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eastAsia="黑体"/>
        </w:rPr>
      </w:pPr>
      <w:r>
        <w:rPr>
          <w:rFonts w:hAnsi="黑体" w:eastAsia="黑体"/>
        </w:rPr>
        <w:t>附件</w:t>
      </w:r>
    </w:p>
    <w:p>
      <w:pPr>
        <w:pStyle w:val="2"/>
        <w:spacing w:line="600" w:lineRule="exact"/>
        <w:ind w:firstLine="640"/>
        <w:rPr>
          <w:rFonts w:hint="eastAsia"/>
        </w:rPr>
      </w:pPr>
    </w:p>
    <w:p>
      <w:pPr>
        <w:widowControl/>
        <w:suppressAutoHyphens/>
        <w:adjustRightInd w:val="0"/>
        <w:snapToGrid w:val="0"/>
        <w:spacing w:line="600" w:lineRule="exact"/>
        <w:jc w:val="center"/>
        <w:rPr>
          <w:rFonts w:hint="eastAsia" w:ascii="方正小标宋_GBK" w:eastAsia="方正小标宋_GBK"/>
          <w:kern w:val="0"/>
          <w:sz w:val="44"/>
          <w:szCs w:val="44"/>
        </w:rPr>
      </w:pPr>
      <w:r>
        <w:rPr>
          <w:rFonts w:hint="eastAsia" w:ascii="方正小标宋_GBK" w:eastAsia="方正小标宋_GBK"/>
          <w:kern w:val="0"/>
          <w:sz w:val="44"/>
          <w:szCs w:val="44"/>
        </w:rPr>
        <w:t>宜宾市人民政府</w:t>
      </w:r>
    </w:p>
    <w:p>
      <w:pPr>
        <w:widowControl/>
        <w:suppressAutoHyphens/>
        <w:adjustRightInd w:val="0"/>
        <w:snapToGrid w:val="0"/>
        <w:spacing w:line="600" w:lineRule="exact"/>
        <w:jc w:val="center"/>
        <w:rPr>
          <w:rFonts w:hint="eastAsia" w:ascii="方正小标宋_GBK" w:eastAsia="方正小标宋_GBK"/>
          <w:kern w:val="0"/>
          <w:sz w:val="44"/>
          <w:szCs w:val="44"/>
        </w:rPr>
      </w:pPr>
      <w:r>
        <w:rPr>
          <w:rFonts w:hint="eastAsia" w:ascii="方正小标宋_GBK" w:eastAsia="方正小标宋_GBK"/>
          <w:kern w:val="0"/>
          <w:sz w:val="44"/>
          <w:szCs w:val="44"/>
        </w:rPr>
        <w:t>关于加强中心城区新型产业用地</w:t>
      </w:r>
    </w:p>
    <w:p>
      <w:pPr>
        <w:widowControl/>
        <w:suppressAutoHyphens/>
        <w:adjustRightInd w:val="0"/>
        <w:snapToGrid w:val="0"/>
        <w:spacing w:line="600" w:lineRule="exact"/>
        <w:jc w:val="center"/>
        <w:rPr>
          <w:rFonts w:hint="eastAsia" w:ascii="方正小标宋_GBK" w:eastAsia="方正小标宋_GBK"/>
          <w:kern w:val="0"/>
          <w:sz w:val="44"/>
          <w:szCs w:val="44"/>
        </w:rPr>
      </w:pPr>
      <w:r>
        <w:rPr>
          <w:rFonts w:hint="eastAsia" w:ascii="方正小标宋_GBK" w:eastAsia="方正小标宋_GBK"/>
          <w:kern w:val="0"/>
          <w:sz w:val="44"/>
          <w:szCs w:val="44"/>
        </w:rPr>
        <w:t>（M0）管理的指导意见</w:t>
      </w:r>
    </w:p>
    <w:p>
      <w:pPr>
        <w:widowControl/>
        <w:spacing w:line="600" w:lineRule="exact"/>
        <w:jc w:val="center"/>
        <w:rPr>
          <w:color w:val="000000"/>
          <w:shd w:val="clear" w:color="auto" w:fill="FFFFFF"/>
        </w:rPr>
      </w:pPr>
      <w:r>
        <w:rPr>
          <w:color w:val="000000"/>
          <w:shd w:val="clear" w:color="auto" w:fill="FFFFFF"/>
        </w:rPr>
        <w:t>（</w:t>
      </w:r>
      <w:r>
        <w:rPr>
          <w:rFonts w:hint="eastAsia"/>
          <w:color w:val="000000"/>
          <w:shd w:val="clear" w:color="auto" w:fill="FFFFFF"/>
          <w:lang w:eastAsia="zh-CN"/>
        </w:rPr>
        <w:t>征求意见稿</w:t>
      </w:r>
      <w:r>
        <w:rPr>
          <w:color w:val="000000"/>
          <w:shd w:val="clear" w:color="auto" w:fill="FFFFFF"/>
        </w:rPr>
        <w:t>）</w:t>
      </w:r>
    </w:p>
    <w:p>
      <w:pPr>
        <w:widowControl/>
        <w:spacing w:line="600" w:lineRule="exact"/>
        <w:rPr>
          <w:color w:val="000000"/>
          <w:shd w:val="clear" w:color="auto" w:fill="FFFFFF"/>
        </w:rPr>
      </w:pPr>
    </w:p>
    <w:p>
      <w:pPr>
        <w:widowControl/>
        <w:spacing w:line="600" w:lineRule="exact"/>
        <w:rPr>
          <w:color w:val="000000"/>
          <w:shd w:val="clear" w:color="auto" w:fill="FFFFFF"/>
        </w:rPr>
      </w:pPr>
      <w:r>
        <w:rPr>
          <w:color w:val="000000"/>
          <w:shd w:val="clear" w:color="auto" w:fill="FFFFFF"/>
        </w:rPr>
        <w:t>三江新区管委会，各县（区）人民政府，市直各部门（单位）：</w:t>
      </w:r>
    </w:p>
    <w:p>
      <w:pPr>
        <w:widowControl/>
        <w:spacing w:line="600" w:lineRule="exact"/>
        <w:ind w:firstLine="640" w:firstLineChars="200"/>
        <w:rPr>
          <w:color w:val="000000"/>
          <w:shd w:val="clear" w:color="auto" w:fill="FFFFFF"/>
        </w:rPr>
      </w:pPr>
      <w:r>
        <w:rPr>
          <w:color w:val="000000"/>
          <w:shd w:val="clear" w:color="auto" w:fill="FFFFFF"/>
        </w:rPr>
        <w:t>为支持培育发展新经济、新产业、新业态，打造一批</w:t>
      </w:r>
      <w:r>
        <w:rPr>
          <w:rFonts w:hint="eastAsia"/>
          <w:color w:val="000000"/>
          <w:shd w:val="clear" w:color="auto" w:fill="FFFFFF"/>
        </w:rPr>
        <w:t>“生产、生活、</w:t>
      </w:r>
      <w:r>
        <w:rPr>
          <w:rFonts w:hint="eastAsia"/>
          <w:color w:val="000000"/>
          <w:shd w:val="clear" w:color="auto" w:fill="FFFFFF"/>
        </w:rPr>
        <w:fldChar w:fldCharType="begin"/>
      </w:r>
      <w:r>
        <w:rPr>
          <w:rFonts w:hint="eastAsia"/>
          <w:color w:val="000000"/>
          <w:shd w:val="clear" w:color="auto" w:fill="FFFFFF"/>
        </w:rPr>
        <w:instrText xml:space="preserve"> HYPERLINK "http://www.tdzyw.com/2014/0627/36392.html" \t "_blank" </w:instrText>
      </w:r>
      <w:r>
        <w:rPr>
          <w:rFonts w:hint="eastAsia"/>
          <w:color w:val="000000"/>
          <w:shd w:val="clear" w:color="auto" w:fill="FFFFFF"/>
        </w:rPr>
        <w:fldChar w:fldCharType="separate"/>
      </w:r>
      <w:r>
        <w:rPr>
          <w:rFonts w:hint="eastAsia"/>
          <w:color w:val="000000"/>
          <w:shd w:val="clear" w:color="auto" w:fill="FFFFFF"/>
        </w:rPr>
        <w:t>生态</w:t>
      </w:r>
      <w:r>
        <w:rPr>
          <w:rFonts w:hint="eastAsia"/>
          <w:color w:val="000000"/>
          <w:shd w:val="clear" w:color="auto" w:fill="FFFFFF"/>
        </w:rPr>
        <w:fldChar w:fldCharType="end"/>
      </w:r>
      <w:r>
        <w:rPr>
          <w:rFonts w:hint="eastAsia"/>
          <w:color w:val="000000"/>
          <w:shd w:val="clear" w:color="auto" w:fill="FFFFFF"/>
        </w:rPr>
        <w:t>”</w:t>
      </w:r>
      <w:r>
        <w:rPr>
          <w:color w:val="000000"/>
          <w:shd w:val="clear" w:color="auto" w:fill="FFFFFF"/>
        </w:rPr>
        <w:t>融合发展的新型产业综合体，以高品质空间吸引创新要素集聚，</w:t>
      </w:r>
      <w:r>
        <w:rPr>
          <w:rFonts w:hint="eastAsia"/>
          <w:color w:val="000000"/>
          <w:shd w:val="clear" w:color="auto" w:fill="FFFFFF"/>
        </w:rPr>
        <w:t>增强</w:t>
      </w:r>
      <w:r>
        <w:rPr>
          <w:color w:val="000000"/>
          <w:shd w:val="clear" w:color="auto" w:fill="FFFFFF"/>
        </w:rPr>
        <w:t>产业转型升级</w:t>
      </w:r>
      <w:r>
        <w:rPr>
          <w:rFonts w:hint="eastAsia"/>
          <w:color w:val="000000"/>
          <w:shd w:val="clear" w:color="auto" w:fill="FFFFFF"/>
        </w:rPr>
        <w:t>和经济社会</w:t>
      </w:r>
      <w:r>
        <w:rPr>
          <w:color w:val="000000"/>
          <w:shd w:val="clear" w:color="auto" w:fill="FFFFFF"/>
        </w:rPr>
        <w:t>高质量发展</w:t>
      </w:r>
      <w:r>
        <w:rPr>
          <w:rFonts w:hint="eastAsia"/>
          <w:color w:val="000000"/>
          <w:shd w:val="clear" w:color="auto" w:fill="FFFFFF"/>
        </w:rPr>
        <w:t>的新动力</w:t>
      </w:r>
      <w:r>
        <w:rPr>
          <w:color w:val="000000"/>
          <w:shd w:val="clear" w:color="auto" w:fill="FFFFFF"/>
        </w:rPr>
        <w:t>，</w:t>
      </w:r>
      <w:r>
        <w:rPr>
          <w:rFonts w:hint="eastAsia"/>
          <w:color w:val="000000"/>
          <w:shd w:val="clear" w:color="auto" w:fill="FFFFFF"/>
        </w:rPr>
        <w:t>推动</w:t>
      </w:r>
      <w:r>
        <w:rPr>
          <w:color w:val="000000"/>
          <w:shd w:val="clear" w:color="auto" w:fill="FFFFFF"/>
        </w:rPr>
        <w:t>实施创新驱动发展战略，</w:t>
      </w:r>
      <w:r>
        <w:rPr>
          <w:rFonts w:hint="eastAsia"/>
          <w:color w:val="000000"/>
          <w:shd w:val="clear" w:color="auto" w:fill="FFFFFF"/>
        </w:rPr>
        <w:t>加快建设</w:t>
      </w:r>
      <w:r>
        <w:rPr>
          <w:color w:val="000000"/>
          <w:shd w:val="clear" w:color="auto" w:fill="FFFFFF"/>
        </w:rPr>
        <w:t>社会主义现代化的</w:t>
      </w:r>
      <w:r>
        <w:rPr>
          <w:rFonts w:hint="eastAsia"/>
          <w:color w:val="000000"/>
          <w:shd w:val="clear" w:color="auto" w:fill="FFFFFF"/>
        </w:rPr>
        <w:t>国家区域中心城市，</w:t>
      </w:r>
      <w:r>
        <w:rPr>
          <w:color w:val="000000"/>
          <w:shd w:val="clear" w:color="auto" w:fill="FFFFFF"/>
        </w:rPr>
        <w:t>根据《国土资源部 发展改革委 科技部 工业和信息化部 住房城乡建设部 商务部 关于支持新产业新业态发展促进大众创业万众创新用地的意见》（国土资规〔2015〕5号）、《自然资源部办公厅关于印发〈产业用地政策实施工作指引（2019年版）〉的通知》（自然资办发〔2019〕31号）、《宜宾市人民政府关于推进大众创业万众创新的实施意见》（宜府函〔201</w:t>
      </w:r>
      <w:r>
        <w:rPr>
          <w:rFonts w:hint="eastAsia"/>
          <w:color w:val="000000"/>
          <w:shd w:val="clear" w:color="auto" w:fill="FFFFFF"/>
          <w:lang w:eastAsia="zh"/>
        </w:rPr>
        <w:t>6</w:t>
      </w:r>
      <w:r>
        <w:rPr>
          <w:color w:val="000000"/>
          <w:shd w:val="clear" w:color="auto" w:fill="FFFFFF"/>
        </w:rPr>
        <w:t>〕</w:t>
      </w:r>
      <w:r>
        <w:rPr>
          <w:color w:val="000000"/>
          <w:shd w:val="clear" w:color="auto" w:fill="FFFFFF"/>
          <w:lang w:val="en"/>
        </w:rPr>
        <w:t>43</w:t>
      </w:r>
      <w:r>
        <w:rPr>
          <w:color w:val="000000"/>
          <w:shd w:val="clear" w:color="auto" w:fill="FFFFFF"/>
        </w:rPr>
        <w:t>号）等文件精神，结合我市实际，现就加强中心城区新型产业用地（M0）管理提出如下指导意见。</w:t>
      </w:r>
    </w:p>
    <w:p>
      <w:pPr>
        <w:widowControl/>
        <w:spacing w:line="600" w:lineRule="exact"/>
        <w:ind w:firstLine="640" w:firstLineChars="200"/>
        <w:rPr>
          <w:rFonts w:ascii="黑体" w:hAnsi="黑体" w:eastAsia="黑体"/>
          <w:color w:val="000000"/>
          <w:shd w:val="clear" w:color="auto" w:fill="FFFFFF"/>
        </w:rPr>
      </w:pPr>
      <w:r>
        <w:rPr>
          <w:rFonts w:ascii="黑体" w:hAnsi="黑体" w:eastAsia="黑体"/>
          <w:color w:val="000000"/>
          <w:shd w:val="clear" w:color="auto" w:fill="FFFFFF"/>
        </w:rPr>
        <w:t>一、明确新型产业用地（M0）内涵</w:t>
      </w:r>
    </w:p>
    <w:p>
      <w:pPr>
        <w:spacing w:line="600" w:lineRule="exact"/>
        <w:ind w:firstLine="640" w:firstLineChars="200"/>
        <w:rPr>
          <w:color w:val="000000"/>
          <w:shd w:val="clear" w:color="auto" w:fill="FFFFFF"/>
        </w:rPr>
      </w:pPr>
      <w:r>
        <w:rPr>
          <w:color w:val="000000"/>
          <w:shd w:val="clear" w:color="auto" w:fill="FFFFFF"/>
        </w:rPr>
        <w:t>新型产业用地（M0）是指主要用于融合研发、创意、设计、孵化、检测、检验、中试、认证、无污染生产等新型产业功能及相关配套服务的工业用地，包括新供应M0和已供工业用地调整为M0两种类型。</w:t>
      </w:r>
    </w:p>
    <w:p>
      <w:pPr>
        <w:spacing w:line="600" w:lineRule="exact"/>
        <w:ind w:firstLine="640" w:firstLineChars="200"/>
        <w:rPr>
          <w:color w:val="000000"/>
          <w:shd w:val="clear" w:color="auto" w:fill="FFFFFF"/>
        </w:rPr>
      </w:pPr>
      <w:r>
        <w:rPr>
          <w:color w:val="000000"/>
          <w:shd w:val="clear" w:color="auto" w:fill="FFFFFF"/>
        </w:rPr>
        <w:t>新型产业用地（M0）是在城市用地分类规定的</w:t>
      </w:r>
      <w:r>
        <w:rPr>
          <w:rFonts w:hint="eastAsia" w:ascii="仿宋_GB2312"/>
          <w:color w:val="000000"/>
          <w:shd w:val="clear" w:color="auto" w:fill="FFFFFF"/>
        </w:rPr>
        <w:t>“</w:t>
      </w:r>
      <w:r>
        <w:rPr>
          <w:color w:val="000000"/>
          <w:shd w:val="clear" w:color="auto" w:fill="FFFFFF"/>
        </w:rPr>
        <w:t>工业用地（M）</w:t>
      </w:r>
      <w:r>
        <w:rPr>
          <w:rFonts w:hint="eastAsia" w:ascii="仿宋_GB2312"/>
          <w:color w:val="000000"/>
          <w:shd w:val="clear" w:color="auto" w:fill="FFFFFF"/>
        </w:rPr>
        <w:t>”</w:t>
      </w:r>
      <w:r>
        <w:rPr>
          <w:color w:val="000000"/>
          <w:shd w:val="clear" w:color="auto" w:fill="FFFFFF"/>
        </w:rPr>
        <w:t>大类下增设的中类，土地用途表述为</w:t>
      </w:r>
      <w:r>
        <w:rPr>
          <w:rFonts w:hint="eastAsia" w:ascii="仿宋_GB2312"/>
          <w:color w:val="000000"/>
          <w:shd w:val="clear" w:color="auto" w:fill="FFFFFF"/>
        </w:rPr>
        <w:t>“</w:t>
      </w:r>
      <w:r>
        <w:rPr>
          <w:color w:val="000000"/>
          <w:shd w:val="clear" w:color="auto" w:fill="FFFFFF"/>
        </w:rPr>
        <w:t>工业用地（新型产业用地M0）</w:t>
      </w:r>
      <w:r>
        <w:rPr>
          <w:rFonts w:hint="eastAsia" w:ascii="仿宋_GB2312"/>
          <w:color w:val="000000"/>
          <w:shd w:val="clear" w:color="auto" w:fill="FFFFFF"/>
        </w:rPr>
        <w:t>”</w:t>
      </w:r>
      <w:r>
        <w:rPr>
          <w:color w:val="000000"/>
          <w:shd w:val="clear" w:color="auto" w:fill="FFFFFF"/>
        </w:rPr>
        <w:t>。</w:t>
      </w:r>
    </w:p>
    <w:p>
      <w:pPr>
        <w:spacing w:line="600" w:lineRule="exact"/>
        <w:ind w:firstLine="640" w:firstLineChars="200"/>
      </w:pPr>
      <w:r>
        <w:rPr>
          <w:color w:val="000000"/>
          <w:shd w:val="clear" w:color="auto" w:fill="FFFFFF"/>
        </w:rPr>
        <w:t>新型产业用地（M0）项目用房包括产业用房和配套用房。产业用房是指直接用于项目生产、研发、</w:t>
      </w:r>
      <w:r>
        <w:rPr>
          <w:rFonts w:hint="eastAsia"/>
          <w:color w:val="000000"/>
          <w:shd w:val="clear" w:color="auto" w:fill="FFFFFF"/>
        </w:rPr>
        <w:t>设计、</w:t>
      </w:r>
      <w:r>
        <w:rPr>
          <w:color w:val="000000"/>
          <w:shd w:val="clear" w:color="auto" w:fill="FFFFFF"/>
        </w:rPr>
        <w:t>小试、中试、勘察、检验</w:t>
      </w:r>
      <w:r>
        <w:rPr>
          <w:rFonts w:hint="eastAsia"/>
          <w:color w:val="000000"/>
          <w:shd w:val="clear" w:color="auto" w:fill="FFFFFF"/>
        </w:rPr>
        <w:t>、</w:t>
      </w:r>
      <w:r>
        <w:rPr>
          <w:color w:val="000000"/>
          <w:shd w:val="clear" w:color="auto" w:fill="FFFFFF"/>
        </w:rPr>
        <w:t>检测、孵化</w:t>
      </w:r>
      <w:r>
        <w:rPr>
          <w:rFonts w:hint="eastAsia"/>
          <w:color w:val="000000"/>
          <w:shd w:val="clear" w:color="auto" w:fill="FFFFFF"/>
        </w:rPr>
        <w:t>、技术</w:t>
      </w:r>
      <w:r>
        <w:rPr>
          <w:color w:val="000000"/>
          <w:shd w:val="clear" w:color="auto" w:fill="FFFFFF"/>
        </w:rPr>
        <w:t>转移等功能用途的用房，不得用于住宅、商业、餐饮、宾馆等经营性用途；配套用房是指为满足职住平衡和新型产业配套需求修建的直接为新型产业生产服务的办公、会议、员工宿舍、倒班房、食堂、超市等办公和生活服务设施用房。</w:t>
      </w:r>
    </w:p>
    <w:p>
      <w:pPr>
        <w:widowControl/>
        <w:spacing w:line="600" w:lineRule="exact"/>
        <w:ind w:firstLine="640" w:firstLineChars="200"/>
        <w:rPr>
          <w:rFonts w:ascii="黑体" w:hAnsi="黑体" w:eastAsia="黑体"/>
          <w:color w:val="000000"/>
          <w:shd w:val="clear" w:color="auto" w:fill="FFFFFF"/>
        </w:rPr>
      </w:pPr>
      <w:r>
        <w:rPr>
          <w:rFonts w:ascii="黑体" w:hAnsi="黑体" w:eastAsia="黑体"/>
          <w:color w:val="000000"/>
          <w:shd w:val="clear" w:color="auto" w:fill="FFFFFF"/>
        </w:rPr>
        <w:t>二、统筹新型产业用地（M0）布局</w:t>
      </w:r>
    </w:p>
    <w:p>
      <w:pPr>
        <w:spacing w:line="600" w:lineRule="exact"/>
        <w:ind w:firstLine="640" w:firstLineChars="200"/>
        <w:rPr>
          <w:rFonts w:ascii="仿宋_GB2312"/>
          <w:color w:val="000000"/>
          <w:shd w:val="clear" w:color="auto" w:fill="FFFFFF"/>
        </w:rPr>
      </w:pPr>
      <w:r>
        <w:rPr>
          <w:color w:val="000000"/>
          <w:shd w:val="clear" w:color="auto" w:fill="FFFFFF"/>
        </w:rPr>
        <w:t>围绕</w:t>
      </w:r>
      <w:r>
        <w:rPr>
          <w:rFonts w:hint="eastAsia" w:ascii="仿宋_GB2312"/>
          <w:color w:val="000000"/>
          <w:shd w:val="clear" w:color="auto" w:fill="FFFFFF"/>
        </w:rPr>
        <w:t>“功能复合、产城融合、职住平衡、生态宜居”</w:t>
      </w:r>
      <w:r>
        <w:rPr>
          <w:color w:val="000000"/>
          <w:shd w:val="clear" w:color="auto" w:fill="FFFFFF"/>
        </w:rPr>
        <w:t>理念，科学布局新型产业用地（M0）。在中心城市开发边界内研究新型产业用地（M0）布局，考虑空间结构合理分布，新型产业用地（M0）应当安排</w:t>
      </w:r>
      <w:r>
        <w:rPr>
          <w:rFonts w:hint="eastAsia"/>
          <w:color w:val="000000"/>
          <w:shd w:val="clear" w:color="auto" w:fill="FFFFFF"/>
        </w:rPr>
        <w:t>在</w:t>
      </w:r>
      <w:r>
        <w:rPr>
          <w:color w:val="000000"/>
          <w:shd w:val="clear" w:color="auto" w:fill="FFFFFF"/>
        </w:rPr>
        <w:t>交通便捷、配套完善的区域，重点布局在南部新城南区、三江新区、叙州区一曼新城片区等</w:t>
      </w:r>
      <w:r>
        <w:rPr>
          <w:rFonts w:hint="eastAsia"/>
          <w:color w:val="000000"/>
          <w:shd w:val="clear" w:color="auto" w:fill="FFFFFF"/>
        </w:rPr>
        <w:t>区域</w:t>
      </w:r>
      <w:r>
        <w:rPr>
          <w:rFonts w:hint="eastAsia" w:ascii="仿宋_GB2312"/>
          <w:color w:val="000000"/>
          <w:shd w:val="clear" w:color="auto" w:fill="FFFFFF"/>
        </w:rPr>
        <w:t>，并优先使用存量土地。根据在上述区域的施行情况，逐步推广至其余区县。</w:t>
      </w:r>
    </w:p>
    <w:p>
      <w:pPr>
        <w:spacing w:line="600" w:lineRule="exact"/>
        <w:ind w:firstLine="640" w:firstLineChars="200"/>
        <w:rPr>
          <w:rFonts w:hint="eastAsia"/>
          <w:color w:val="000000"/>
          <w:shd w:val="clear" w:color="auto" w:fill="FFFFFF"/>
        </w:rPr>
      </w:pPr>
      <w:r>
        <w:rPr>
          <w:rFonts w:hint="eastAsia" w:ascii="仿宋_GB2312"/>
          <w:color w:val="000000"/>
          <w:shd w:val="clear" w:color="auto" w:fill="FFFFFF"/>
        </w:rPr>
        <w:t>按照“产业互动、功能混合、集约节约、提质增效”原则，三江新区管委会、各区政府应根据全</w:t>
      </w:r>
      <w:r>
        <w:rPr>
          <w:color w:val="000000"/>
          <w:shd w:val="clear" w:color="auto" w:fill="FFFFFF"/>
        </w:rPr>
        <w:t>市及各自产业发展目标和功能需求，组织制定新型产业用地（M0）专项方案，明确新型产业用地（M0）的建设规模、范围、布局和产业定位</w:t>
      </w:r>
      <w:r>
        <w:rPr>
          <w:rFonts w:hint="eastAsia" w:ascii="仿宋_GB2312"/>
          <w:color w:val="000000"/>
          <w:shd w:val="clear" w:color="auto" w:fill="FFFFFF"/>
        </w:rPr>
        <w:t>等内容，报经市</w:t>
      </w:r>
      <w:r>
        <w:rPr>
          <w:rFonts w:hint="eastAsia" w:ascii="仿宋_GB2312"/>
          <w:color w:val="000000"/>
          <w:shd w:val="clear" w:color="auto" w:fill="FFFFFF"/>
          <w:lang w:eastAsia="zh-CN"/>
        </w:rPr>
        <w:t>自然资源和规划</w:t>
      </w:r>
      <w:r>
        <w:rPr>
          <w:rFonts w:hint="eastAsia" w:ascii="仿宋_GB2312"/>
          <w:color w:val="000000"/>
          <w:shd w:val="clear" w:color="auto" w:fill="FFFFFF"/>
        </w:rPr>
        <w:t>局、市发展改革委、市科技局、市经济和信息化局审定同意后，按程序纳</w:t>
      </w:r>
      <w:r>
        <w:rPr>
          <w:color w:val="000000"/>
          <w:shd w:val="clear" w:color="auto" w:fill="FFFFFF"/>
        </w:rPr>
        <w:t>入国土空间详细规划。</w:t>
      </w:r>
    </w:p>
    <w:p>
      <w:pPr>
        <w:widowControl/>
        <w:spacing w:line="600" w:lineRule="exact"/>
        <w:ind w:firstLine="640" w:firstLineChars="200"/>
        <w:rPr>
          <w:rFonts w:ascii="黑体" w:hAnsi="黑体" w:eastAsia="黑体"/>
        </w:rPr>
      </w:pPr>
      <w:r>
        <w:rPr>
          <w:rFonts w:ascii="黑体" w:hAnsi="黑体" w:eastAsia="黑体"/>
          <w:color w:val="000000"/>
          <w:shd w:val="clear" w:color="auto" w:fill="FFFFFF"/>
        </w:rPr>
        <w:t>三、加强规划控制管理</w:t>
      </w:r>
    </w:p>
    <w:p>
      <w:pPr>
        <w:widowControl/>
        <w:spacing w:line="600" w:lineRule="exact"/>
        <w:ind w:firstLine="640" w:firstLineChars="200"/>
        <w:rPr>
          <w:color w:val="000000"/>
          <w:shd w:val="clear" w:color="auto" w:fill="FFFFFF"/>
        </w:rPr>
      </w:pPr>
      <w:r>
        <w:rPr>
          <w:color w:val="000000"/>
          <w:shd w:val="clear" w:color="auto" w:fill="FFFFFF"/>
        </w:rPr>
        <w:t>新型产业用地（M0）是工业用地的特殊类型，现有控制性详细规划中的M大类用地均可作为新型产业用地（M0）落地，不需调整控制性详细规划确定的规划用地性质，只需按程序完善其他规划指标调整。其他用地性质调整为M0的，可以按照现行控制性详细规划修改程序，报市政府审批之后实施。</w:t>
      </w:r>
    </w:p>
    <w:p>
      <w:pPr>
        <w:widowControl/>
        <w:spacing w:line="600" w:lineRule="exact"/>
        <w:ind w:firstLine="640" w:firstLineChars="200"/>
        <w:rPr>
          <w:color w:val="000000"/>
          <w:shd w:val="clear" w:color="auto" w:fill="FFFFFF"/>
        </w:rPr>
      </w:pPr>
      <w:r>
        <w:rPr>
          <w:color w:val="000000"/>
          <w:shd w:val="clear" w:color="auto" w:fill="FFFFFF"/>
        </w:rPr>
        <w:t>新型产业用地（M0）容积率原则上不低于2.0，不高于</w:t>
      </w:r>
      <w:r>
        <w:rPr>
          <w:rFonts w:hint="eastAsia"/>
          <w:color w:val="000000"/>
          <w:shd w:val="clear" w:color="auto" w:fill="FFFFFF"/>
        </w:rPr>
        <w:t>5</w:t>
      </w:r>
      <w:r>
        <w:rPr>
          <w:color w:val="000000"/>
          <w:shd w:val="clear" w:color="auto" w:fill="FFFFFF"/>
        </w:rPr>
        <w:t>.0，有特殊规模要求的，应当组织对城市空间品质、公共服务设施、交通设施和市政设施等承载能力的专</w:t>
      </w:r>
      <w:r>
        <w:rPr>
          <w:rFonts w:hint="eastAsia"/>
          <w:color w:val="000000"/>
          <w:shd w:val="clear" w:color="auto" w:fill="FFFFFF"/>
        </w:rPr>
        <w:t>项</w:t>
      </w:r>
      <w:r>
        <w:rPr>
          <w:color w:val="000000"/>
          <w:shd w:val="clear" w:color="auto" w:fill="FFFFFF"/>
        </w:rPr>
        <w:t>论证。单宗新型产业用地（M0）的绿地率控制在</w:t>
      </w:r>
      <w:r>
        <w:rPr>
          <w:color w:val="000000"/>
          <w:shd w:val="clear" w:color="auto" w:fill="FFFFFF"/>
          <w:lang w:val="en"/>
        </w:rPr>
        <w:t>15</w:t>
      </w:r>
      <w:r>
        <w:rPr>
          <w:color w:val="000000"/>
          <w:shd w:val="clear" w:color="auto" w:fill="FFFFFF"/>
        </w:rPr>
        <w:t>%</w:t>
      </w:r>
      <w:r>
        <w:rPr>
          <w:rFonts w:hint="eastAsia"/>
          <w:color w:val="000000"/>
          <w:shd w:val="clear" w:color="auto" w:fill="FFFFFF"/>
        </w:rPr>
        <w:t>—</w:t>
      </w:r>
      <w:r>
        <w:rPr>
          <w:color w:val="000000"/>
          <w:shd w:val="clear" w:color="auto" w:fill="FFFFFF"/>
        </w:rPr>
        <w:t>2</w:t>
      </w:r>
      <w:r>
        <w:rPr>
          <w:color w:val="000000"/>
          <w:shd w:val="clear" w:color="auto" w:fill="FFFFFF"/>
          <w:lang w:val="en"/>
        </w:rPr>
        <w:t>5</w:t>
      </w:r>
      <w:r>
        <w:rPr>
          <w:color w:val="000000"/>
          <w:shd w:val="clear" w:color="auto" w:fill="FFFFFF"/>
        </w:rPr>
        <w:t>%</w:t>
      </w:r>
      <w:r>
        <w:rPr>
          <w:rFonts w:hint="eastAsia"/>
          <w:color w:val="000000"/>
          <w:shd w:val="clear" w:color="auto" w:fill="FFFFFF"/>
        </w:rPr>
        <w:t>之间</w:t>
      </w:r>
      <w:r>
        <w:rPr>
          <w:color w:val="000000"/>
          <w:shd w:val="clear" w:color="auto" w:fill="FFFFFF"/>
        </w:rPr>
        <w:t>，建筑高度应符合宜宾市现行城市空间形态控制要求，确因特殊工艺要求需突破的，由市自然资源</w:t>
      </w:r>
      <w:r>
        <w:rPr>
          <w:rFonts w:hint="eastAsia"/>
          <w:color w:val="000000"/>
          <w:shd w:val="clear" w:color="auto" w:fill="FFFFFF"/>
          <w:lang w:eastAsia="zh-CN"/>
        </w:rPr>
        <w:t>和</w:t>
      </w:r>
      <w:r>
        <w:rPr>
          <w:color w:val="000000"/>
          <w:shd w:val="clear" w:color="auto" w:fill="FFFFFF"/>
        </w:rPr>
        <w:t>规划局按程序</w:t>
      </w:r>
      <w:r>
        <w:rPr>
          <w:rFonts w:hint="eastAsia"/>
          <w:color w:val="000000"/>
          <w:shd w:val="clear" w:color="auto" w:fill="FFFFFF"/>
        </w:rPr>
        <w:t>组织</w:t>
      </w:r>
      <w:r>
        <w:rPr>
          <w:color w:val="000000"/>
          <w:shd w:val="clear" w:color="auto" w:fill="FFFFFF"/>
        </w:rPr>
        <w:t>专题论证。</w:t>
      </w:r>
    </w:p>
    <w:p>
      <w:pPr>
        <w:spacing w:line="600" w:lineRule="exact"/>
        <w:ind w:firstLine="640" w:firstLineChars="200"/>
        <w:rPr>
          <w:color w:val="000000"/>
          <w:shd w:val="clear" w:color="auto" w:fill="FFFFFF"/>
        </w:rPr>
      </w:pPr>
      <w:r>
        <w:rPr>
          <w:color w:val="000000"/>
          <w:shd w:val="clear" w:color="auto" w:fill="FFFFFF"/>
        </w:rPr>
        <w:t>新型产业用地（M0）项目的建筑方案应在设计方案图中明确标注产业用房和配套用房。产业用房的计容建筑面积不得低于总计容建筑面积的</w:t>
      </w:r>
      <w:r>
        <w:rPr>
          <w:rFonts w:hint="eastAsia"/>
          <w:color w:val="000000"/>
          <w:shd w:val="clear" w:color="auto" w:fill="FFFFFF"/>
        </w:rPr>
        <w:t>6</w:t>
      </w:r>
      <w:r>
        <w:rPr>
          <w:color w:val="000000"/>
          <w:shd w:val="clear" w:color="auto" w:fill="FFFFFF"/>
        </w:rPr>
        <w:t>0%，配套用房建筑面积不超过总计容建筑面积的</w:t>
      </w:r>
      <w:r>
        <w:rPr>
          <w:rFonts w:hint="eastAsia"/>
          <w:color w:val="000000"/>
          <w:shd w:val="clear" w:color="auto" w:fill="FFFFFF"/>
        </w:rPr>
        <w:t>4</w:t>
      </w:r>
      <w:r>
        <w:rPr>
          <w:color w:val="000000"/>
          <w:shd w:val="clear" w:color="auto" w:fill="FFFFFF"/>
        </w:rPr>
        <w:t>0%，鼓励多个临近地块集中统筹设置配套用房。严禁建设成套住宅、专家楼、宾馆、招待所和培训中心等非</w:t>
      </w:r>
      <w:r>
        <w:rPr>
          <w:rFonts w:hint="eastAsia"/>
          <w:color w:val="000000"/>
          <w:shd w:val="clear" w:color="auto" w:fill="FFFFFF"/>
        </w:rPr>
        <w:t>为</w:t>
      </w:r>
      <w:r>
        <w:rPr>
          <w:color w:val="000000"/>
          <w:shd w:val="clear" w:color="auto" w:fill="FFFFFF"/>
        </w:rPr>
        <w:t>新型产业生产服务</w:t>
      </w:r>
      <w:r>
        <w:rPr>
          <w:rFonts w:hint="eastAsia"/>
          <w:color w:val="000000"/>
          <w:shd w:val="clear" w:color="auto" w:fill="FFFFFF"/>
        </w:rPr>
        <w:t>的</w:t>
      </w:r>
      <w:r>
        <w:rPr>
          <w:color w:val="000000"/>
          <w:shd w:val="clear" w:color="auto" w:fill="FFFFFF"/>
        </w:rPr>
        <w:t>配套设施。</w:t>
      </w:r>
    </w:p>
    <w:p>
      <w:pPr>
        <w:spacing w:line="600" w:lineRule="exact"/>
        <w:ind w:firstLine="640" w:firstLineChars="200"/>
        <w:rPr>
          <w:color w:val="000000"/>
          <w:shd w:val="clear" w:color="auto" w:fill="FFFFFF"/>
        </w:rPr>
      </w:pPr>
      <w:r>
        <w:rPr>
          <w:color w:val="000000"/>
          <w:shd w:val="clear" w:color="auto" w:fill="FFFFFF"/>
        </w:rPr>
        <w:t>新型产业用地（M0）建筑应以行政主管部门明确的立面效果为准，采用现代风格公建化立面。整体统筹每栋建筑立面，不得以层为单位对立面进行改造。产业用房中用于生产制造的，应当符合工业建筑设计规范</w:t>
      </w:r>
      <w:r>
        <w:rPr>
          <w:rFonts w:hint="eastAsia"/>
          <w:color w:val="000000"/>
          <w:shd w:val="clear" w:color="auto" w:fill="FFFFFF"/>
        </w:rPr>
        <w:t>，</w:t>
      </w:r>
      <w:r>
        <w:rPr>
          <w:color w:val="000000"/>
          <w:shd w:val="clear" w:color="auto" w:fill="FFFFFF"/>
        </w:rPr>
        <w:t>研发设计用房参照办公建筑设计规范进行设计。配套宿舍应适当独立集中、合理布局，与产业功能既要联系便捷又要避免互相干扰，可参考公租房标准进行设计。</w:t>
      </w:r>
    </w:p>
    <w:p>
      <w:pPr>
        <w:widowControl/>
        <w:spacing w:line="600" w:lineRule="exact"/>
        <w:ind w:firstLine="640" w:firstLineChars="200"/>
        <w:rPr>
          <w:color w:val="000000"/>
          <w:shd w:val="clear" w:color="auto" w:fill="FFFFFF"/>
        </w:rPr>
      </w:pPr>
      <w:r>
        <w:rPr>
          <w:color w:val="000000"/>
          <w:shd w:val="clear" w:color="auto" w:fill="FFFFFF"/>
        </w:rPr>
        <w:t>新型产业用地（M0）的停车位配建指标应按</w:t>
      </w:r>
      <w:r>
        <w:rPr>
          <w:rFonts w:hint="eastAsia"/>
          <w:color w:val="000000"/>
          <w:shd w:val="clear" w:color="auto" w:fill="FFFFFF"/>
        </w:rPr>
        <w:t>每百平方米</w:t>
      </w:r>
      <w:r>
        <w:rPr>
          <w:color w:val="000000"/>
          <w:shd w:val="clear" w:color="auto" w:fill="FFFFFF"/>
        </w:rPr>
        <w:t>0.8</w:t>
      </w:r>
      <w:r>
        <w:rPr>
          <w:rFonts w:hint="eastAsia"/>
          <w:color w:val="000000"/>
          <w:shd w:val="clear" w:color="auto" w:fill="FFFFFF"/>
        </w:rPr>
        <w:t>—</w:t>
      </w:r>
      <w:r>
        <w:rPr>
          <w:color w:val="000000"/>
          <w:shd w:val="clear" w:color="auto" w:fill="FFFFFF"/>
        </w:rPr>
        <w:t>1.2辆配建标准进行配置，鼓励地下空间开发，原则上机动车地下停车位配建比例不得低于80%。</w:t>
      </w:r>
    </w:p>
    <w:p>
      <w:pPr>
        <w:widowControl/>
        <w:spacing w:line="600" w:lineRule="exact"/>
        <w:ind w:firstLine="640" w:firstLineChars="200"/>
        <w:rPr>
          <w:color w:val="000000"/>
          <w:shd w:val="clear" w:color="auto" w:fill="FFFFFF"/>
        </w:rPr>
      </w:pPr>
      <w:r>
        <w:rPr>
          <w:color w:val="000000"/>
          <w:shd w:val="clear" w:color="auto" w:fill="FFFFFF"/>
        </w:rPr>
        <w:t>配套用房与产业用房按照</w:t>
      </w:r>
      <w:r>
        <w:rPr>
          <w:rFonts w:hint="eastAsia" w:ascii="仿宋_GB2312"/>
          <w:color w:val="000000"/>
          <w:shd w:val="clear" w:color="auto" w:fill="FFFFFF"/>
        </w:rPr>
        <w:t>“四同步”要</w:t>
      </w:r>
      <w:r>
        <w:rPr>
          <w:color w:val="000000"/>
          <w:shd w:val="clear" w:color="auto" w:fill="FFFFFF"/>
        </w:rPr>
        <w:t>求建设，即同步设计、同步报批、同步建设、同步验收，并且其施工、验收、发证不得早于产业用房。</w:t>
      </w:r>
    </w:p>
    <w:p>
      <w:pPr>
        <w:widowControl/>
        <w:spacing w:line="600" w:lineRule="exact"/>
        <w:ind w:firstLine="640" w:firstLineChars="200"/>
        <w:rPr>
          <w:rFonts w:ascii="黑体" w:hAnsi="黑体" w:eastAsia="黑体"/>
          <w:color w:val="000000"/>
          <w:shd w:val="clear" w:color="auto" w:fill="FFFFFF"/>
        </w:rPr>
      </w:pPr>
      <w:r>
        <w:rPr>
          <w:rFonts w:ascii="黑体" w:hAnsi="黑体" w:eastAsia="黑体"/>
          <w:color w:val="000000"/>
          <w:shd w:val="clear" w:color="auto" w:fill="FFFFFF"/>
        </w:rPr>
        <w:t>四、强化项目准入管控</w:t>
      </w:r>
    </w:p>
    <w:p>
      <w:pPr>
        <w:widowControl/>
        <w:spacing w:line="600" w:lineRule="exact"/>
        <w:ind w:firstLine="640" w:firstLineChars="200"/>
        <w:rPr>
          <w:rFonts w:hint="eastAsia"/>
          <w:shd w:val="clear" w:color="auto" w:fill="FFFFFF"/>
        </w:rPr>
      </w:pPr>
      <w:r>
        <w:rPr>
          <w:rFonts w:hint="eastAsia"/>
          <w:shd w:val="clear" w:color="auto" w:fill="FFFFFF"/>
        </w:rPr>
        <w:t>新型产业用地（M0）项目的产业类型应当符合《宜宾市中心城区新型产业用地（M0）产业准入目录》要求（见附件），且不属于国家发改委《产业结构调整指导目录（2019年本）》中明确的淘汰类、限制类产业。新型产业用地（M0）项目应当符合以下准入条件：</w:t>
      </w:r>
    </w:p>
    <w:p>
      <w:pPr>
        <w:widowControl/>
        <w:spacing w:line="600" w:lineRule="exact"/>
        <w:ind w:firstLine="640" w:firstLineChars="200"/>
        <w:rPr>
          <w:rFonts w:hint="eastAsia"/>
          <w:shd w:val="clear" w:color="auto" w:fill="FFFFFF"/>
          <w:lang w:val="en"/>
        </w:rPr>
      </w:pPr>
      <w:r>
        <w:rPr>
          <w:rFonts w:hint="eastAsia"/>
          <w:shd w:val="clear" w:color="auto" w:fill="FFFFFF"/>
        </w:rPr>
        <w:t>（一）固定资产投资强度不低于300万元</w:t>
      </w:r>
      <w:r>
        <w:rPr>
          <w:shd w:val="clear" w:color="auto" w:fill="FFFFFF"/>
          <w:lang w:val="en"/>
        </w:rPr>
        <w:t>/</w:t>
      </w:r>
      <w:r>
        <w:rPr>
          <w:rFonts w:hint="eastAsia"/>
          <w:shd w:val="clear" w:color="auto" w:fill="FFFFFF"/>
          <w:lang w:val="en"/>
        </w:rPr>
        <w:t>亩。</w:t>
      </w:r>
    </w:p>
    <w:p>
      <w:pPr>
        <w:spacing w:line="600" w:lineRule="exact"/>
        <w:ind w:firstLine="640" w:firstLineChars="200"/>
        <w:jc w:val="left"/>
        <w:rPr>
          <w:rFonts w:hint="eastAsia"/>
          <w:shd w:val="clear" w:color="auto" w:fill="FFFFFF"/>
        </w:rPr>
      </w:pPr>
      <w:r>
        <w:rPr>
          <w:rFonts w:hint="eastAsia"/>
          <w:shd w:val="clear" w:color="auto" w:fill="FFFFFF"/>
        </w:rPr>
        <w:t>（二）单位用地税收不低于20万元</w:t>
      </w:r>
      <w:r>
        <w:rPr>
          <w:shd w:val="clear" w:color="auto" w:fill="FFFFFF"/>
          <w:lang w:val="en"/>
        </w:rPr>
        <w:t>/</w:t>
      </w:r>
      <w:r>
        <w:rPr>
          <w:rFonts w:hint="eastAsia"/>
          <w:shd w:val="clear" w:color="auto" w:fill="FFFFFF"/>
          <w:lang w:val="en"/>
        </w:rPr>
        <w:t>亩。</w:t>
      </w:r>
    </w:p>
    <w:p>
      <w:pPr>
        <w:spacing w:line="600" w:lineRule="exact"/>
        <w:ind w:firstLine="640" w:firstLineChars="200"/>
        <w:rPr>
          <w:rFonts w:hint="eastAsia"/>
          <w:shd w:val="clear" w:color="auto" w:fill="FFFFFF"/>
        </w:rPr>
      </w:pPr>
      <w:r>
        <w:rPr>
          <w:rFonts w:hint="eastAsia"/>
          <w:shd w:val="clear" w:color="auto" w:fill="FFFFFF"/>
        </w:rPr>
        <w:t>（三）单位用地营业收入不低于600万元</w:t>
      </w:r>
      <w:r>
        <w:rPr>
          <w:shd w:val="clear" w:color="auto" w:fill="FFFFFF"/>
          <w:lang w:val="en"/>
        </w:rPr>
        <w:t>/</w:t>
      </w:r>
      <w:r>
        <w:rPr>
          <w:rFonts w:hint="eastAsia"/>
          <w:shd w:val="clear" w:color="auto" w:fill="FFFFFF"/>
          <w:lang w:val="en"/>
        </w:rPr>
        <w:t>亩</w:t>
      </w:r>
      <w:r>
        <w:rPr>
          <w:rFonts w:hint="eastAsia"/>
          <w:shd w:val="clear" w:color="auto" w:fill="FFFFFF"/>
        </w:rPr>
        <w:t>。</w:t>
      </w:r>
    </w:p>
    <w:p>
      <w:pPr>
        <w:spacing w:line="600" w:lineRule="exact"/>
        <w:ind w:firstLine="640" w:firstLineChars="200"/>
        <w:rPr>
          <w:rFonts w:hint="eastAsia"/>
          <w:shd w:val="clear" w:color="auto" w:fill="FFFFFF"/>
        </w:rPr>
      </w:pPr>
      <w:r>
        <w:rPr>
          <w:rFonts w:hint="eastAsia"/>
          <w:shd w:val="clear" w:color="auto" w:fill="FFFFFF"/>
        </w:rPr>
        <w:t>（四）研发经费支出不低于主营业务收入的3%，每公顷新型产业用地（M0）引进的国家高新技术企业或国家级、省级“专精特新”（高成长）企业不少于1家，且拥有自主知识产权的企业不少于2家。</w:t>
      </w:r>
    </w:p>
    <w:p>
      <w:pPr>
        <w:widowControl/>
        <w:spacing w:line="600" w:lineRule="exact"/>
        <w:ind w:firstLine="640" w:firstLineChars="200"/>
        <w:rPr>
          <w:rFonts w:hint="eastAsia"/>
          <w:color w:val="000000"/>
          <w:shd w:val="clear" w:color="auto" w:fill="FFFFFF"/>
        </w:rPr>
      </w:pPr>
      <w:r>
        <w:rPr>
          <w:rFonts w:hint="eastAsia"/>
          <w:color w:val="000000"/>
          <w:shd w:val="clear" w:color="auto" w:fill="FFFFFF"/>
        </w:rPr>
        <w:t>三江新区管委会、各区政府可在上述标准的基础上，根据本地区产业发展实际，进一步确定具体的产业准入条件。</w:t>
      </w:r>
    </w:p>
    <w:p>
      <w:pPr>
        <w:widowControl/>
        <w:spacing w:line="600" w:lineRule="exact"/>
        <w:ind w:firstLine="640" w:firstLineChars="200"/>
        <w:rPr>
          <w:color w:val="000000"/>
          <w:shd w:val="clear" w:color="auto" w:fill="FFFFFF"/>
        </w:rPr>
      </w:pPr>
      <w:r>
        <w:rPr>
          <w:color w:val="000000"/>
          <w:shd w:val="clear" w:color="auto" w:fill="FFFFFF"/>
        </w:rPr>
        <w:t>对新供应新型产业用地（M0），由三江新区管委会、属地区政府根据新型产业用地（M0）</w:t>
      </w:r>
      <w:r>
        <w:rPr>
          <w:rFonts w:hint="eastAsia"/>
          <w:color w:val="000000"/>
          <w:shd w:val="clear" w:color="auto" w:fill="FFFFFF"/>
        </w:rPr>
        <w:t>项目</w:t>
      </w:r>
      <w:r>
        <w:rPr>
          <w:color w:val="000000"/>
          <w:shd w:val="clear" w:color="auto" w:fill="FFFFFF"/>
        </w:rPr>
        <w:t>准入</w:t>
      </w:r>
      <w:r>
        <w:rPr>
          <w:rFonts w:hint="eastAsia"/>
          <w:color w:val="000000"/>
          <w:shd w:val="clear" w:color="auto" w:fill="FFFFFF"/>
        </w:rPr>
        <w:t>条件</w:t>
      </w:r>
      <w:r>
        <w:rPr>
          <w:color w:val="000000"/>
          <w:shd w:val="clear" w:color="auto" w:fill="FFFFFF"/>
        </w:rPr>
        <w:t>，组织拟定项目履约监管协议，内容包括产业类型、</w:t>
      </w:r>
      <w:r>
        <w:rPr>
          <w:rFonts w:hint="eastAsia"/>
          <w:color w:val="000000"/>
          <w:shd w:val="clear" w:color="auto" w:fill="FFFFFF"/>
        </w:rPr>
        <w:t>产业标准、准入要求</w:t>
      </w:r>
      <w:r>
        <w:rPr>
          <w:color w:val="000000"/>
          <w:shd w:val="clear" w:color="auto" w:fill="FFFFFF"/>
        </w:rPr>
        <w:t>、生产技术、产品品质、建设时序、达产时间、自持要求、运营标准、违约处置方式等。市</w:t>
      </w:r>
      <w:r>
        <w:rPr>
          <w:rFonts w:hint="eastAsia"/>
          <w:color w:val="000000"/>
          <w:shd w:val="clear" w:color="auto" w:fill="FFFFFF"/>
          <w:lang w:eastAsia="zh-CN"/>
        </w:rPr>
        <w:t>自然资源和规划</w:t>
      </w:r>
      <w:r>
        <w:rPr>
          <w:color w:val="000000"/>
          <w:shd w:val="clear" w:color="auto" w:fill="FFFFFF"/>
        </w:rPr>
        <w:t>局将项目履约监管协议作为新型产业用地（M0）供地方案的要件一并报市政府批准，并纳入土地供应公告附件内容。土地竞得人在竞得土地后，持成交确认书与</w:t>
      </w:r>
      <w:r>
        <w:rPr>
          <w:rFonts w:hint="eastAsia"/>
          <w:color w:val="000000"/>
          <w:shd w:val="clear" w:color="auto" w:fill="FFFFFF"/>
        </w:rPr>
        <w:t>三江新区</w:t>
      </w:r>
      <w:r>
        <w:rPr>
          <w:color w:val="000000"/>
          <w:shd w:val="clear" w:color="auto" w:fill="FFFFFF"/>
        </w:rPr>
        <w:t>管委会</w:t>
      </w:r>
      <w:r>
        <w:rPr>
          <w:rFonts w:hint="eastAsia"/>
          <w:color w:val="000000"/>
          <w:shd w:val="clear" w:color="auto" w:fill="FFFFFF"/>
        </w:rPr>
        <w:t>、</w:t>
      </w:r>
      <w:r>
        <w:rPr>
          <w:color w:val="000000"/>
          <w:shd w:val="clear" w:color="auto" w:fill="FFFFFF"/>
        </w:rPr>
        <w:t>属地区政府签订项目履约监管协议，以银行保函形式缴纳履约保证金（缴纳金额由各区自行确定），再与市</w:t>
      </w:r>
      <w:r>
        <w:rPr>
          <w:rFonts w:hint="eastAsia"/>
          <w:color w:val="000000"/>
          <w:shd w:val="clear" w:color="auto" w:fill="FFFFFF"/>
          <w:lang w:eastAsia="zh-CN"/>
        </w:rPr>
        <w:t>自然资源和规划</w:t>
      </w:r>
      <w:r>
        <w:rPr>
          <w:color w:val="000000"/>
          <w:shd w:val="clear" w:color="auto" w:fill="FFFFFF"/>
        </w:rPr>
        <w:t>局签订国有建设用地使用权有偿使用合同。</w:t>
      </w:r>
    </w:p>
    <w:p>
      <w:pPr>
        <w:widowControl/>
        <w:spacing w:line="600" w:lineRule="exact"/>
        <w:ind w:firstLine="640" w:firstLineChars="200"/>
        <w:rPr>
          <w:color w:val="000000"/>
          <w:shd w:val="clear" w:color="auto" w:fill="FFFFFF"/>
          <w:lang w:val="en"/>
        </w:rPr>
      </w:pPr>
      <w:r>
        <w:rPr>
          <w:color w:val="000000"/>
          <w:shd w:val="clear" w:color="auto" w:fill="FFFFFF"/>
        </w:rPr>
        <w:t>已供工业用地受让人拟将原工业用地调整为新型产业用地（M0）的，应先通过</w:t>
      </w:r>
      <w:r>
        <w:rPr>
          <w:rFonts w:hint="eastAsia"/>
          <w:color w:val="000000"/>
          <w:shd w:val="clear" w:color="auto" w:fill="FFFFFF"/>
        </w:rPr>
        <w:t>三江新区</w:t>
      </w:r>
      <w:r>
        <w:rPr>
          <w:color w:val="000000"/>
          <w:shd w:val="clear" w:color="auto" w:fill="FFFFFF"/>
        </w:rPr>
        <w:t>管委会</w:t>
      </w:r>
      <w:r>
        <w:rPr>
          <w:rFonts w:hint="eastAsia"/>
          <w:color w:val="000000"/>
          <w:shd w:val="clear" w:color="auto" w:fill="FFFFFF"/>
        </w:rPr>
        <w:t>、</w:t>
      </w:r>
      <w:r>
        <w:rPr>
          <w:color w:val="000000"/>
          <w:shd w:val="clear" w:color="auto" w:fill="FFFFFF"/>
        </w:rPr>
        <w:t>属地区政府组织的产业准入审查，与</w:t>
      </w:r>
      <w:r>
        <w:rPr>
          <w:rFonts w:hint="eastAsia"/>
          <w:color w:val="000000"/>
          <w:shd w:val="clear" w:color="auto" w:fill="FFFFFF"/>
        </w:rPr>
        <w:t>三江新区</w:t>
      </w:r>
      <w:r>
        <w:rPr>
          <w:color w:val="000000"/>
          <w:shd w:val="clear" w:color="auto" w:fill="FFFFFF"/>
        </w:rPr>
        <w:t>管委会</w:t>
      </w:r>
      <w:r>
        <w:rPr>
          <w:rFonts w:hint="eastAsia"/>
          <w:color w:val="000000"/>
          <w:shd w:val="clear" w:color="auto" w:fill="FFFFFF"/>
        </w:rPr>
        <w:t>、</w:t>
      </w:r>
      <w:r>
        <w:rPr>
          <w:color w:val="000000"/>
          <w:shd w:val="clear" w:color="auto" w:fill="FFFFFF"/>
        </w:rPr>
        <w:t>属地区政府签订项目履约监管协议，缴纳履约保证金（缴纳金额由各区自行确定），由市</w:t>
      </w:r>
      <w:r>
        <w:rPr>
          <w:rFonts w:hint="eastAsia"/>
          <w:color w:val="000000"/>
          <w:shd w:val="clear" w:color="auto" w:fill="FFFFFF"/>
          <w:lang w:eastAsia="zh-CN"/>
        </w:rPr>
        <w:t>自然资源和规划</w:t>
      </w:r>
      <w:r>
        <w:rPr>
          <w:color w:val="000000"/>
          <w:shd w:val="clear" w:color="auto" w:fill="FFFFFF"/>
        </w:rPr>
        <w:t>局拟定变更土地使用条件、补缴土地出让价款的方案，连同履约监管协议一并报市政府批准后，按照新型产业用途办理用地手续，签订土地出让合同变更协议。</w:t>
      </w:r>
    </w:p>
    <w:p>
      <w:pPr>
        <w:widowControl/>
        <w:spacing w:line="600" w:lineRule="exact"/>
        <w:ind w:firstLine="640" w:firstLineChars="200"/>
        <w:rPr>
          <w:rFonts w:ascii="黑体" w:hAnsi="黑体" w:eastAsia="黑体"/>
          <w:color w:val="000000"/>
          <w:shd w:val="clear" w:color="auto" w:fill="FFFFFF"/>
        </w:rPr>
      </w:pPr>
      <w:r>
        <w:rPr>
          <w:rFonts w:ascii="黑体" w:hAnsi="黑体" w:eastAsia="黑体"/>
          <w:color w:val="000000"/>
          <w:shd w:val="clear" w:color="auto" w:fill="FFFFFF"/>
        </w:rPr>
        <w:t>五、分类实施土地供应</w:t>
      </w:r>
    </w:p>
    <w:p>
      <w:pPr>
        <w:widowControl/>
        <w:suppressAutoHyphens/>
        <w:spacing w:line="600" w:lineRule="exact"/>
        <w:ind w:firstLine="640" w:firstLineChars="200"/>
        <w:rPr>
          <w:rFonts w:eastAsia="楷体_GB2312"/>
          <w:color w:val="000000"/>
          <w:shd w:val="clear" w:color="auto" w:fill="FFFFFF"/>
        </w:rPr>
      </w:pPr>
      <w:r>
        <w:rPr>
          <w:rFonts w:eastAsia="楷体_GB2312"/>
          <w:color w:val="000000"/>
          <w:shd w:val="clear" w:color="auto" w:fill="FFFFFF"/>
        </w:rPr>
        <w:t>（一</w:t>
      </w:r>
      <w:r>
        <w:rPr>
          <w:rFonts w:hint="eastAsia" w:eastAsia="楷体_GB2312"/>
          <w:color w:val="000000"/>
          <w:shd w:val="clear" w:color="auto" w:fill="FFFFFF"/>
        </w:rPr>
        <w:t>）</w:t>
      </w:r>
      <w:r>
        <w:rPr>
          <w:rFonts w:eastAsia="楷体_GB2312"/>
          <w:color w:val="000000"/>
          <w:shd w:val="clear" w:color="auto" w:fill="FFFFFF"/>
        </w:rPr>
        <w:t>新供应的新型产业用地（M0）</w:t>
      </w:r>
    </w:p>
    <w:p>
      <w:pPr>
        <w:widowControl/>
        <w:spacing w:line="600" w:lineRule="exact"/>
        <w:ind w:firstLine="640" w:firstLineChars="200"/>
        <w:rPr>
          <w:color w:val="000000"/>
          <w:shd w:val="clear" w:color="auto" w:fill="FFFFFF"/>
        </w:rPr>
      </w:pPr>
      <w:r>
        <w:rPr>
          <w:color w:val="000000"/>
          <w:shd w:val="clear" w:color="auto" w:fill="FFFFFF"/>
        </w:rPr>
        <w:t>新供应的新型产业用地（M0）应当以公开招拍挂方式处置，鼓励以弹性年期出让、先租后让等方式供应。采取弹性年期出让方式供应的，出让年期一般不超过40年，对鼓励类重大新型产业用地（M0）项目，经市政府批准同意，土地出让年限可按工业用地法定最高</w:t>
      </w:r>
      <w:r>
        <w:rPr>
          <w:rFonts w:hint="eastAsia"/>
          <w:color w:val="000000"/>
          <w:shd w:val="clear" w:color="auto" w:fill="FFFFFF"/>
        </w:rPr>
        <w:t>出让</w:t>
      </w:r>
      <w:r>
        <w:rPr>
          <w:color w:val="000000"/>
          <w:shd w:val="clear" w:color="auto" w:fill="FFFFFF"/>
        </w:rPr>
        <w:t>年限50年确定；采取先租后让方式供应土地的，招拍挂程序在租赁供应时实施，</w:t>
      </w:r>
      <w:r>
        <w:rPr>
          <w:color w:val="000000"/>
          <w:shd w:val="clear" w:color="auto" w:fill="FFFFFF"/>
        </w:rPr>
        <w:fldChar w:fldCharType="begin"/>
      </w:r>
      <w:r>
        <w:rPr>
          <w:color w:val="000000"/>
          <w:shd w:val="clear" w:color="auto" w:fill="FFFFFF"/>
        </w:rPr>
        <w:instrText xml:space="preserve"> HYPERLINK "https://www.zhihu.com/search?q=%E7%A7%9F%E8%B5%81%E6%9C%9F&amp;search_source=Entity&amp;hybrid_search_source=Entity&amp;hybrid_search_extra={"sourceType":"article","sourceId":349401975}" \t "/home/user/Documents\\x/_blank" </w:instrText>
      </w:r>
      <w:r>
        <w:rPr>
          <w:color w:val="000000"/>
          <w:shd w:val="clear" w:color="auto" w:fill="FFFFFF"/>
        </w:rPr>
        <w:fldChar w:fldCharType="separate"/>
      </w:r>
      <w:r>
        <w:rPr>
          <w:color w:val="000000"/>
          <w:shd w:val="clear" w:color="auto" w:fill="FFFFFF"/>
        </w:rPr>
        <w:t>租赁期</w:t>
      </w:r>
      <w:r>
        <w:rPr>
          <w:color w:val="000000"/>
          <w:shd w:val="clear" w:color="auto" w:fill="FFFFFF"/>
        </w:rPr>
        <w:fldChar w:fldCharType="end"/>
      </w:r>
      <w:r>
        <w:rPr>
          <w:color w:val="000000"/>
          <w:shd w:val="clear" w:color="auto" w:fill="FFFFFF"/>
        </w:rPr>
        <w:t>不超过5年，租赁期满通过达产验收的可以办理协议出让手续，转为出让土地，出让年期等于先租后让总年期减去已租赁使用年期。</w:t>
      </w:r>
    </w:p>
    <w:p>
      <w:pPr>
        <w:widowControl/>
        <w:spacing w:line="600" w:lineRule="exact"/>
        <w:ind w:firstLine="640" w:firstLineChars="200"/>
        <w:rPr>
          <w:color w:val="000000"/>
          <w:shd w:val="clear" w:color="auto" w:fill="FFFFFF"/>
        </w:rPr>
      </w:pPr>
      <w:r>
        <w:rPr>
          <w:color w:val="000000"/>
          <w:shd w:val="clear" w:color="auto" w:fill="FFFFFF"/>
        </w:rPr>
        <w:t>新供应新型产业用地（M0）的土地出让起始价按</w:t>
      </w:r>
      <w:r>
        <w:rPr>
          <w:rFonts w:hint="eastAsia"/>
          <w:color w:val="000000"/>
          <w:shd w:val="clear" w:color="auto" w:fill="FFFFFF"/>
        </w:rPr>
        <w:t>不低于</w:t>
      </w:r>
      <w:r>
        <w:rPr>
          <w:color w:val="000000"/>
          <w:shd w:val="clear" w:color="auto" w:fill="FFFFFF"/>
        </w:rPr>
        <w:t>以下公式计算：</w:t>
      </w:r>
    </w:p>
    <w:p>
      <w:pPr>
        <w:widowControl/>
        <w:spacing w:line="600" w:lineRule="exact"/>
        <w:ind w:firstLine="640" w:firstLineChars="200"/>
        <w:rPr>
          <w:rFonts w:hint="eastAsia"/>
          <w:color w:val="000000"/>
          <w:shd w:val="clear" w:color="auto" w:fill="FFFFFF"/>
        </w:rPr>
      </w:pPr>
      <w:r>
        <w:rPr>
          <w:color w:val="000000"/>
          <w:shd w:val="clear" w:color="auto" w:fill="FFFFFF"/>
        </w:rPr>
        <w:t>M0=</w:t>
      </w:r>
      <w:r>
        <w:rPr>
          <w:rFonts w:hint="eastAsia"/>
          <w:color w:val="000000"/>
          <w:shd w:val="clear" w:color="auto" w:fill="FFFFFF"/>
        </w:rPr>
        <w:t>M1×(1-Y)+B×Y</w:t>
      </w:r>
    </w:p>
    <w:p>
      <w:pPr>
        <w:widowControl/>
        <w:spacing w:line="600" w:lineRule="exact"/>
        <w:ind w:firstLine="640" w:firstLineChars="200"/>
      </w:pPr>
      <w:r>
        <w:rPr>
          <w:color w:val="000000"/>
          <w:shd w:val="clear" w:color="auto" w:fill="FFFFFF"/>
        </w:rPr>
        <w:t>其中：M0为新型产业用地出让起始价</w:t>
      </w:r>
    </w:p>
    <w:p>
      <w:pPr>
        <w:widowControl/>
        <w:spacing w:line="600" w:lineRule="exact"/>
        <w:ind w:firstLine="1600" w:firstLineChars="500"/>
        <w:rPr>
          <w:color w:val="000000"/>
          <w:shd w:val="clear" w:color="auto" w:fill="FFFFFF"/>
        </w:rPr>
      </w:pPr>
      <w:r>
        <w:rPr>
          <w:color w:val="000000"/>
          <w:shd w:val="clear" w:color="auto" w:fill="FFFFFF"/>
        </w:rPr>
        <w:t>M1</w:t>
      </w:r>
      <w:bookmarkStart w:id="0" w:name="_Hlk89877743"/>
      <w:r>
        <w:rPr>
          <w:color w:val="000000"/>
          <w:shd w:val="clear" w:color="auto" w:fill="FFFFFF"/>
        </w:rPr>
        <w:t>为</w:t>
      </w:r>
      <w:bookmarkEnd w:id="0"/>
      <w:r>
        <w:rPr>
          <w:color w:val="000000"/>
          <w:shd w:val="clear" w:color="auto" w:fill="FFFFFF"/>
        </w:rPr>
        <w:t>土地所在地对应级别工业用地基准地价</w:t>
      </w:r>
    </w:p>
    <w:p>
      <w:pPr>
        <w:widowControl/>
        <w:spacing w:line="600" w:lineRule="exact"/>
        <w:ind w:firstLine="1600" w:firstLineChars="500"/>
        <w:rPr>
          <w:rFonts w:hint="eastAsia"/>
          <w:color w:val="000000"/>
          <w:shd w:val="clear" w:color="auto" w:fill="FFFFFF"/>
        </w:rPr>
      </w:pPr>
      <w:r>
        <w:rPr>
          <w:rFonts w:hint="eastAsia"/>
          <w:color w:val="000000"/>
          <w:shd w:val="clear" w:color="auto" w:fill="FFFFFF"/>
        </w:rPr>
        <w:t>B</w:t>
      </w:r>
      <w:r>
        <w:rPr>
          <w:color w:val="000000"/>
          <w:shd w:val="clear" w:color="auto" w:fill="FFFFFF"/>
        </w:rPr>
        <w:t>为土地所在地对应级别</w:t>
      </w:r>
      <w:r>
        <w:rPr>
          <w:rFonts w:hint="eastAsia"/>
          <w:color w:val="000000"/>
          <w:shd w:val="clear" w:color="auto" w:fill="FFFFFF"/>
        </w:rPr>
        <w:t>商务金融用地</w:t>
      </w:r>
      <w:r>
        <w:rPr>
          <w:color w:val="000000"/>
          <w:shd w:val="clear" w:color="auto" w:fill="FFFFFF"/>
        </w:rPr>
        <w:t>基准地价</w:t>
      </w:r>
    </w:p>
    <w:p>
      <w:pPr>
        <w:widowControl/>
        <w:spacing w:line="600" w:lineRule="exact"/>
        <w:ind w:firstLine="1600" w:firstLineChars="500"/>
        <w:rPr>
          <w:color w:val="000000"/>
          <w:shd w:val="clear" w:color="auto" w:fill="FFFFFF"/>
        </w:rPr>
      </w:pPr>
      <w:r>
        <w:rPr>
          <w:color w:val="000000"/>
          <w:shd w:val="clear" w:color="auto" w:fill="FFFFFF"/>
        </w:rPr>
        <w:t>Y为配套用房建筑面积占总计容建筑面积的比例</w:t>
      </w:r>
    </w:p>
    <w:p>
      <w:pPr>
        <w:widowControl/>
        <w:spacing w:line="600" w:lineRule="exact"/>
        <w:ind w:firstLine="640" w:firstLineChars="200"/>
        <w:rPr>
          <w:color w:val="000000"/>
          <w:shd w:val="clear" w:color="auto" w:fill="FFFFFF"/>
        </w:rPr>
      </w:pPr>
      <w:bookmarkStart w:id="1" w:name="_Hlk89877089"/>
      <w:bookmarkStart w:id="2" w:name="_Hlk89877994"/>
      <w:r>
        <w:rPr>
          <w:color w:val="000000"/>
          <w:shd w:val="clear" w:color="auto" w:fill="FFFFFF"/>
        </w:rPr>
        <w:t>M1、</w:t>
      </w:r>
      <w:bookmarkEnd w:id="1"/>
      <w:r>
        <w:rPr>
          <w:rFonts w:hint="eastAsia"/>
          <w:color w:val="000000"/>
          <w:shd w:val="clear" w:color="auto" w:fill="FFFFFF"/>
        </w:rPr>
        <w:t>B</w:t>
      </w:r>
      <w:r>
        <w:rPr>
          <w:color w:val="000000"/>
          <w:shd w:val="clear" w:color="auto" w:fill="FFFFFF"/>
        </w:rPr>
        <w:t>须参照基准地价修正体系进行</w:t>
      </w:r>
      <w:r>
        <w:rPr>
          <w:rFonts w:hint="eastAsia"/>
          <w:color w:val="000000"/>
          <w:shd w:val="clear" w:color="auto" w:fill="FFFFFF"/>
        </w:rPr>
        <w:t>容积率、</w:t>
      </w:r>
      <w:r>
        <w:rPr>
          <w:color w:val="000000"/>
          <w:shd w:val="clear" w:color="auto" w:fill="FFFFFF"/>
        </w:rPr>
        <w:t>年期等相关系数修正</w:t>
      </w:r>
      <w:r>
        <w:rPr>
          <w:rFonts w:hint="eastAsia"/>
          <w:color w:val="000000"/>
          <w:shd w:val="clear" w:color="auto" w:fill="FFFFFF"/>
        </w:rPr>
        <w:t>。经修正后的出让起始价不得低于国家规定的工业用地出让最低价标准。</w:t>
      </w:r>
    </w:p>
    <w:bookmarkEnd w:id="2"/>
    <w:p>
      <w:pPr>
        <w:widowControl/>
        <w:spacing w:line="600" w:lineRule="exact"/>
        <w:ind w:firstLine="640" w:firstLineChars="200"/>
        <w:rPr>
          <w:color w:val="000000"/>
          <w:shd w:val="clear" w:color="auto" w:fill="FFFFFF"/>
        </w:rPr>
      </w:pPr>
      <w:r>
        <w:rPr>
          <w:color w:val="000000"/>
          <w:shd w:val="clear" w:color="auto" w:fill="FFFFFF"/>
        </w:rPr>
        <w:t>采取先租后让方式供应的，租赁期间租金按照出让土地价格根据年期等系数修正后确定</w:t>
      </w:r>
      <w:r>
        <w:rPr>
          <w:shd w:val="clear" w:color="auto" w:fill="FFFFFF"/>
        </w:rPr>
        <w:t>，后续出让期间的出让价款为总出让年期价格减去租赁期间已支付租金</w:t>
      </w:r>
      <w:r>
        <w:rPr>
          <w:rFonts w:hint="eastAsia"/>
          <w:shd w:val="clear" w:color="auto" w:fill="FFFFFF"/>
        </w:rPr>
        <w:t>的余额</w:t>
      </w:r>
      <w:r>
        <w:rPr>
          <w:shd w:val="clear" w:color="auto" w:fill="FFFFFF"/>
        </w:rPr>
        <w:t>。</w:t>
      </w:r>
    </w:p>
    <w:p>
      <w:pPr>
        <w:widowControl/>
        <w:numPr>
          <w:ilvl w:val="0"/>
          <w:numId w:val="1"/>
        </w:numPr>
        <w:spacing w:line="600" w:lineRule="exact"/>
        <w:ind w:firstLine="640" w:firstLineChars="200"/>
        <w:rPr>
          <w:rFonts w:eastAsia="楷体_GB2312"/>
          <w:color w:val="000000"/>
          <w:shd w:val="clear" w:color="auto" w:fill="FFFFFF"/>
        </w:rPr>
      </w:pPr>
      <w:r>
        <w:rPr>
          <w:rFonts w:hint="eastAsia" w:ascii="楷体_GB2312" w:eastAsia="楷体_GB2312"/>
          <w:color w:val="000000"/>
          <w:shd w:val="clear" w:color="auto" w:fill="FFFFFF"/>
        </w:rPr>
        <w:t>已供工业用地调整为</w:t>
      </w:r>
      <w:r>
        <w:rPr>
          <w:rFonts w:eastAsia="楷体_GB2312"/>
          <w:color w:val="000000"/>
          <w:shd w:val="clear" w:color="auto" w:fill="FFFFFF"/>
        </w:rPr>
        <w:t>M0</w:t>
      </w:r>
    </w:p>
    <w:p>
      <w:pPr>
        <w:widowControl/>
        <w:spacing w:line="600" w:lineRule="exact"/>
        <w:ind w:firstLine="640" w:firstLineChars="200"/>
        <w:rPr>
          <w:color w:val="000000"/>
          <w:shd w:val="clear" w:color="auto" w:fill="FFFFFF"/>
        </w:rPr>
      </w:pPr>
      <w:r>
        <w:rPr>
          <w:color w:val="000000"/>
          <w:shd w:val="clear" w:color="auto" w:fill="FFFFFF"/>
        </w:rPr>
        <w:t>已供工业用地调整为新型产业用地（M0）的，按照土地剩余年限下新型产业用途的出让价格扣减原土地用途剩余年限价格的差额确定补缴的土地价款，出让年限为原工业用地剩余年限。补缴土地出让价款的计算公式如下：　</w:t>
      </w:r>
    </w:p>
    <w:p>
      <w:pPr>
        <w:spacing w:line="600" w:lineRule="exact"/>
        <w:ind w:firstLine="640" w:firstLineChars="200"/>
        <w:rPr>
          <w:color w:val="000000"/>
          <w:shd w:val="clear" w:color="auto" w:fill="FFFFFF"/>
        </w:rPr>
      </w:pPr>
      <w:r>
        <w:rPr>
          <w:color w:val="000000"/>
          <w:shd w:val="clear" w:color="auto" w:fill="FFFFFF"/>
        </w:rPr>
        <w:t>M0=</w:t>
      </w:r>
      <w:r>
        <w:rPr>
          <w:rFonts w:hint="eastAsia" w:ascii="仿宋_GB2312"/>
          <w:color w:val="000000"/>
          <w:shd w:val="clear" w:color="auto" w:fill="FFFFFF"/>
        </w:rPr>
        <w:t>〔</w:t>
      </w:r>
      <w:r>
        <w:rPr>
          <w:rFonts w:hint="eastAsia"/>
          <w:color w:val="000000"/>
          <w:shd w:val="clear" w:color="auto" w:fill="FFFFFF"/>
        </w:rPr>
        <w:t>M1×（1-Y）+B×Y</w:t>
      </w:r>
      <w:r>
        <w:rPr>
          <w:rFonts w:hint="eastAsia" w:ascii="仿宋_GB2312"/>
          <w:color w:val="000000"/>
          <w:shd w:val="clear" w:color="auto" w:fill="FFFFFF"/>
        </w:rPr>
        <w:t>〕</w:t>
      </w:r>
      <w:r>
        <w:rPr>
          <w:color w:val="000000"/>
          <w:shd w:val="clear" w:color="auto" w:fill="FFFFFF"/>
        </w:rPr>
        <w:t>-G</w:t>
      </w:r>
    </w:p>
    <w:p>
      <w:pPr>
        <w:spacing w:line="600" w:lineRule="exact"/>
        <w:ind w:left="1600" w:leftChars="200" w:hanging="960" w:hangingChars="300"/>
        <w:rPr>
          <w:color w:val="000000"/>
          <w:shd w:val="clear" w:color="auto" w:fill="FFFFFF"/>
        </w:rPr>
      </w:pPr>
      <w:r>
        <w:rPr>
          <w:color w:val="000000"/>
          <w:shd w:val="clear" w:color="auto" w:fill="FFFFFF"/>
        </w:rPr>
        <w:t>其中：M0为已供工业用地调整为新型产业用地补缴的土地价款</w:t>
      </w:r>
    </w:p>
    <w:p>
      <w:pPr>
        <w:spacing w:line="600" w:lineRule="exact"/>
        <w:ind w:firstLine="1600" w:firstLineChars="500"/>
        <w:rPr>
          <w:color w:val="000000"/>
          <w:shd w:val="clear" w:color="auto" w:fill="FFFFFF"/>
        </w:rPr>
      </w:pPr>
      <w:r>
        <w:rPr>
          <w:color w:val="000000"/>
          <w:shd w:val="clear" w:color="auto" w:fill="FFFFFF"/>
        </w:rPr>
        <w:t>M1为土地所在地对应级别工业用地基准地价</w:t>
      </w:r>
    </w:p>
    <w:p>
      <w:pPr>
        <w:widowControl/>
        <w:spacing w:line="600" w:lineRule="exact"/>
        <w:ind w:firstLine="1600" w:firstLineChars="500"/>
        <w:rPr>
          <w:color w:val="000000"/>
          <w:shd w:val="clear" w:color="auto" w:fill="FFFFFF"/>
        </w:rPr>
      </w:pPr>
      <w:r>
        <w:rPr>
          <w:rFonts w:hint="eastAsia"/>
          <w:color w:val="000000"/>
          <w:shd w:val="clear" w:color="auto" w:fill="FFFFFF"/>
        </w:rPr>
        <w:t>B</w:t>
      </w:r>
      <w:r>
        <w:rPr>
          <w:color w:val="000000"/>
          <w:shd w:val="clear" w:color="auto" w:fill="FFFFFF"/>
        </w:rPr>
        <w:t>为土地所在地对应级别</w:t>
      </w:r>
      <w:r>
        <w:rPr>
          <w:rFonts w:hint="eastAsia"/>
          <w:color w:val="000000"/>
          <w:shd w:val="clear" w:color="auto" w:fill="FFFFFF"/>
        </w:rPr>
        <w:t>商务金融</w:t>
      </w:r>
      <w:r>
        <w:rPr>
          <w:color w:val="000000"/>
          <w:shd w:val="clear" w:color="auto" w:fill="FFFFFF"/>
        </w:rPr>
        <w:t>用地基准地价</w:t>
      </w:r>
    </w:p>
    <w:p>
      <w:pPr>
        <w:widowControl/>
        <w:spacing w:line="600" w:lineRule="exact"/>
        <w:ind w:firstLine="1600" w:firstLineChars="500"/>
        <w:rPr>
          <w:rFonts w:hint="eastAsia"/>
          <w:color w:val="000000"/>
          <w:shd w:val="clear" w:color="auto" w:fill="FFFFFF"/>
        </w:rPr>
      </w:pPr>
      <w:r>
        <w:rPr>
          <w:color w:val="000000"/>
          <w:shd w:val="clear" w:color="auto" w:fill="FFFFFF"/>
        </w:rPr>
        <w:t>Y为配套用房建筑面积占总计容建筑面积的比例</w:t>
      </w:r>
    </w:p>
    <w:p>
      <w:pPr>
        <w:widowControl/>
        <w:spacing w:line="600" w:lineRule="exact"/>
        <w:ind w:firstLine="1600" w:firstLineChars="500"/>
        <w:rPr>
          <w:color w:val="000000"/>
          <w:shd w:val="clear" w:color="auto" w:fill="FFFFFF"/>
        </w:rPr>
      </w:pPr>
      <w:r>
        <w:rPr>
          <w:color w:val="000000"/>
          <w:shd w:val="clear" w:color="auto" w:fill="FFFFFF"/>
        </w:rPr>
        <w:t>G为原用途剩余年限对应的土地价格</w:t>
      </w:r>
    </w:p>
    <w:p>
      <w:pPr>
        <w:spacing w:line="600" w:lineRule="exact"/>
        <w:ind w:firstLine="640" w:firstLineChars="200"/>
        <w:rPr>
          <w:color w:val="000000"/>
          <w:shd w:val="clear" w:color="auto" w:fill="FFFFFF"/>
        </w:rPr>
      </w:pPr>
      <w:r>
        <w:rPr>
          <w:color w:val="000000"/>
          <w:shd w:val="clear" w:color="auto" w:fill="FFFFFF"/>
        </w:rPr>
        <w:t>M1、</w:t>
      </w:r>
      <w:r>
        <w:rPr>
          <w:rFonts w:hint="eastAsia"/>
          <w:color w:val="000000"/>
          <w:shd w:val="clear" w:color="auto" w:fill="FFFFFF"/>
        </w:rPr>
        <w:t>B</w:t>
      </w:r>
      <w:r>
        <w:rPr>
          <w:color w:val="000000"/>
          <w:shd w:val="clear" w:color="auto" w:fill="FFFFFF"/>
        </w:rPr>
        <w:t>须参照基准地价修正体系进行</w:t>
      </w:r>
      <w:r>
        <w:rPr>
          <w:rFonts w:hint="eastAsia"/>
          <w:color w:val="000000"/>
          <w:shd w:val="clear" w:color="auto" w:fill="FFFFFF"/>
        </w:rPr>
        <w:t>容积率、</w:t>
      </w:r>
      <w:r>
        <w:rPr>
          <w:color w:val="000000"/>
          <w:shd w:val="clear" w:color="auto" w:fill="FFFFFF"/>
        </w:rPr>
        <w:t>年期等相关系数修正。</w:t>
      </w:r>
    </w:p>
    <w:p>
      <w:pPr>
        <w:widowControl/>
        <w:spacing w:line="600" w:lineRule="exact"/>
        <w:ind w:firstLine="640" w:firstLineChars="200"/>
        <w:rPr>
          <w:rFonts w:hint="eastAsia" w:ascii="楷体_GB2312" w:eastAsia="楷体_GB2312"/>
          <w:color w:val="000000"/>
          <w:shd w:val="clear" w:color="auto" w:fill="FFFFFF"/>
        </w:rPr>
      </w:pPr>
      <w:r>
        <w:rPr>
          <w:rFonts w:hint="eastAsia" w:ascii="楷体_GB2312" w:eastAsia="楷体_GB2312"/>
          <w:color w:val="000000"/>
          <w:shd w:val="clear" w:color="auto" w:fill="FFFFFF"/>
        </w:rPr>
        <w:t>（三）新型产业用地（</w:t>
      </w:r>
      <w:r>
        <w:rPr>
          <w:rFonts w:eastAsia="楷体_GB2312"/>
          <w:color w:val="000000"/>
          <w:shd w:val="clear" w:color="auto" w:fill="FFFFFF"/>
        </w:rPr>
        <w:t>M0</w:t>
      </w:r>
      <w:r>
        <w:rPr>
          <w:rFonts w:hint="eastAsia" w:ascii="楷体_GB2312" w:eastAsia="楷体_GB2312"/>
          <w:color w:val="000000"/>
          <w:shd w:val="clear" w:color="auto" w:fill="FFFFFF"/>
        </w:rPr>
        <w:t>）转让补缴土地价款</w:t>
      </w:r>
    </w:p>
    <w:p>
      <w:pPr>
        <w:widowControl/>
        <w:spacing w:line="600" w:lineRule="exact"/>
        <w:ind w:firstLine="640" w:firstLineChars="200"/>
        <w:rPr>
          <w:rFonts w:hint="eastAsia"/>
          <w:color w:val="000000"/>
          <w:shd w:val="clear" w:color="auto" w:fill="FFFFFF"/>
        </w:rPr>
      </w:pPr>
      <w:r>
        <w:rPr>
          <w:color w:val="000000"/>
          <w:shd w:val="clear" w:color="auto" w:fill="FFFFFF"/>
        </w:rPr>
        <w:t>新型产业用地（M0）</w:t>
      </w:r>
      <w:r>
        <w:rPr>
          <w:rFonts w:hint="eastAsia"/>
          <w:color w:val="000000"/>
          <w:shd w:val="clear" w:color="auto" w:fill="FFFFFF"/>
        </w:rPr>
        <w:t>的产业用房经同意转让的，按照转让时的剩余年期土地</w:t>
      </w:r>
      <w:r>
        <w:rPr>
          <w:color w:val="000000"/>
          <w:shd w:val="clear" w:color="auto" w:fill="FFFFFF"/>
        </w:rPr>
        <w:t>价格</w:t>
      </w:r>
      <w:r>
        <w:rPr>
          <w:rFonts w:hint="eastAsia"/>
          <w:color w:val="000000"/>
          <w:shd w:val="clear" w:color="auto" w:fill="FFFFFF"/>
        </w:rPr>
        <w:t>，乘以产业用房拟转让</w:t>
      </w:r>
      <w:r>
        <w:rPr>
          <w:color w:val="000000"/>
          <w:shd w:val="clear" w:color="auto" w:fill="FFFFFF"/>
        </w:rPr>
        <w:t>建筑面积</w:t>
      </w:r>
      <w:r>
        <w:rPr>
          <w:rFonts w:hint="eastAsia"/>
          <w:color w:val="000000"/>
          <w:shd w:val="clear" w:color="auto" w:fill="FFFFFF"/>
        </w:rPr>
        <w:t>占产业用房自有总</w:t>
      </w:r>
      <w:r>
        <w:rPr>
          <w:color w:val="000000"/>
          <w:shd w:val="clear" w:color="auto" w:fill="FFFFFF"/>
        </w:rPr>
        <w:t>建筑面积</w:t>
      </w:r>
      <w:r>
        <w:rPr>
          <w:rFonts w:hint="eastAsia"/>
          <w:color w:val="000000"/>
          <w:shd w:val="clear" w:color="auto" w:fill="FFFFFF"/>
        </w:rPr>
        <w:t>的比例，确定应当补缴的土地价款，计算公式为：</w:t>
      </w:r>
    </w:p>
    <w:p>
      <w:pPr>
        <w:widowControl/>
        <w:spacing w:line="600" w:lineRule="exact"/>
        <w:ind w:firstLine="640" w:firstLineChars="200"/>
        <w:rPr>
          <w:color w:val="000000"/>
          <w:shd w:val="clear" w:color="auto" w:fill="FFFFFF"/>
        </w:rPr>
      </w:pPr>
      <w:r>
        <w:rPr>
          <w:color w:val="000000"/>
          <w:shd w:val="clear" w:color="auto" w:fill="FFFFFF"/>
        </w:rPr>
        <w:t>M0=</w:t>
      </w:r>
      <w:r>
        <w:rPr>
          <w:rFonts w:hint="eastAsia" w:ascii="仿宋_GB2312"/>
          <w:color w:val="000000"/>
          <w:shd w:val="clear" w:color="auto" w:fill="FFFFFF"/>
        </w:rPr>
        <w:t>〔</w:t>
      </w:r>
      <w:r>
        <w:rPr>
          <w:rFonts w:hint="eastAsia"/>
          <w:color w:val="000000"/>
          <w:shd w:val="clear" w:color="auto" w:fill="FFFFFF"/>
        </w:rPr>
        <w:t>M1×（1-Y）+B</w:t>
      </w:r>
      <w:bookmarkStart w:id="3" w:name="_Hlk91107494"/>
      <w:r>
        <w:rPr>
          <w:rFonts w:hint="eastAsia"/>
          <w:color w:val="000000"/>
          <w:shd w:val="clear" w:color="auto" w:fill="FFFFFF"/>
        </w:rPr>
        <w:t>×</w:t>
      </w:r>
      <w:bookmarkEnd w:id="3"/>
      <w:r>
        <w:rPr>
          <w:rFonts w:hint="eastAsia"/>
          <w:color w:val="000000"/>
          <w:shd w:val="clear" w:color="auto" w:fill="FFFFFF"/>
        </w:rPr>
        <w:t>Y</w:t>
      </w:r>
      <w:r>
        <w:rPr>
          <w:rFonts w:hint="eastAsia" w:ascii="仿宋_GB2312"/>
          <w:color w:val="000000"/>
          <w:shd w:val="clear" w:color="auto" w:fill="FFFFFF"/>
        </w:rPr>
        <w:t>〕</w:t>
      </w:r>
      <w:r>
        <w:rPr>
          <w:rFonts w:hint="eastAsia"/>
          <w:color w:val="000000"/>
          <w:shd w:val="clear" w:color="auto" w:fill="FFFFFF"/>
        </w:rPr>
        <w:t>×Q</w:t>
      </w:r>
    </w:p>
    <w:p>
      <w:pPr>
        <w:widowControl/>
        <w:spacing w:line="600" w:lineRule="exact"/>
        <w:ind w:firstLine="640" w:firstLineChars="200"/>
        <w:rPr>
          <w:color w:val="000000"/>
          <w:shd w:val="clear" w:color="auto" w:fill="FFFFFF"/>
        </w:rPr>
      </w:pPr>
      <w:r>
        <w:rPr>
          <w:color w:val="000000"/>
          <w:shd w:val="clear" w:color="auto" w:fill="FFFFFF"/>
        </w:rPr>
        <w:t>其中：M0为</w:t>
      </w:r>
      <w:r>
        <w:rPr>
          <w:rFonts w:hint="eastAsia"/>
          <w:color w:val="000000"/>
          <w:shd w:val="clear" w:color="auto" w:fill="FFFFFF"/>
        </w:rPr>
        <w:t>产业用房转让需</w:t>
      </w:r>
      <w:r>
        <w:rPr>
          <w:color w:val="000000"/>
          <w:shd w:val="clear" w:color="auto" w:fill="FFFFFF"/>
        </w:rPr>
        <w:t>补缴的土地价款</w:t>
      </w:r>
    </w:p>
    <w:p>
      <w:pPr>
        <w:widowControl/>
        <w:spacing w:line="600" w:lineRule="exact"/>
        <w:ind w:firstLine="1600" w:firstLineChars="500"/>
        <w:rPr>
          <w:color w:val="000000"/>
          <w:shd w:val="clear" w:color="auto" w:fill="FFFFFF"/>
        </w:rPr>
      </w:pPr>
      <w:r>
        <w:rPr>
          <w:color w:val="000000"/>
          <w:shd w:val="clear" w:color="auto" w:fill="FFFFFF"/>
        </w:rPr>
        <w:t>M1为土地所在地对应级别工业用地基准地价</w:t>
      </w:r>
    </w:p>
    <w:p>
      <w:pPr>
        <w:widowControl/>
        <w:spacing w:line="600" w:lineRule="exact"/>
        <w:ind w:firstLine="1600" w:firstLineChars="500"/>
        <w:rPr>
          <w:color w:val="000000"/>
          <w:shd w:val="clear" w:color="auto" w:fill="FFFFFF"/>
        </w:rPr>
      </w:pPr>
      <w:r>
        <w:rPr>
          <w:rFonts w:hint="eastAsia"/>
          <w:color w:val="000000"/>
          <w:shd w:val="clear" w:color="auto" w:fill="FFFFFF"/>
        </w:rPr>
        <w:t>B</w:t>
      </w:r>
      <w:r>
        <w:rPr>
          <w:color w:val="000000"/>
          <w:shd w:val="clear" w:color="auto" w:fill="FFFFFF"/>
        </w:rPr>
        <w:t>为土地所在地对应级别</w:t>
      </w:r>
      <w:r>
        <w:rPr>
          <w:rFonts w:hint="eastAsia"/>
          <w:color w:val="000000"/>
          <w:shd w:val="clear" w:color="auto" w:fill="FFFFFF"/>
        </w:rPr>
        <w:t>商务金融</w:t>
      </w:r>
      <w:r>
        <w:rPr>
          <w:color w:val="000000"/>
          <w:shd w:val="clear" w:color="auto" w:fill="FFFFFF"/>
        </w:rPr>
        <w:t>用地基准地价</w:t>
      </w:r>
    </w:p>
    <w:p>
      <w:pPr>
        <w:widowControl/>
        <w:spacing w:line="600" w:lineRule="exact"/>
        <w:ind w:firstLine="1600" w:firstLineChars="500"/>
        <w:rPr>
          <w:color w:val="000000"/>
          <w:shd w:val="clear" w:color="auto" w:fill="FFFFFF"/>
        </w:rPr>
      </w:pPr>
      <w:r>
        <w:rPr>
          <w:color w:val="000000"/>
          <w:shd w:val="clear" w:color="auto" w:fill="FFFFFF"/>
        </w:rPr>
        <w:t>Y为配套用房建筑面积占总计容建筑面积的比例</w:t>
      </w:r>
    </w:p>
    <w:p>
      <w:pPr>
        <w:widowControl/>
        <w:spacing w:line="600" w:lineRule="exact"/>
        <w:ind w:left="1920" w:leftChars="500" w:hanging="320" w:hangingChars="100"/>
        <w:rPr>
          <w:color w:val="000000"/>
          <w:shd w:val="clear" w:color="auto" w:fill="FFFFFF"/>
        </w:rPr>
      </w:pPr>
      <w:r>
        <w:rPr>
          <w:rFonts w:hint="eastAsia"/>
          <w:color w:val="000000"/>
          <w:shd w:val="clear" w:color="auto" w:fill="FFFFFF"/>
        </w:rPr>
        <w:t>Q为产业用房拟转让</w:t>
      </w:r>
      <w:r>
        <w:rPr>
          <w:color w:val="000000"/>
          <w:shd w:val="clear" w:color="auto" w:fill="FFFFFF"/>
        </w:rPr>
        <w:t>建筑面积</w:t>
      </w:r>
      <w:r>
        <w:rPr>
          <w:rFonts w:hint="eastAsia"/>
          <w:color w:val="000000"/>
          <w:shd w:val="clear" w:color="auto" w:fill="FFFFFF"/>
        </w:rPr>
        <w:t>占产业用房自有总</w:t>
      </w:r>
      <w:r>
        <w:rPr>
          <w:color w:val="000000"/>
          <w:shd w:val="clear" w:color="auto" w:fill="FFFFFF"/>
        </w:rPr>
        <w:t>建筑面积</w:t>
      </w:r>
      <w:r>
        <w:rPr>
          <w:rFonts w:hint="eastAsia"/>
          <w:color w:val="000000"/>
          <w:shd w:val="clear" w:color="auto" w:fill="FFFFFF"/>
        </w:rPr>
        <w:t>的比例</w:t>
      </w:r>
    </w:p>
    <w:p>
      <w:pPr>
        <w:widowControl/>
        <w:spacing w:line="600" w:lineRule="exact"/>
        <w:ind w:firstLine="640" w:firstLineChars="200"/>
        <w:rPr>
          <w:color w:val="000000"/>
          <w:shd w:val="clear" w:color="auto" w:fill="FFFFFF"/>
        </w:rPr>
      </w:pPr>
      <w:r>
        <w:rPr>
          <w:color w:val="000000"/>
          <w:shd w:val="clear" w:color="auto" w:fill="FFFFFF"/>
        </w:rPr>
        <w:t>M1、</w:t>
      </w:r>
      <w:r>
        <w:rPr>
          <w:rFonts w:hint="eastAsia"/>
          <w:color w:val="000000"/>
          <w:shd w:val="clear" w:color="auto" w:fill="FFFFFF"/>
        </w:rPr>
        <w:t>B</w:t>
      </w:r>
      <w:r>
        <w:rPr>
          <w:color w:val="000000"/>
          <w:shd w:val="clear" w:color="auto" w:fill="FFFFFF"/>
        </w:rPr>
        <w:t>须参照基准地价修正体系进行</w:t>
      </w:r>
      <w:r>
        <w:rPr>
          <w:rFonts w:hint="eastAsia"/>
          <w:color w:val="000000"/>
          <w:shd w:val="clear" w:color="auto" w:fill="FFFFFF"/>
        </w:rPr>
        <w:t>容积率、</w:t>
      </w:r>
      <w:r>
        <w:rPr>
          <w:color w:val="000000"/>
          <w:shd w:val="clear" w:color="auto" w:fill="FFFFFF"/>
        </w:rPr>
        <w:t>年期等相关系数修正。</w:t>
      </w:r>
    </w:p>
    <w:p>
      <w:pPr>
        <w:widowControl/>
        <w:spacing w:line="600" w:lineRule="exact"/>
        <w:ind w:firstLine="640" w:firstLineChars="200"/>
        <w:rPr>
          <w:rFonts w:ascii="黑体" w:hAnsi="黑体" w:eastAsia="黑体"/>
          <w:color w:val="000000"/>
          <w:shd w:val="clear" w:color="auto" w:fill="FFFFFF"/>
        </w:rPr>
      </w:pPr>
      <w:r>
        <w:rPr>
          <w:rFonts w:ascii="黑体" w:hAnsi="黑体" w:eastAsia="黑体"/>
          <w:color w:val="000000"/>
          <w:shd w:val="clear" w:color="auto" w:fill="FFFFFF"/>
        </w:rPr>
        <w:t>六、规范不动产权管理</w:t>
      </w:r>
    </w:p>
    <w:p>
      <w:pPr>
        <w:widowControl/>
        <w:spacing w:line="600" w:lineRule="exact"/>
        <w:ind w:firstLine="640" w:firstLineChars="200"/>
        <w:rPr>
          <w:rFonts w:hint="eastAsia"/>
          <w:color w:val="000000"/>
          <w:shd w:val="clear" w:color="auto" w:fill="FFFFFF"/>
        </w:rPr>
      </w:pPr>
      <w:r>
        <w:rPr>
          <w:color w:val="000000"/>
          <w:shd w:val="clear" w:color="auto" w:fill="FFFFFF"/>
        </w:rPr>
        <w:t>新供应新型产业用地（M0）</w:t>
      </w:r>
      <w:r>
        <w:rPr>
          <w:rFonts w:hint="eastAsia"/>
          <w:color w:val="000000"/>
          <w:shd w:val="clear" w:color="auto" w:fill="FFFFFF"/>
        </w:rPr>
        <w:t>和</w:t>
      </w:r>
      <w:r>
        <w:rPr>
          <w:color w:val="000000"/>
          <w:shd w:val="clear" w:color="auto" w:fill="FFFFFF"/>
        </w:rPr>
        <w:t>已供工业用地调整为新型产业用地（M0）的</w:t>
      </w:r>
      <w:r>
        <w:rPr>
          <w:rFonts w:hint="eastAsia"/>
          <w:color w:val="000000"/>
          <w:shd w:val="clear" w:color="auto" w:fill="FFFFFF"/>
        </w:rPr>
        <w:t>项目，</w:t>
      </w:r>
      <w:r>
        <w:rPr>
          <w:color w:val="000000"/>
          <w:shd w:val="clear" w:color="auto" w:fill="FFFFFF"/>
        </w:rPr>
        <w:t>在</w:t>
      </w:r>
      <w:r>
        <w:rPr>
          <w:rFonts w:hint="eastAsia"/>
          <w:color w:val="000000"/>
          <w:shd w:val="clear" w:color="auto" w:fill="FFFFFF"/>
        </w:rPr>
        <w:t>竣工验收</w:t>
      </w:r>
      <w:r>
        <w:rPr>
          <w:color w:val="000000"/>
          <w:shd w:val="clear" w:color="auto" w:fill="FFFFFF"/>
        </w:rPr>
        <w:t>满5年，</w:t>
      </w:r>
      <w:r>
        <w:rPr>
          <w:rFonts w:hint="eastAsia"/>
          <w:color w:val="000000"/>
          <w:shd w:val="clear" w:color="auto" w:fill="FFFFFF"/>
        </w:rPr>
        <w:t>且</w:t>
      </w:r>
      <w:r>
        <w:rPr>
          <w:color w:val="000000"/>
          <w:shd w:val="clear" w:color="auto" w:fill="FFFFFF"/>
        </w:rPr>
        <w:t>经</w:t>
      </w:r>
      <w:r>
        <w:rPr>
          <w:rFonts w:hint="eastAsia"/>
          <w:color w:val="000000"/>
          <w:shd w:val="clear" w:color="auto" w:fill="FFFFFF"/>
        </w:rPr>
        <w:t>三江新区</w:t>
      </w:r>
      <w:r>
        <w:rPr>
          <w:color w:val="000000"/>
          <w:shd w:val="clear" w:color="auto" w:fill="FFFFFF"/>
        </w:rPr>
        <w:t>管委会</w:t>
      </w:r>
      <w:r>
        <w:rPr>
          <w:rFonts w:hint="eastAsia"/>
          <w:color w:val="000000"/>
          <w:shd w:val="clear" w:color="auto" w:fill="FFFFFF"/>
        </w:rPr>
        <w:t>、</w:t>
      </w:r>
      <w:r>
        <w:rPr>
          <w:color w:val="000000"/>
          <w:shd w:val="clear" w:color="auto" w:fill="FFFFFF"/>
        </w:rPr>
        <w:t>属地区政府按照产业准入条件实施达产考核通过</w:t>
      </w:r>
      <w:r>
        <w:rPr>
          <w:rFonts w:hint="eastAsia"/>
          <w:color w:val="000000"/>
          <w:shd w:val="clear" w:color="auto" w:fill="FFFFFF"/>
        </w:rPr>
        <w:t>后</w:t>
      </w:r>
      <w:r>
        <w:rPr>
          <w:color w:val="000000"/>
          <w:shd w:val="clear" w:color="auto" w:fill="FFFFFF"/>
        </w:rPr>
        <w:t>，</w:t>
      </w:r>
      <w:r>
        <w:rPr>
          <w:rFonts w:hint="eastAsia"/>
          <w:color w:val="000000"/>
          <w:shd w:val="clear" w:color="auto" w:fill="FFFFFF"/>
        </w:rPr>
        <w:t>经市</w:t>
      </w:r>
      <w:r>
        <w:rPr>
          <w:rFonts w:hint="eastAsia"/>
          <w:color w:val="000000"/>
          <w:shd w:val="clear" w:color="auto" w:fill="FFFFFF"/>
          <w:lang w:eastAsia="zh-CN"/>
        </w:rPr>
        <w:t>自然资源和规划</w:t>
      </w:r>
      <w:r>
        <w:rPr>
          <w:rFonts w:hint="eastAsia"/>
          <w:color w:val="000000"/>
          <w:shd w:val="clear" w:color="auto" w:fill="FFFFFF"/>
        </w:rPr>
        <w:t>局批准，</w:t>
      </w:r>
      <w:r>
        <w:rPr>
          <w:color w:val="000000"/>
          <w:shd w:val="clear" w:color="auto" w:fill="FFFFFF"/>
        </w:rPr>
        <w:t>产业用房可</w:t>
      </w:r>
      <w:r>
        <w:rPr>
          <w:rFonts w:hint="eastAsia"/>
          <w:color w:val="000000"/>
          <w:shd w:val="clear" w:color="auto" w:fill="FFFFFF"/>
        </w:rPr>
        <w:t>以</w:t>
      </w:r>
      <w:r>
        <w:rPr>
          <w:color w:val="000000"/>
          <w:shd w:val="clear" w:color="auto" w:fill="FFFFFF"/>
        </w:rPr>
        <w:t>幢、层等固定界限为基本单元</w:t>
      </w:r>
      <w:r>
        <w:rPr>
          <w:rFonts w:hint="eastAsia"/>
          <w:color w:val="000000"/>
          <w:shd w:val="clear" w:color="auto" w:fill="FFFFFF"/>
        </w:rPr>
        <w:t>进行</w:t>
      </w:r>
      <w:r>
        <w:rPr>
          <w:color w:val="000000"/>
          <w:shd w:val="clear" w:color="auto" w:fill="FFFFFF"/>
        </w:rPr>
        <w:t>分割转让</w:t>
      </w:r>
      <w:r>
        <w:rPr>
          <w:rFonts w:hint="eastAsia"/>
          <w:color w:val="000000"/>
          <w:shd w:val="clear" w:color="auto" w:fill="FFFFFF"/>
        </w:rPr>
        <w:t>，可分割转让面积</w:t>
      </w:r>
      <w:r>
        <w:rPr>
          <w:color w:val="000000"/>
          <w:shd w:val="clear" w:color="auto" w:fill="FFFFFF"/>
        </w:rPr>
        <w:t>不超过项目范围内产业用房总计容建筑面积的50%</w:t>
      </w:r>
      <w:r>
        <w:rPr>
          <w:rFonts w:hint="eastAsia"/>
          <w:color w:val="000000"/>
          <w:shd w:val="clear" w:color="auto" w:fill="FFFFFF"/>
        </w:rPr>
        <w:t>，最小分割单元建筑面积</w:t>
      </w:r>
      <w:r>
        <w:rPr>
          <w:color w:val="000000"/>
          <w:shd w:val="clear" w:color="auto" w:fill="FFFFFF"/>
        </w:rPr>
        <w:t>不低于500平方米</w:t>
      </w:r>
      <w:r>
        <w:rPr>
          <w:rFonts w:hint="eastAsia"/>
          <w:color w:val="000000"/>
          <w:shd w:val="clear" w:color="auto" w:fill="FFFFFF"/>
        </w:rPr>
        <w:t>，不超过3000平方米；产业用房</w:t>
      </w:r>
      <w:r>
        <w:rPr>
          <w:color w:val="000000"/>
          <w:shd w:val="clear" w:color="auto" w:fill="FFFFFF"/>
        </w:rPr>
        <w:t>未经同意不得整体转让，确需整体转让的应当经市政府批准同意</w:t>
      </w:r>
      <w:r>
        <w:rPr>
          <w:rFonts w:hint="eastAsia"/>
          <w:color w:val="000000"/>
          <w:shd w:val="clear" w:color="auto" w:fill="FFFFFF"/>
        </w:rPr>
        <w:t>。</w:t>
      </w:r>
    </w:p>
    <w:p>
      <w:pPr>
        <w:widowControl/>
        <w:spacing w:line="600" w:lineRule="exact"/>
        <w:ind w:firstLine="640" w:firstLineChars="200"/>
        <w:rPr>
          <w:rFonts w:hint="eastAsia"/>
          <w:color w:val="000000"/>
          <w:shd w:val="clear" w:color="auto" w:fill="FFFFFF"/>
        </w:rPr>
      </w:pPr>
      <w:r>
        <w:rPr>
          <w:color w:val="000000"/>
          <w:shd w:val="clear" w:color="auto" w:fill="FFFFFF"/>
        </w:rPr>
        <w:t>配套用房应当由土地使用权人全部持有，不得分割转让</w:t>
      </w:r>
      <w:r>
        <w:rPr>
          <w:rFonts w:hint="eastAsia"/>
          <w:color w:val="000000"/>
          <w:shd w:val="clear" w:color="auto" w:fill="FFFFFF"/>
        </w:rPr>
        <w:t>，当产业用房整体转让时可连同一并整体转让。</w:t>
      </w:r>
    </w:p>
    <w:p>
      <w:pPr>
        <w:suppressAutoHyphens/>
        <w:spacing w:line="600" w:lineRule="exact"/>
        <w:ind w:firstLine="640" w:firstLineChars="200"/>
        <w:rPr>
          <w:color w:val="000000"/>
          <w:shd w:val="clear" w:color="auto" w:fill="FFFFFF"/>
        </w:rPr>
      </w:pPr>
      <w:r>
        <w:rPr>
          <w:color w:val="000000"/>
          <w:shd w:val="clear" w:color="auto" w:fill="FFFFFF"/>
        </w:rPr>
        <w:t>新型产业用地（M0）项目在办理不动产登记时，土地用途登记为“工业用地（新型产业用地M0）”，房屋用途登记为产业用房和配套用房</w:t>
      </w:r>
      <w:r>
        <w:rPr>
          <w:rFonts w:hint="eastAsia"/>
          <w:color w:val="000000"/>
          <w:shd w:val="clear" w:color="auto" w:fill="FFFFFF"/>
        </w:rPr>
        <w:t>，并注明</w:t>
      </w:r>
      <w:r>
        <w:rPr>
          <w:color w:val="000000"/>
          <w:shd w:val="clear" w:color="auto" w:fill="FFFFFF"/>
        </w:rPr>
        <w:t>产业用房自持或</w:t>
      </w:r>
      <w:r>
        <w:rPr>
          <w:rFonts w:hint="eastAsia"/>
          <w:color w:val="000000"/>
          <w:shd w:val="clear" w:color="auto" w:fill="FFFFFF"/>
        </w:rPr>
        <w:t>可</w:t>
      </w:r>
      <w:r>
        <w:rPr>
          <w:color w:val="000000"/>
          <w:shd w:val="clear" w:color="auto" w:fill="FFFFFF"/>
        </w:rPr>
        <w:t>分割</w:t>
      </w:r>
      <w:r>
        <w:rPr>
          <w:rFonts w:hint="eastAsia"/>
          <w:color w:val="000000"/>
          <w:shd w:val="clear" w:color="auto" w:fill="FFFFFF"/>
        </w:rPr>
        <w:t>转让</w:t>
      </w:r>
      <w:r>
        <w:rPr>
          <w:color w:val="000000"/>
          <w:shd w:val="clear" w:color="auto" w:fill="FFFFFF"/>
        </w:rPr>
        <w:t>比例</w:t>
      </w:r>
      <w:r>
        <w:rPr>
          <w:rFonts w:hint="eastAsia"/>
          <w:color w:val="000000"/>
          <w:shd w:val="clear" w:color="auto" w:fill="FFFFFF"/>
        </w:rPr>
        <w:t>，以及</w:t>
      </w:r>
      <w:r>
        <w:rPr>
          <w:color w:val="000000"/>
          <w:shd w:val="clear" w:color="auto" w:fill="FFFFFF"/>
        </w:rPr>
        <w:t>配套用房不得分割转让。　</w:t>
      </w:r>
    </w:p>
    <w:p>
      <w:pPr>
        <w:spacing w:line="600" w:lineRule="exact"/>
        <w:ind w:firstLine="640" w:firstLineChars="200"/>
        <w:rPr>
          <w:rFonts w:ascii="黑体" w:hAnsi="黑体" w:eastAsia="黑体"/>
          <w:color w:val="000000"/>
          <w:shd w:val="clear" w:color="auto" w:fill="FFFFFF"/>
        </w:rPr>
      </w:pPr>
      <w:r>
        <w:rPr>
          <w:rFonts w:ascii="黑体" w:hAnsi="黑体" w:eastAsia="黑体"/>
          <w:color w:val="000000"/>
          <w:shd w:val="clear" w:color="auto" w:fill="FFFFFF"/>
        </w:rPr>
        <w:t>七、严格实施履约监管</w:t>
      </w:r>
    </w:p>
    <w:p>
      <w:pPr>
        <w:spacing w:line="600" w:lineRule="exact"/>
        <w:ind w:firstLine="640" w:firstLineChars="200"/>
        <w:rPr>
          <w:color w:val="000000"/>
          <w:shd w:val="clear" w:color="auto" w:fill="FFFFFF"/>
        </w:rPr>
      </w:pPr>
      <w:r>
        <w:rPr>
          <w:rFonts w:hint="eastAsia"/>
          <w:color w:val="000000"/>
          <w:shd w:val="clear" w:color="auto" w:fill="FFFFFF"/>
        </w:rPr>
        <w:t>三江新区</w:t>
      </w:r>
      <w:r>
        <w:rPr>
          <w:color w:val="000000"/>
          <w:shd w:val="clear" w:color="auto" w:fill="FFFFFF"/>
        </w:rPr>
        <w:t>管委会</w:t>
      </w:r>
      <w:r>
        <w:rPr>
          <w:rFonts w:hint="eastAsia"/>
          <w:color w:val="000000"/>
          <w:shd w:val="clear" w:color="auto" w:fill="FFFFFF"/>
        </w:rPr>
        <w:t>、</w:t>
      </w:r>
      <w:r>
        <w:rPr>
          <w:color w:val="000000"/>
          <w:shd w:val="clear" w:color="auto" w:fill="FFFFFF"/>
        </w:rPr>
        <w:t>属地区政府</w:t>
      </w:r>
      <w:r>
        <w:rPr>
          <w:rFonts w:hint="eastAsia"/>
          <w:color w:val="000000"/>
          <w:shd w:val="clear" w:color="auto" w:fill="FFFFFF"/>
        </w:rPr>
        <w:t>作为</w:t>
      </w:r>
      <w:r>
        <w:rPr>
          <w:color w:val="000000"/>
          <w:shd w:val="clear" w:color="auto" w:fill="FFFFFF"/>
        </w:rPr>
        <w:t>新型产业用地（M0）项目的监管主体，负责对新型产业用地（M0）项目的开发建设和运营情况进行监管，加强对项目的日常巡查，对违法、违规、违约行为进行处置，并及时将监管和处置情况反馈给市级相关部门。市级有关部门根据各自职能对新型产业用地（M0）项目实施做好指导和监督。</w:t>
      </w:r>
    </w:p>
    <w:p>
      <w:pPr>
        <w:widowControl/>
        <w:spacing w:line="600" w:lineRule="exact"/>
        <w:ind w:firstLine="640" w:firstLineChars="200"/>
        <w:rPr>
          <w:color w:val="000000"/>
          <w:shd w:val="clear" w:color="auto" w:fill="FFFFFF"/>
        </w:rPr>
      </w:pPr>
      <w:r>
        <w:rPr>
          <w:color w:val="000000"/>
          <w:shd w:val="clear" w:color="auto" w:fill="FFFFFF"/>
        </w:rPr>
        <w:t>在新型产业用地（M0）项目约定达产时间后3个月内，三江新区管委会、</w:t>
      </w:r>
      <w:r>
        <w:rPr>
          <w:rFonts w:hint="eastAsia"/>
          <w:color w:val="000000"/>
          <w:shd w:val="clear" w:color="auto" w:fill="FFFFFF"/>
        </w:rPr>
        <w:t>属地</w:t>
      </w:r>
      <w:r>
        <w:rPr>
          <w:color w:val="000000"/>
          <w:shd w:val="clear" w:color="auto" w:fill="FFFFFF"/>
        </w:rPr>
        <w:t>区政府根据土地有偿使用合同和项目履约监管协议，组织完成达产验收评估，并将验收考评结果反馈市级相关部门。通过达产验收的，出具项目达产验收意见，属一次性整体供地的可办理不动产权证书，属先租后让方式供地的，租赁期满可办理剩余年限土地出让手续，换发剩余年限不动产权证书；未通过达产验收的，三江新区管委会、</w:t>
      </w:r>
      <w:r>
        <w:rPr>
          <w:rFonts w:hint="eastAsia"/>
          <w:color w:val="000000"/>
          <w:shd w:val="clear" w:color="auto" w:fill="FFFFFF"/>
        </w:rPr>
        <w:t>属地</w:t>
      </w:r>
      <w:r>
        <w:rPr>
          <w:color w:val="000000"/>
          <w:shd w:val="clear" w:color="auto" w:fill="FFFFFF"/>
        </w:rPr>
        <w:t>区政府应当责令开发主体进行限期整改，整改期限最长不超过1年，逾期仍未通过达产验收的，应当按照履约监管协议约定，采取罚没履约保证金、禁止办理不动产权转让手续以及其他约束措施，严格追究违约责任。情节严重的，可依照合同约定，解除土地有偿使用合同，收回</w:t>
      </w:r>
      <w:r>
        <w:rPr>
          <w:color w:val="000000"/>
          <w:shd w:val="clear" w:color="auto" w:fill="FFFFFF"/>
        </w:rPr>
        <w:fldChar w:fldCharType="begin"/>
      </w:r>
      <w:r>
        <w:rPr>
          <w:color w:val="000000"/>
          <w:shd w:val="clear" w:color="auto" w:fill="FFFFFF"/>
        </w:rPr>
        <w:instrText xml:space="preserve"> HYPERLINK "https://www.zhihu.com/search?q=%E5%B7%A5%E4%B8%9A%E7%94%A8%E5%9C%B0%E4%BD%BF%E7%94%A8%E6%9D%83&amp;search_source=Entity&amp;hybrid_search_source=Entity&amp;hybrid_search_extra={"sourceType":"article","sourceId":127774170}" \t "D:/%E7%8E%8B%E9%A2%96/M0%E6%96%B0%E5%9E%8B%E4%BA%A7%E4%B8%9A%E7%94%A8%E5%9C%B0/_blank" </w:instrText>
      </w:r>
      <w:r>
        <w:rPr>
          <w:color w:val="000000"/>
          <w:shd w:val="clear" w:color="auto" w:fill="FFFFFF"/>
        </w:rPr>
        <w:fldChar w:fldCharType="separate"/>
      </w:r>
      <w:r>
        <w:rPr>
          <w:color w:val="000000"/>
          <w:shd w:val="clear" w:color="auto" w:fill="FFFFFF"/>
        </w:rPr>
        <w:t>土地使用权</w:t>
      </w:r>
      <w:r>
        <w:rPr>
          <w:color w:val="000000"/>
          <w:shd w:val="clear" w:color="auto" w:fill="FFFFFF"/>
        </w:rPr>
        <w:fldChar w:fldCharType="end"/>
      </w:r>
      <w:r>
        <w:rPr>
          <w:color w:val="000000"/>
          <w:shd w:val="clear" w:color="auto" w:fill="FFFFFF"/>
        </w:rPr>
        <w:t>，并列入失信</w:t>
      </w:r>
      <w:r>
        <w:rPr>
          <w:rFonts w:hint="eastAsia" w:ascii="仿宋_GB2312"/>
          <w:color w:val="000000"/>
          <w:shd w:val="clear" w:color="auto" w:fill="FFFFFF"/>
        </w:rPr>
        <w:t>“黑名单”</w:t>
      </w:r>
      <w:r>
        <w:rPr>
          <w:color w:val="000000"/>
          <w:shd w:val="clear" w:color="auto" w:fill="FFFFFF"/>
        </w:rPr>
        <w:t>，限制其参与新的土地竞买。</w:t>
      </w:r>
    </w:p>
    <w:p>
      <w:pPr>
        <w:spacing w:line="600" w:lineRule="exact"/>
        <w:ind w:firstLine="640" w:firstLineChars="200"/>
      </w:pPr>
      <w:r>
        <w:rPr>
          <w:color w:val="000000"/>
          <w:shd w:val="clear" w:color="auto" w:fill="FFFFFF"/>
        </w:rPr>
        <w:t>新型产业用地（M0）主体应当严格按照土地有偿使用合同相关要求使用土地，不得擅自改变土地用途和规划建设条件，对违反规定的，三江新区管委会、</w:t>
      </w:r>
      <w:r>
        <w:rPr>
          <w:rFonts w:hint="eastAsia"/>
          <w:color w:val="000000"/>
          <w:shd w:val="clear" w:color="auto" w:fill="FFFFFF"/>
        </w:rPr>
        <w:t>属地</w:t>
      </w:r>
      <w:r>
        <w:rPr>
          <w:color w:val="000000"/>
          <w:shd w:val="clear" w:color="auto" w:fill="FFFFFF"/>
        </w:rPr>
        <w:t>区政府应当责令其限期整改，拒不整改或整改后仍不符合要求的，由市</w:t>
      </w:r>
      <w:r>
        <w:rPr>
          <w:rFonts w:hint="eastAsia"/>
          <w:color w:val="000000"/>
          <w:shd w:val="clear" w:color="auto" w:fill="FFFFFF"/>
          <w:lang w:eastAsia="zh-CN"/>
        </w:rPr>
        <w:t>自然资源和规划</w:t>
      </w:r>
      <w:r>
        <w:rPr>
          <w:color w:val="000000"/>
          <w:shd w:val="clear" w:color="auto" w:fill="FFFFFF"/>
        </w:rPr>
        <w:t>局报请市政府批准后，依法解除土地有偿使用合同，收回土地使用权。如涉及土地闲置的，按照原国土资源部《闲置土地处置办法》有关规定进行处理，</w:t>
      </w:r>
      <w:r>
        <w:rPr>
          <w:rFonts w:hint="eastAsia"/>
          <w:color w:val="000000"/>
          <w:shd w:val="clear" w:color="auto" w:fill="FFFFFF"/>
        </w:rPr>
        <w:t>因土地使用权人自身原因</w:t>
      </w:r>
      <w:r>
        <w:rPr>
          <w:color w:val="000000"/>
          <w:shd w:val="clear" w:color="auto" w:fill="FFFFFF"/>
        </w:rPr>
        <w:t>闲置满两年的依法收回土地使用权。</w:t>
      </w:r>
    </w:p>
    <w:p>
      <w:pPr>
        <w:spacing w:line="600" w:lineRule="exact"/>
        <w:ind w:firstLine="640" w:firstLineChars="200"/>
        <w:rPr>
          <w:color w:val="000000"/>
          <w:shd w:val="clear" w:color="auto" w:fill="FFFFFF"/>
        </w:rPr>
      </w:pPr>
      <w:r>
        <w:rPr>
          <w:color w:val="000000"/>
          <w:shd w:val="clear" w:color="auto" w:fill="FFFFFF"/>
        </w:rPr>
        <w:t>本意见自印发之日起施行，各县可参照执行。</w:t>
      </w:r>
    </w:p>
    <w:p>
      <w:pPr>
        <w:spacing w:line="600" w:lineRule="exact"/>
        <w:ind w:firstLine="640" w:firstLineChars="200"/>
        <w:rPr>
          <w:rFonts w:hint="eastAsia"/>
          <w:color w:val="000000"/>
          <w:shd w:val="clear" w:color="auto" w:fill="FFFFFF"/>
        </w:rPr>
      </w:pPr>
    </w:p>
    <w:p>
      <w:pPr>
        <w:spacing w:line="600" w:lineRule="exact"/>
        <w:ind w:firstLine="640" w:firstLineChars="200"/>
        <w:rPr>
          <w:rFonts w:hint="eastAsia"/>
          <w:color w:val="000000"/>
          <w:shd w:val="clear" w:color="auto" w:fill="FFFFFF"/>
        </w:rPr>
      </w:pPr>
      <w:r>
        <w:rPr>
          <w:rFonts w:hint="eastAsia"/>
          <w:color w:val="000000"/>
          <w:shd w:val="clear" w:color="auto" w:fill="FFFFFF"/>
        </w:rPr>
        <w:t>附件：宜宾市中心城区新型产业用地（M0）产业准入目录</w:t>
      </w:r>
    </w:p>
    <w:p>
      <w:pPr>
        <w:spacing w:line="600" w:lineRule="exact"/>
        <w:ind w:firstLine="640" w:firstLineChars="200"/>
        <w:rPr>
          <w:rFonts w:hint="eastAsia"/>
          <w:color w:val="000000"/>
          <w:shd w:val="clear" w:color="auto" w:fill="FFFFFF"/>
        </w:rPr>
      </w:pPr>
    </w:p>
    <w:p>
      <w:pPr>
        <w:spacing w:line="600" w:lineRule="exact"/>
        <w:ind w:firstLine="640"/>
        <w:rPr>
          <w:rFonts w:hint="eastAsia"/>
          <w:color w:val="000000"/>
          <w:shd w:val="clear" w:color="auto" w:fill="FFFFFF"/>
        </w:rPr>
      </w:pPr>
    </w:p>
    <w:p>
      <w:pPr>
        <w:wordWrap w:val="0"/>
        <w:spacing w:line="600" w:lineRule="exact"/>
        <w:jc w:val="right"/>
        <w:rPr>
          <w:rFonts w:hint="eastAsia"/>
          <w:color w:val="000000"/>
          <w:shd w:val="clear" w:color="auto" w:fill="FFFFFF"/>
        </w:rPr>
      </w:pPr>
      <w:r>
        <w:rPr>
          <w:color w:val="000000"/>
          <w:shd w:val="clear" w:color="auto" w:fill="FFFFFF"/>
        </w:rPr>
        <w:t>宜宾市人民政府</w:t>
      </w:r>
      <w:r>
        <w:rPr>
          <w:rFonts w:hint="eastAsia"/>
          <w:color w:val="000000"/>
          <w:shd w:val="clear" w:color="auto" w:fill="FFFFFF"/>
        </w:rPr>
        <w:t xml:space="preserve">        </w:t>
      </w:r>
    </w:p>
    <w:p>
      <w:pPr>
        <w:wordWrap w:val="0"/>
        <w:spacing w:line="600" w:lineRule="exact"/>
        <w:jc w:val="right"/>
        <w:rPr>
          <w:rFonts w:hint="eastAsia"/>
          <w:color w:val="000000"/>
          <w:shd w:val="clear" w:color="auto" w:fill="FFFFFF"/>
        </w:rPr>
      </w:pPr>
      <w:r>
        <w:rPr>
          <w:rFonts w:hint="eastAsia"/>
          <w:color w:val="000000"/>
          <w:shd w:val="clear" w:color="auto" w:fill="FFFFFF"/>
        </w:rPr>
        <w:t>2022</w:t>
      </w:r>
      <w:r>
        <w:rPr>
          <w:color w:val="000000"/>
          <w:shd w:val="clear" w:color="auto" w:fill="FFFFFF"/>
        </w:rPr>
        <w:t>年</w:t>
      </w:r>
      <w:r>
        <w:rPr>
          <w:rFonts w:hint="eastAsia"/>
          <w:color w:val="000000"/>
          <w:shd w:val="clear" w:color="auto" w:fill="FFFFFF"/>
        </w:rPr>
        <w:t xml:space="preserve">  </w:t>
      </w:r>
      <w:r>
        <w:rPr>
          <w:color w:val="000000"/>
          <w:shd w:val="clear" w:color="auto" w:fill="FFFFFF"/>
        </w:rPr>
        <w:t>月</w:t>
      </w:r>
      <w:r>
        <w:rPr>
          <w:rFonts w:hint="eastAsia"/>
          <w:color w:val="000000"/>
          <w:shd w:val="clear" w:color="auto" w:fill="FFFFFF"/>
        </w:rPr>
        <w:t xml:space="preserve">  </w:t>
      </w:r>
      <w:r>
        <w:rPr>
          <w:color w:val="000000"/>
          <w:shd w:val="clear" w:color="auto" w:fill="FFFFFF"/>
        </w:rPr>
        <w:t>日</w:t>
      </w:r>
      <w:r>
        <w:rPr>
          <w:rFonts w:hint="eastAsia"/>
          <w:color w:val="000000"/>
          <w:shd w:val="clear" w:color="auto" w:fill="FFFFFF"/>
        </w:rPr>
        <w:t xml:space="preserve">        </w:t>
      </w:r>
    </w:p>
    <w:p>
      <w:pPr>
        <w:pStyle w:val="2"/>
        <w:ind w:firstLine="640"/>
        <w:rPr>
          <w:color w:val="000000"/>
          <w:szCs w:val="32"/>
          <w:shd w:val="clear" w:color="auto" w:fill="FFFFFF"/>
        </w:rPr>
      </w:pPr>
    </w:p>
    <w:p>
      <w:pPr>
        <w:pStyle w:val="2"/>
        <w:ind w:firstLine="640"/>
        <w:rPr>
          <w:color w:val="000000"/>
          <w:szCs w:val="32"/>
          <w:shd w:val="clear" w:color="auto" w:fill="FFFFFF"/>
        </w:rPr>
      </w:pPr>
    </w:p>
    <w:p>
      <w:pPr>
        <w:pStyle w:val="2"/>
        <w:ind w:firstLine="640"/>
        <w:rPr>
          <w:color w:val="000000"/>
          <w:szCs w:val="32"/>
          <w:shd w:val="clear" w:color="auto" w:fill="FFFFFF"/>
        </w:rPr>
      </w:pPr>
    </w:p>
    <w:p>
      <w:pPr>
        <w:pStyle w:val="2"/>
        <w:ind w:firstLine="640"/>
        <w:rPr>
          <w:color w:val="000000"/>
          <w:szCs w:val="32"/>
          <w:shd w:val="clear" w:color="auto" w:fill="FFFFFF"/>
        </w:rPr>
      </w:pPr>
    </w:p>
    <w:p>
      <w:pPr>
        <w:pStyle w:val="2"/>
        <w:ind w:firstLine="640"/>
        <w:rPr>
          <w:color w:val="000000"/>
          <w:szCs w:val="32"/>
          <w:shd w:val="clear" w:color="auto" w:fill="FFFFFF"/>
        </w:rPr>
      </w:pPr>
    </w:p>
    <w:p>
      <w:pPr>
        <w:pStyle w:val="2"/>
        <w:ind w:firstLine="640"/>
        <w:rPr>
          <w:color w:val="000000"/>
          <w:szCs w:val="32"/>
          <w:shd w:val="clear" w:color="auto" w:fill="FFFFFF"/>
        </w:rPr>
      </w:pPr>
    </w:p>
    <w:p>
      <w:pPr>
        <w:pStyle w:val="2"/>
        <w:ind w:firstLine="640"/>
        <w:rPr>
          <w:color w:val="000000"/>
          <w:szCs w:val="32"/>
          <w:shd w:val="clear" w:color="auto" w:fill="FFFFFF"/>
        </w:rPr>
      </w:pPr>
    </w:p>
    <w:p>
      <w:pPr>
        <w:pStyle w:val="2"/>
        <w:ind w:firstLine="640"/>
        <w:rPr>
          <w:color w:val="000000"/>
          <w:szCs w:val="32"/>
          <w:shd w:val="clear" w:color="auto" w:fill="FFFFFF"/>
        </w:rPr>
      </w:pPr>
    </w:p>
    <w:p>
      <w:pPr>
        <w:pStyle w:val="2"/>
        <w:ind w:firstLine="640"/>
        <w:rPr>
          <w:color w:val="000000"/>
          <w:szCs w:val="32"/>
          <w:shd w:val="clear" w:color="auto" w:fill="FFFFFF"/>
        </w:rPr>
      </w:pPr>
    </w:p>
    <w:p>
      <w:pPr>
        <w:pStyle w:val="2"/>
        <w:ind w:firstLine="640"/>
        <w:rPr>
          <w:color w:val="000000"/>
          <w:szCs w:val="32"/>
          <w:shd w:val="clear" w:color="auto" w:fill="FFFFFF"/>
        </w:rPr>
      </w:pPr>
    </w:p>
    <w:p>
      <w:pPr>
        <w:pStyle w:val="2"/>
        <w:ind w:firstLine="640"/>
        <w:rPr>
          <w:color w:val="000000"/>
          <w:szCs w:val="32"/>
          <w:shd w:val="clear" w:color="auto" w:fill="FFFFFF"/>
        </w:rPr>
      </w:pPr>
    </w:p>
    <w:p>
      <w:pPr>
        <w:rPr>
          <w:rFonts w:ascii="方正小标宋简体" w:hAnsi="方正小标宋简体" w:eastAsia="方正小标宋简体" w:cs="方正小标宋简体"/>
          <w:sz w:val="28"/>
          <w:szCs w:val="28"/>
        </w:rPr>
        <w:sectPr>
          <w:headerReference r:id="rId3" w:type="default"/>
          <w:footerReference r:id="rId4" w:type="default"/>
          <w:footerReference r:id="rId5" w:type="even"/>
          <w:pgSz w:w="11906" w:h="16838"/>
          <w:pgMar w:top="1701" w:right="1418" w:bottom="1474" w:left="1418" w:header="1021" w:footer="1247" w:gutter="0"/>
          <w:cols w:space="720" w:num="1"/>
          <w:docGrid w:type="linesAndChars" w:linePitch="650" w:charSpace="0"/>
        </w:sectPr>
      </w:pPr>
    </w:p>
    <w:p>
      <w:pPr>
        <w:rPr>
          <w:rFonts w:hint="eastAsia" w:ascii="黑体" w:hAnsi="黑体" w:eastAsia="黑体" w:cs="方正小标宋简体"/>
        </w:rPr>
      </w:pPr>
      <w:r>
        <w:rPr>
          <w:rFonts w:hint="eastAsia" w:ascii="黑体" w:hAnsi="黑体" w:eastAsia="黑体" w:cs="方正小标宋简体"/>
        </w:rPr>
        <w:t>附件</w:t>
      </w:r>
    </w:p>
    <w:p>
      <w:pPr>
        <w:pStyle w:val="2"/>
        <w:ind w:firstLine="640"/>
        <w:rPr>
          <w:rFonts w:hint="eastAsia"/>
        </w:rPr>
      </w:pPr>
    </w:p>
    <w:p>
      <w:pPr>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宜宾市中心城区新型产业用地产业准入目录</w:t>
      </w:r>
    </w:p>
    <w:p>
      <w:pPr>
        <w:pStyle w:val="2"/>
        <w:ind w:firstLine="640"/>
        <w:rPr>
          <w:rFonts w:hint="eastAsia"/>
        </w:rPr>
      </w:pPr>
    </w:p>
    <w:tbl>
      <w:tblPr>
        <w:tblStyle w:val="6"/>
        <w:tblW w:w="9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544"/>
        <w:gridCol w:w="3158"/>
        <w:gridCol w:w="1600"/>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7" w:type="dxa"/>
            <w:noWrap w:val="0"/>
            <w:vAlign w:val="center"/>
          </w:tcPr>
          <w:p>
            <w:pPr>
              <w:spacing w:line="400" w:lineRule="exact"/>
              <w:jc w:val="center"/>
              <w:rPr>
                <w:rFonts w:eastAsia="黑体"/>
                <w:bCs/>
                <w:sz w:val="24"/>
              </w:rPr>
            </w:pPr>
            <w:r>
              <w:rPr>
                <w:rFonts w:hAnsi="黑体" w:eastAsia="黑体"/>
                <w:bCs/>
                <w:sz w:val="24"/>
              </w:rPr>
              <w:t>序号</w:t>
            </w:r>
          </w:p>
        </w:tc>
        <w:tc>
          <w:tcPr>
            <w:tcW w:w="1544" w:type="dxa"/>
            <w:noWrap w:val="0"/>
            <w:vAlign w:val="center"/>
          </w:tcPr>
          <w:p>
            <w:pPr>
              <w:spacing w:line="400" w:lineRule="exact"/>
              <w:jc w:val="center"/>
              <w:rPr>
                <w:rFonts w:eastAsia="黑体"/>
                <w:bCs/>
                <w:sz w:val="24"/>
              </w:rPr>
            </w:pPr>
            <w:r>
              <w:rPr>
                <w:rFonts w:hAnsi="黑体" w:eastAsia="黑体"/>
                <w:bCs/>
                <w:sz w:val="24"/>
              </w:rPr>
              <w:t>产业名称</w:t>
            </w:r>
          </w:p>
        </w:tc>
        <w:tc>
          <w:tcPr>
            <w:tcW w:w="3158" w:type="dxa"/>
            <w:noWrap w:val="0"/>
            <w:vAlign w:val="center"/>
          </w:tcPr>
          <w:p>
            <w:pPr>
              <w:spacing w:line="400" w:lineRule="exact"/>
              <w:jc w:val="center"/>
              <w:rPr>
                <w:rFonts w:eastAsia="黑体"/>
                <w:bCs/>
                <w:sz w:val="24"/>
              </w:rPr>
            </w:pPr>
            <w:r>
              <w:rPr>
                <w:rFonts w:hAnsi="黑体" w:eastAsia="黑体"/>
                <w:bCs/>
                <w:sz w:val="24"/>
              </w:rPr>
              <w:t>重点方向</w:t>
            </w:r>
          </w:p>
        </w:tc>
        <w:tc>
          <w:tcPr>
            <w:tcW w:w="1600" w:type="dxa"/>
            <w:noWrap w:val="0"/>
            <w:vAlign w:val="center"/>
          </w:tcPr>
          <w:p>
            <w:pPr>
              <w:spacing w:line="400" w:lineRule="exact"/>
              <w:jc w:val="center"/>
              <w:rPr>
                <w:rFonts w:eastAsia="黑体"/>
                <w:bCs/>
                <w:sz w:val="24"/>
              </w:rPr>
            </w:pPr>
            <w:r>
              <w:rPr>
                <w:rFonts w:hAnsi="黑体" w:eastAsia="黑体"/>
                <w:bCs/>
                <w:sz w:val="24"/>
              </w:rPr>
              <w:t>重点区域</w:t>
            </w:r>
          </w:p>
        </w:tc>
        <w:tc>
          <w:tcPr>
            <w:tcW w:w="2720" w:type="dxa"/>
            <w:noWrap w:val="0"/>
            <w:vAlign w:val="center"/>
          </w:tcPr>
          <w:p>
            <w:pPr>
              <w:spacing w:line="400" w:lineRule="exact"/>
              <w:jc w:val="center"/>
              <w:rPr>
                <w:rFonts w:eastAsia="黑体"/>
                <w:bCs/>
                <w:sz w:val="24"/>
              </w:rPr>
            </w:pPr>
            <w:r>
              <w:rPr>
                <w:rFonts w:hAnsi="黑体" w:eastAsia="黑体"/>
                <w:bCs/>
                <w:sz w:val="24"/>
              </w:rPr>
              <w:t>产业说明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827" w:type="dxa"/>
            <w:noWrap w:val="0"/>
            <w:vAlign w:val="center"/>
          </w:tcPr>
          <w:p>
            <w:pPr>
              <w:widowControl/>
              <w:spacing w:line="300" w:lineRule="exact"/>
              <w:jc w:val="center"/>
              <w:rPr>
                <w:bCs/>
                <w:kern w:val="0"/>
                <w:sz w:val="24"/>
                <w:shd w:val="clear" w:color="auto" w:fill="FFFFFF"/>
                <w:lang w:bidi="ar"/>
              </w:rPr>
            </w:pPr>
            <w:r>
              <w:rPr>
                <w:bCs/>
                <w:kern w:val="0"/>
                <w:sz w:val="24"/>
                <w:shd w:val="clear" w:color="auto" w:fill="FFFFFF"/>
                <w:lang w:bidi="ar"/>
              </w:rPr>
              <w:t>1</w:t>
            </w:r>
          </w:p>
        </w:tc>
        <w:tc>
          <w:tcPr>
            <w:tcW w:w="1544" w:type="dxa"/>
            <w:noWrap w:val="0"/>
            <w:vAlign w:val="center"/>
          </w:tcPr>
          <w:p>
            <w:pPr>
              <w:widowControl/>
              <w:spacing w:line="300" w:lineRule="exact"/>
              <w:jc w:val="center"/>
              <w:rPr>
                <w:bCs/>
                <w:sz w:val="24"/>
              </w:rPr>
            </w:pPr>
            <w:r>
              <w:rPr>
                <w:rFonts w:hAnsi="仿宋_GB2312"/>
                <w:bCs/>
                <w:sz w:val="24"/>
              </w:rPr>
              <w:t>新一代信息技术及应用</w:t>
            </w:r>
          </w:p>
        </w:tc>
        <w:tc>
          <w:tcPr>
            <w:tcW w:w="3158" w:type="dxa"/>
            <w:noWrap w:val="0"/>
            <w:vAlign w:val="center"/>
          </w:tcPr>
          <w:p>
            <w:pPr>
              <w:spacing w:line="340" w:lineRule="exact"/>
              <w:jc w:val="left"/>
              <w:rPr>
                <w:bCs/>
                <w:sz w:val="24"/>
              </w:rPr>
            </w:pPr>
            <w:r>
              <w:rPr>
                <w:bCs/>
                <w:sz w:val="24"/>
              </w:rPr>
              <w:t>人工智能、5G、云计算、区块链、大数据、物联网、VR、互联网服务、软件开发、信息服务业、数字经济等新一代信息技术及应用产业</w:t>
            </w:r>
          </w:p>
        </w:tc>
        <w:tc>
          <w:tcPr>
            <w:tcW w:w="1600" w:type="dxa"/>
            <w:noWrap w:val="0"/>
            <w:vAlign w:val="center"/>
          </w:tcPr>
          <w:p>
            <w:pPr>
              <w:spacing w:line="340" w:lineRule="exact"/>
              <w:jc w:val="center"/>
              <w:rPr>
                <w:bCs/>
                <w:sz w:val="24"/>
              </w:rPr>
            </w:pPr>
            <w:r>
              <w:rPr>
                <w:rFonts w:hAnsi="仿宋_GB2312"/>
                <w:bCs/>
                <w:sz w:val="24"/>
              </w:rPr>
              <w:t>叙州区</w:t>
            </w:r>
          </w:p>
        </w:tc>
        <w:tc>
          <w:tcPr>
            <w:tcW w:w="2720" w:type="dxa"/>
            <w:noWrap w:val="0"/>
            <w:vAlign w:val="center"/>
          </w:tcPr>
          <w:p>
            <w:pPr>
              <w:spacing w:line="340" w:lineRule="exact"/>
              <w:jc w:val="center"/>
              <w:rPr>
                <w:bCs/>
                <w:sz w:val="24"/>
              </w:rPr>
            </w:pPr>
            <w:r>
              <w:rPr>
                <w:rFonts w:hAnsi="仿宋_GB2312"/>
                <w:bCs/>
                <w:sz w:val="24"/>
              </w:rPr>
              <w:t>不包括硬件制造场地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27" w:type="dxa"/>
            <w:vMerge w:val="restart"/>
            <w:noWrap w:val="0"/>
            <w:vAlign w:val="center"/>
          </w:tcPr>
          <w:p>
            <w:pPr>
              <w:widowControl/>
              <w:spacing w:line="300" w:lineRule="exact"/>
              <w:jc w:val="center"/>
              <w:rPr>
                <w:bCs/>
                <w:kern w:val="0"/>
                <w:sz w:val="24"/>
                <w:shd w:val="clear" w:color="auto" w:fill="FFFFFF"/>
                <w:lang w:bidi="ar"/>
              </w:rPr>
            </w:pPr>
            <w:r>
              <w:rPr>
                <w:bCs/>
                <w:kern w:val="0"/>
                <w:sz w:val="24"/>
                <w:shd w:val="clear" w:color="auto" w:fill="FFFFFF"/>
                <w:lang w:bidi="ar"/>
              </w:rPr>
              <w:t>2</w:t>
            </w:r>
          </w:p>
        </w:tc>
        <w:tc>
          <w:tcPr>
            <w:tcW w:w="1544" w:type="dxa"/>
            <w:vMerge w:val="restart"/>
            <w:noWrap w:val="0"/>
            <w:vAlign w:val="center"/>
          </w:tcPr>
          <w:p>
            <w:pPr>
              <w:widowControl/>
              <w:spacing w:line="300" w:lineRule="exact"/>
              <w:jc w:val="center"/>
              <w:rPr>
                <w:bCs/>
                <w:sz w:val="24"/>
              </w:rPr>
            </w:pPr>
            <w:r>
              <w:rPr>
                <w:rFonts w:hAnsi="仿宋_GB2312"/>
                <w:bCs/>
                <w:sz w:val="24"/>
              </w:rPr>
              <w:t>节能及</w:t>
            </w:r>
          </w:p>
          <w:p>
            <w:pPr>
              <w:widowControl/>
              <w:spacing w:line="300" w:lineRule="exact"/>
              <w:jc w:val="center"/>
              <w:rPr>
                <w:bCs/>
                <w:sz w:val="24"/>
              </w:rPr>
            </w:pPr>
            <w:r>
              <w:rPr>
                <w:rFonts w:hAnsi="仿宋_GB2312"/>
                <w:bCs/>
                <w:sz w:val="24"/>
              </w:rPr>
              <w:t>新能源</w:t>
            </w:r>
          </w:p>
        </w:tc>
        <w:tc>
          <w:tcPr>
            <w:tcW w:w="3158" w:type="dxa"/>
            <w:noWrap w:val="0"/>
            <w:vAlign w:val="center"/>
          </w:tcPr>
          <w:p>
            <w:pPr>
              <w:spacing w:line="340" w:lineRule="exact"/>
              <w:jc w:val="left"/>
              <w:rPr>
                <w:bCs/>
                <w:sz w:val="24"/>
              </w:rPr>
            </w:pPr>
            <w:r>
              <w:rPr>
                <w:rFonts w:hAnsi="仿宋_GB2312"/>
                <w:bCs/>
                <w:sz w:val="24"/>
              </w:rPr>
              <w:t>动力电池、新能源汽车、充电换电设施、智能电网</w:t>
            </w:r>
          </w:p>
        </w:tc>
        <w:tc>
          <w:tcPr>
            <w:tcW w:w="1600" w:type="dxa"/>
            <w:noWrap w:val="0"/>
            <w:vAlign w:val="center"/>
          </w:tcPr>
          <w:p>
            <w:pPr>
              <w:spacing w:line="340" w:lineRule="exact"/>
              <w:jc w:val="center"/>
              <w:rPr>
                <w:bCs/>
                <w:sz w:val="24"/>
              </w:rPr>
            </w:pPr>
            <w:r>
              <w:rPr>
                <w:rFonts w:hAnsi="仿宋_GB2312"/>
                <w:bCs/>
                <w:sz w:val="24"/>
              </w:rPr>
              <w:t>三江新区</w:t>
            </w:r>
          </w:p>
        </w:tc>
        <w:tc>
          <w:tcPr>
            <w:tcW w:w="2720" w:type="dxa"/>
            <w:vMerge w:val="restart"/>
            <w:noWrap w:val="0"/>
            <w:vAlign w:val="center"/>
          </w:tcPr>
          <w:p>
            <w:pPr>
              <w:spacing w:line="340" w:lineRule="exact"/>
              <w:jc w:val="left"/>
              <w:rPr>
                <w:bCs/>
                <w:sz w:val="24"/>
              </w:rPr>
            </w:pPr>
            <w:r>
              <w:rPr>
                <w:rFonts w:hAnsi="仿宋_GB2312"/>
                <w:bCs/>
                <w:sz w:val="24"/>
              </w:rPr>
              <w:t>重点突出研发、设计、试验、检验、检测功能，不包含生产场地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7" w:type="dxa"/>
            <w:vMerge w:val="continue"/>
            <w:noWrap w:val="0"/>
            <w:vAlign w:val="center"/>
          </w:tcPr>
          <w:p>
            <w:pPr>
              <w:widowControl/>
              <w:spacing w:line="300" w:lineRule="exact"/>
              <w:jc w:val="center"/>
              <w:rPr>
                <w:bCs/>
                <w:kern w:val="0"/>
                <w:sz w:val="24"/>
                <w:shd w:val="clear" w:color="auto" w:fill="FFFFFF"/>
                <w:lang w:bidi="ar"/>
              </w:rPr>
            </w:pPr>
          </w:p>
        </w:tc>
        <w:tc>
          <w:tcPr>
            <w:tcW w:w="1544" w:type="dxa"/>
            <w:vMerge w:val="continue"/>
            <w:noWrap w:val="0"/>
            <w:vAlign w:val="center"/>
          </w:tcPr>
          <w:p>
            <w:pPr>
              <w:widowControl/>
              <w:spacing w:line="300" w:lineRule="exact"/>
              <w:jc w:val="center"/>
              <w:rPr>
                <w:bCs/>
                <w:sz w:val="24"/>
              </w:rPr>
            </w:pPr>
          </w:p>
        </w:tc>
        <w:tc>
          <w:tcPr>
            <w:tcW w:w="3158" w:type="dxa"/>
            <w:noWrap w:val="0"/>
            <w:vAlign w:val="center"/>
          </w:tcPr>
          <w:p>
            <w:pPr>
              <w:spacing w:line="340" w:lineRule="exact"/>
              <w:jc w:val="left"/>
              <w:rPr>
                <w:bCs/>
                <w:sz w:val="24"/>
              </w:rPr>
            </w:pPr>
            <w:r>
              <w:rPr>
                <w:rFonts w:hAnsi="仿宋_GB2312"/>
                <w:bCs/>
                <w:sz w:val="24"/>
              </w:rPr>
              <w:t>太阳能光伏、氢燃料、资源循环利用产业</w:t>
            </w:r>
          </w:p>
        </w:tc>
        <w:tc>
          <w:tcPr>
            <w:tcW w:w="1600" w:type="dxa"/>
            <w:noWrap w:val="0"/>
            <w:vAlign w:val="center"/>
          </w:tcPr>
          <w:p>
            <w:pPr>
              <w:spacing w:line="340" w:lineRule="exact"/>
              <w:jc w:val="center"/>
              <w:rPr>
                <w:bCs/>
                <w:sz w:val="24"/>
              </w:rPr>
            </w:pPr>
            <w:r>
              <w:rPr>
                <w:rFonts w:hAnsi="仿宋_GB2312"/>
                <w:bCs/>
                <w:sz w:val="24"/>
              </w:rPr>
              <w:t>叙州区</w:t>
            </w:r>
          </w:p>
        </w:tc>
        <w:tc>
          <w:tcPr>
            <w:tcW w:w="2720" w:type="dxa"/>
            <w:vMerge w:val="continue"/>
            <w:noWrap w:val="0"/>
            <w:vAlign w:val="top"/>
          </w:tcPr>
          <w:p>
            <w:pPr>
              <w:spacing w:line="300" w:lineRule="exact"/>
              <w:jc w:val="left"/>
              <w:rPr>
                <w:rFonts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27" w:type="dxa"/>
            <w:noWrap w:val="0"/>
            <w:vAlign w:val="center"/>
          </w:tcPr>
          <w:p>
            <w:pPr>
              <w:widowControl/>
              <w:spacing w:line="300" w:lineRule="exact"/>
              <w:jc w:val="center"/>
              <w:rPr>
                <w:bCs/>
                <w:kern w:val="0"/>
                <w:sz w:val="24"/>
                <w:shd w:val="clear" w:color="auto" w:fill="FFFFFF"/>
                <w:lang w:bidi="ar"/>
              </w:rPr>
            </w:pPr>
            <w:r>
              <w:rPr>
                <w:bCs/>
                <w:kern w:val="0"/>
                <w:sz w:val="24"/>
                <w:shd w:val="clear" w:color="auto" w:fill="FFFFFF"/>
                <w:lang w:bidi="ar"/>
              </w:rPr>
              <w:t>3</w:t>
            </w:r>
          </w:p>
        </w:tc>
        <w:tc>
          <w:tcPr>
            <w:tcW w:w="1544" w:type="dxa"/>
            <w:noWrap w:val="0"/>
            <w:vAlign w:val="center"/>
          </w:tcPr>
          <w:p>
            <w:pPr>
              <w:widowControl/>
              <w:spacing w:line="300" w:lineRule="exact"/>
              <w:jc w:val="center"/>
              <w:rPr>
                <w:bCs/>
                <w:sz w:val="24"/>
              </w:rPr>
            </w:pPr>
            <w:r>
              <w:rPr>
                <w:rFonts w:hAnsi="仿宋_GB2312"/>
                <w:bCs/>
                <w:sz w:val="24"/>
              </w:rPr>
              <w:t>高端装备</w:t>
            </w:r>
          </w:p>
        </w:tc>
        <w:tc>
          <w:tcPr>
            <w:tcW w:w="3158" w:type="dxa"/>
            <w:noWrap w:val="0"/>
            <w:vAlign w:val="center"/>
          </w:tcPr>
          <w:p>
            <w:pPr>
              <w:spacing w:line="340" w:lineRule="exact"/>
              <w:jc w:val="left"/>
              <w:rPr>
                <w:bCs/>
                <w:sz w:val="24"/>
              </w:rPr>
            </w:pPr>
            <w:r>
              <w:rPr>
                <w:rFonts w:hAnsi="仿宋_GB2312"/>
                <w:bCs/>
                <w:sz w:val="24"/>
              </w:rPr>
              <w:t>智能汽车、轨道交通、机器人、农业机械关键系统与核心零部件，空天飞行器及相关航天设备、通用航空（商用飞机、直升机、无人机）产业</w:t>
            </w:r>
          </w:p>
        </w:tc>
        <w:tc>
          <w:tcPr>
            <w:tcW w:w="1600" w:type="dxa"/>
            <w:noWrap w:val="0"/>
            <w:vAlign w:val="center"/>
          </w:tcPr>
          <w:p>
            <w:pPr>
              <w:spacing w:line="340" w:lineRule="exact"/>
              <w:jc w:val="center"/>
              <w:rPr>
                <w:bCs/>
                <w:sz w:val="24"/>
              </w:rPr>
            </w:pPr>
            <w:r>
              <w:rPr>
                <w:rFonts w:hAnsi="仿宋_GB2312"/>
                <w:bCs/>
                <w:sz w:val="24"/>
              </w:rPr>
              <w:t>三江新区</w:t>
            </w:r>
          </w:p>
        </w:tc>
        <w:tc>
          <w:tcPr>
            <w:tcW w:w="2720" w:type="dxa"/>
            <w:noWrap w:val="0"/>
            <w:vAlign w:val="center"/>
          </w:tcPr>
          <w:p>
            <w:pPr>
              <w:spacing w:line="340" w:lineRule="exact"/>
              <w:jc w:val="left"/>
              <w:rPr>
                <w:bCs/>
                <w:sz w:val="24"/>
              </w:rPr>
            </w:pPr>
            <w:r>
              <w:rPr>
                <w:rFonts w:hAnsi="仿宋_GB2312"/>
                <w:bCs/>
                <w:sz w:val="24"/>
              </w:rPr>
              <w:t>重点突出研发、设计、试验、检验、检测功能，不包含生产场地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27" w:type="dxa"/>
            <w:noWrap w:val="0"/>
            <w:vAlign w:val="center"/>
          </w:tcPr>
          <w:p>
            <w:pPr>
              <w:widowControl/>
              <w:spacing w:line="300" w:lineRule="exact"/>
              <w:jc w:val="center"/>
              <w:rPr>
                <w:bCs/>
                <w:kern w:val="0"/>
                <w:sz w:val="24"/>
                <w:shd w:val="clear" w:color="auto" w:fill="FFFFFF"/>
                <w:lang w:bidi="ar"/>
              </w:rPr>
            </w:pPr>
            <w:r>
              <w:rPr>
                <w:bCs/>
                <w:kern w:val="0"/>
                <w:sz w:val="24"/>
                <w:shd w:val="clear" w:color="auto" w:fill="FFFFFF"/>
                <w:lang w:bidi="ar"/>
              </w:rPr>
              <w:t>4</w:t>
            </w:r>
          </w:p>
        </w:tc>
        <w:tc>
          <w:tcPr>
            <w:tcW w:w="1544" w:type="dxa"/>
            <w:noWrap w:val="0"/>
            <w:vAlign w:val="center"/>
          </w:tcPr>
          <w:p>
            <w:pPr>
              <w:widowControl/>
              <w:spacing w:line="300" w:lineRule="exact"/>
              <w:jc w:val="center"/>
              <w:rPr>
                <w:bCs/>
                <w:sz w:val="24"/>
              </w:rPr>
            </w:pPr>
            <w:r>
              <w:rPr>
                <w:rFonts w:hAnsi="仿宋_GB2312"/>
                <w:bCs/>
                <w:sz w:val="24"/>
              </w:rPr>
              <w:t>智能终端</w:t>
            </w:r>
          </w:p>
        </w:tc>
        <w:tc>
          <w:tcPr>
            <w:tcW w:w="3158" w:type="dxa"/>
            <w:noWrap w:val="0"/>
            <w:vAlign w:val="center"/>
          </w:tcPr>
          <w:p>
            <w:pPr>
              <w:spacing w:line="340" w:lineRule="exact"/>
              <w:jc w:val="left"/>
              <w:rPr>
                <w:bCs/>
                <w:sz w:val="24"/>
              </w:rPr>
            </w:pPr>
            <w:r>
              <w:rPr>
                <w:rFonts w:hAnsi="仿宋_GB2312"/>
                <w:bCs/>
                <w:sz w:val="24"/>
              </w:rPr>
              <w:t>信息通信、新型显示、计算及存储、智能硬件、集成电路及关键元器件</w:t>
            </w:r>
          </w:p>
        </w:tc>
        <w:tc>
          <w:tcPr>
            <w:tcW w:w="1600" w:type="dxa"/>
            <w:noWrap w:val="0"/>
            <w:vAlign w:val="center"/>
          </w:tcPr>
          <w:p>
            <w:pPr>
              <w:spacing w:line="340" w:lineRule="exact"/>
              <w:jc w:val="center"/>
              <w:rPr>
                <w:rFonts w:hint="eastAsia"/>
                <w:bCs/>
                <w:sz w:val="24"/>
              </w:rPr>
            </w:pPr>
            <w:r>
              <w:rPr>
                <w:rFonts w:hAnsi="仿宋_GB2312"/>
                <w:bCs/>
                <w:sz w:val="24"/>
              </w:rPr>
              <w:t>三江新区</w:t>
            </w:r>
          </w:p>
          <w:p>
            <w:pPr>
              <w:spacing w:line="340" w:lineRule="exact"/>
              <w:jc w:val="center"/>
              <w:rPr>
                <w:bCs/>
                <w:sz w:val="24"/>
              </w:rPr>
            </w:pPr>
            <w:r>
              <w:rPr>
                <w:rFonts w:hAnsi="仿宋_GB2312"/>
                <w:bCs/>
                <w:sz w:val="24"/>
              </w:rPr>
              <w:t>翠屏区</w:t>
            </w:r>
          </w:p>
        </w:tc>
        <w:tc>
          <w:tcPr>
            <w:tcW w:w="2720" w:type="dxa"/>
            <w:noWrap w:val="0"/>
            <w:vAlign w:val="center"/>
          </w:tcPr>
          <w:p>
            <w:pPr>
              <w:spacing w:line="340" w:lineRule="exact"/>
              <w:jc w:val="left"/>
              <w:rPr>
                <w:bCs/>
                <w:sz w:val="24"/>
              </w:rPr>
            </w:pPr>
            <w:r>
              <w:rPr>
                <w:rFonts w:hAnsi="仿宋_GB2312"/>
                <w:bCs/>
                <w:sz w:val="24"/>
              </w:rPr>
              <w:t>重点突出研发、设计、试验、检验、检测功能，不包含生产场地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827" w:type="dxa"/>
            <w:noWrap w:val="0"/>
            <w:vAlign w:val="center"/>
          </w:tcPr>
          <w:p>
            <w:pPr>
              <w:widowControl/>
              <w:spacing w:line="300" w:lineRule="exact"/>
              <w:jc w:val="center"/>
              <w:rPr>
                <w:bCs/>
                <w:kern w:val="0"/>
                <w:sz w:val="24"/>
                <w:shd w:val="clear" w:color="auto" w:fill="FFFFFF"/>
                <w:lang w:bidi="ar"/>
              </w:rPr>
            </w:pPr>
            <w:r>
              <w:rPr>
                <w:bCs/>
                <w:kern w:val="0"/>
                <w:sz w:val="24"/>
                <w:shd w:val="clear" w:color="auto" w:fill="FFFFFF"/>
                <w:lang w:bidi="ar"/>
              </w:rPr>
              <w:t>5</w:t>
            </w:r>
          </w:p>
        </w:tc>
        <w:tc>
          <w:tcPr>
            <w:tcW w:w="1544" w:type="dxa"/>
            <w:noWrap w:val="0"/>
            <w:vAlign w:val="center"/>
          </w:tcPr>
          <w:p>
            <w:pPr>
              <w:widowControl/>
              <w:spacing w:line="300" w:lineRule="exact"/>
              <w:jc w:val="center"/>
              <w:rPr>
                <w:bCs/>
                <w:sz w:val="24"/>
              </w:rPr>
            </w:pPr>
            <w:r>
              <w:rPr>
                <w:rFonts w:hAnsi="仿宋_GB2312"/>
                <w:bCs/>
                <w:sz w:val="24"/>
              </w:rPr>
              <w:t>新材料</w:t>
            </w:r>
          </w:p>
        </w:tc>
        <w:tc>
          <w:tcPr>
            <w:tcW w:w="3158" w:type="dxa"/>
            <w:noWrap w:val="0"/>
            <w:vAlign w:val="center"/>
          </w:tcPr>
          <w:p>
            <w:pPr>
              <w:spacing w:line="340" w:lineRule="exact"/>
              <w:jc w:val="left"/>
              <w:rPr>
                <w:bCs/>
                <w:sz w:val="24"/>
              </w:rPr>
            </w:pPr>
            <w:r>
              <w:rPr>
                <w:rFonts w:hAnsi="仿宋_GB2312"/>
                <w:bCs/>
                <w:sz w:val="24"/>
              </w:rPr>
              <w:t>先进高分子材料、先进非金属材料、先进合金材料、先进复合材料、石墨烯、增材制造等前沿新材料</w:t>
            </w:r>
          </w:p>
        </w:tc>
        <w:tc>
          <w:tcPr>
            <w:tcW w:w="1600" w:type="dxa"/>
            <w:noWrap w:val="0"/>
            <w:vAlign w:val="center"/>
          </w:tcPr>
          <w:p>
            <w:pPr>
              <w:spacing w:line="340" w:lineRule="exact"/>
              <w:jc w:val="center"/>
              <w:rPr>
                <w:bCs/>
                <w:sz w:val="24"/>
              </w:rPr>
            </w:pPr>
            <w:r>
              <w:rPr>
                <w:rFonts w:hAnsi="仿宋_GB2312"/>
                <w:bCs/>
                <w:sz w:val="24"/>
              </w:rPr>
              <w:t>叙州区</w:t>
            </w:r>
          </w:p>
        </w:tc>
        <w:tc>
          <w:tcPr>
            <w:tcW w:w="2720" w:type="dxa"/>
            <w:noWrap w:val="0"/>
            <w:vAlign w:val="center"/>
          </w:tcPr>
          <w:p>
            <w:pPr>
              <w:spacing w:line="340" w:lineRule="exact"/>
              <w:jc w:val="left"/>
              <w:rPr>
                <w:bCs/>
                <w:sz w:val="24"/>
              </w:rPr>
            </w:pPr>
            <w:r>
              <w:rPr>
                <w:rFonts w:hAnsi="仿宋_GB2312"/>
                <w:bCs/>
                <w:sz w:val="24"/>
              </w:rPr>
              <w:t>重点突出研发、设计、试验、检验、检测功能，不包含生产场地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827" w:type="dxa"/>
            <w:noWrap w:val="0"/>
            <w:vAlign w:val="center"/>
          </w:tcPr>
          <w:p>
            <w:pPr>
              <w:widowControl/>
              <w:spacing w:line="300" w:lineRule="exact"/>
              <w:jc w:val="center"/>
              <w:rPr>
                <w:bCs/>
                <w:kern w:val="0"/>
                <w:sz w:val="24"/>
                <w:shd w:val="clear" w:color="auto" w:fill="FFFFFF"/>
                <w:lang w:bidi="ar"/>
              </w:rPr>
            </w:pPr>
            <w:r>
              <w:rPr>
                <w:bCs/>
                <w:kern w:val="0"/>
                <w:sz w:val="24"/>
                <w:shd w:val="clear" w:color="auto" w:fill="FFFFFF"/>
                <w:lang w:bidi="ar"/>
              </w:rPr>
              <w:t>6</w:t>
            </w:r>
          </w:p>
        </w:tc>
        <w:tc>
          <w:tcPr>
            <w:tcW w:w="1544" w:type="dxa"/>
            <w:noWrap w:val="0"/>
            <w:vAlign w:val="center"/>
          </w:tcPr>
          <w:p>
            <w:pPr>
              <w:widowControl/>
              <w:spacing w:line="300" w:lineRule="exact"/>
              <w:jc w:val="center"/>
              <w:rPr>
                <w:bCs/>
                <w:sz w:val="24"/>
              </w:rPr>
            </w:pPr>
            <w:r>
              <w:rPr>
                <w:rFonts w:hAnsi="仿宋_GB2312"/>
                <w:bCs/>
                <w:sz w:val="24"/>
              </w:rPr>
              <w:t>医药健康</w:t>
            </w:r>
          </w:p>
        </w:tc>
        <w:tc>
          <w:tcPr>
            <w:tcW w:w="3158" w:type="dxa"/>
            <w:noWrap w:val="0"/>
            <w:vAlign w:val="center"/>
          </w:tcPr>
          <w:p>
            <w:pPr>
              <w:spacing w:line="340" w:lineRule="exact"/>
              <w:jc w:val="left"/>
              <w:rPr>
                <w:bCs/>
                <w:sz w:val="24"/>
              </w:rPr>
            </w:pPr>
            <w:r>
              <w:rPr>
                <w:rFonts w:hAnsi="仿宋_GB2312"/>
                <w:bCs/>
                <w:sz w:val="24"/>
              </w:rPr>
              <w:t>生物制药、现代中药、医疗器械、医疗设备、医药用品（耗辅材）</w:t>
            </w:r>
          </w:p>
        </w:tc>
        <w:tc>
          <w:tcPr>
            <w:tcW w:w="1600" w:type="dxa"/>
            <w:noWrap w:val="0"/>
            <w:vAlign w:val="center"/>
          </w:tcPr>
          <w:p>
            <w:pPr>
              <w:spacing w:line="340" w:lineRule="exact"/>
              <w:jc w:val="center"/>
              <w:rPr>
                <w:bCs/>
                <w:sz w:val="24"/>
              </w:rPr>
            </w:pPr>
            <w:r>
              <w:rPr>
                <w:rFonts w:hAnsi="仿宋_GB2312"/>
                <w:bCs/>
                <w:sz w:val="24"/>
              </w:rPr>
              <w:t>三江新区</w:t>
            </w:r>
          </w:p>
        </w:tc>
        <w:tc>
          <w:tcPr>
            <w:tcW w:w="2720" w:type="dxa"/>
            <w:noWrap w:val="0"/>
            <w:vAlign w:val="center"/>
          </w:tcPr>
          <w:p>
            <w:pPr>
              <w:spacing w:line="340" w:lineRule="exact"/>
              <w:jc w:val="left"/>
              <w:rPr>
                <w:bCs/>
                <w:sz w:val="24"/>
              </w:rPr>
            </w:pPr>
            <w:r>
              <w:rPr>
                <w:rFonts w:hAnsi="仿宋_GB2312"/>
                <w:bCs/>
                <w:sz w:val="24"/>
              </w:rPr>
              <w:t>重点突出研发、设计、试验、检验、检测功能，不包含生产场地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7" w:type="dxa"/>
            <w:noWrap w:val="0"/>
            <w:vAlign w:val="center"/>
          </w:tcPr>
          <w:p>
            <w:pPr>
              <w:spacing w:line="300" w:lineRule="exact"/>
              <w:jc w:val="center"/>
              <w:rPr>
                <w:rFonts w:eastAsia="黑体"/>
                <w:bCs/>
                <w:sz w:val="24"/>
              </w:rPr>
            </w:pPr>
            <w:r>
              <w:rPr>
                <w:bCs/>
                <w:kern w:val="0"/>
                <w:sz w:val="24"/>
                <w:shd w:val="clear" w:color="auto" w:fill="FFFFFF"/>
                <w:lang w:bidi="ar"/>
              </w:rPr>
              <w:t>7</w:t>
            </w:r>
          </w:p>
        </w:tc>
        <w:tc>
          <w:tcPr>
            <w:tcW w:w="1544" w:type="dxa"/>
            <w:noWrap w:val="0"/>
            <w:vAlign w:val="center"/>
          </w:tcPr>
          <w:p>
            <w:pPr>
              <w:widowControl/>
              <w:spacing w:line="300" w:lineRule="exact"/>
              <w:jc w:val="center"/>
              <w:rPr>
                <w:bCs/>
                <w:sz w:val="24"/>
              </w:rPr>
            </w:pPr>
            <w:r>
              <w:rPr>
                <w:rFonts w:hAnsi="仿宋_GB2312"/>
                <w:bCs/>
                <w:sz w:val="24"/>
              </w:rPr>
              <w:t>文化创意</w:t>
            </w:r>
          </w:p>
        </w:tc>
        <w:tc>
          <w:tcPr>
            <w:tcW w:w="3158" w:type="dxa"/>
            <w:noWrap w:val="0"/>
            <w:vAlign w:val="center"/>
          </w:tcPr>
          <w:p>
            <w:pPr>
              <w:widowControl/>
              <w:spacing w:line="300" w:lineRule="exact"/>
              <w:jc w:val="left"/>
              <w:rPr>
                <w:bCs/>
                <w:kern w:val="0"/>
                <w:sz w:val="24"/>
                <w:shd w:val="clear" w:color="auto" w:fill="FFFFFF"/>
                <w:lang w:bidi="ar"/>
              </w:rPr>
            </w:pPr>
            <w:r>
              <w:rPr>
                <w:rFonts w:hAnsi="仿宋_GB2312"/>
                <w:bCs/>
                <w:sz w:val="24"/>
              </w:rPr>
              <w:t>网络</w:t>
            </w:r>
            <w:r>
              <w:rPr>
                <w:rFonts w:hint="eastAsia" w:hAnsi="仿宋_GB2312"/>
                <w:bCs/>
                <w:sz w:val="24"/>
                <w:lang w:eastAsia="zh-CN"/>
              </w:rPr>
              <w:t>视听</w:t>
            </w:r>
            <w:r>
              <w:rPr>
                <w:rFonts w:hAnsi="仿宋_GB2312"/>
                <w:bCs/>
                <w:sz w:val="24"/>
              </w:rPr>
              <w:t>、数字音乐、超高清视频制作、动漫游戏、网红直播、数字创意、沉浸式演艺、智慧博物馆建设、传统媒体和新兴媒体融合发展、文化艺术品交易平台建设等新兴文化创意产业</w:t>
            </w:r>
          </w:p>
        </w:tc>
        <w:tc>
          <w:tcPr>
            <w:tcW w:w="1600" w:type="dxa"/>
            <w:noWrap w:val="0"/>
            <w:vAlign w:val="center"/>
          </w:tcPr>
          <w:p>
            <w:pPr>
              <w:widowControl/>
              <w:spacing w:line="300" w:lineRule="exact"/>
              <w:jc w:val="center"/>
              <w:rPr>
                <w:rFonts w:hint="eastAsia" w:hAnsi="仿宋_GB2312"/>
                <w:bCs/>
                <w:sz w:val="24"/>
              </w:rPr>
            </w:pPr>
            <w:r>
              <w:rPr>
                <w:rFonts w:hAnsi="仿宋_GB2312"/>
                <w:bCs/>
                <w:sz w:val="24"/>
              </w:rPr>
              <w:t>叙州区</w:t>
            </w:r>
          </w:p>
          <w:p>
            <w:pPr>
              <w:widowControl/>
              <w:spacing w:line="300" w:lineRule="exact"/>
              <w:jc w:val="center"/>
              <w:rPr>
                <w:bCs/>
                <w:sz w:val="24"/>
              </w:rPr>
            </w:pPr>
            <w:r>
              <w:rPr>
                <w:rFonts w:hAnsi="仿宋_GB2312"/>
                <w:bCs/>
                <w:sz w:val="24"/>
              </w:rPr>
              <w:t>翠屏区</w:t>
            </w:r>
          </w:p>
        </w:tc>
        <w:tc>
          <w:tcPr>
            <w:tcW w:w="2720" w:type="dxa"/>
            <w:noWrap w:val="0"/>
            <w:vAlign w:val="center"/>
          </w:tcPr>
          <w:p>
            <w:pPr>
              <w:spacing w:line="300" w:lineRule="exact"/>
              <w:jc w:val="center"/>
              <w:rPr>
                <w:rFonts w:eastAsia="黑体"/>
                <w:bCs/>
                <w:sz w:val="24"/>
              </w:rPr>
            </w:pPr>
            <w:r>
              <w:rPr>
                <w:rFonts w:hAnsi="仿宋_GB2312"/>
                <w:bCs/>
                <w:sz w:val="24"/>
              </w:rPr>
              <w:t>不含批量生产制造环节</w:t>
            </w:r>
          </w:p>
        </w:tc>
      </w:tr>
    </w:tbl>
    <w:p>
      <w:bookmarkStart w:id="4" w:name="_GoBack"/>
      <w:bookmarkEnd w:id="4"/>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10ED63-6639-4209-A58A-BA8A06DF898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26424DE-E91E-4EEA-BD8E-295BB35B599F}"/>
  </w:font>
  <w:font w:name="仿宋_GB2312">
    <w:panose1 w:val="02010609030101010101"/>
    <w:charset w:val="86"/>
    <w:family w:val="modern"/>
    <w:pitch w:val="default"/>
    <w:sig w:usb0="00000001" w:usb1="080E0000" w:usb2="00000000" w:usb3="00000000" w:csb0="00040000" w:csb1="00000000"/>
    <w:embedRegular r:id="rId3" w:fontKey="{14D5013A-83FF-4B58-ADA1-7CF138EF5196}"/>
  </w:font>
  <w:font w:name="方正小标宋_GBK">
    <w:panose1 w:val="02000000000000000000"/>
    <w:charset w:val="86"/>
    <w:family w:val="script"/>
    <w:pitch w:val="default"/>
    <w:sig w:usb0="00000001" w:usb1="080E0000" w:usb2="00000000" w:usb3="00000000" w:csb0="00040000" w:csb1="00000000"/>
    <w:embedRegular r:id="rId4" w:fontKey="{8FCE4CC1-87B7-4521-9611-C7FEAC8823BD}"/>
  </w:font>
  <w:font w:name="楷体_GB2312">
    <w:panose1 w:val="02010609030101010101"/>
    <w:charset w:val="86"/>
    <w:family w:val="modern"/>
    <w:pitch w:val="default"/>
    <w:sig w:usb0="00000001" w:usb1="080E0000" w:usb2="00000000" w:usb3="00000000" w:csb0="00040000" w:csb1="00000000"/>
    <w:embedRegular r:id="rId5" w:fontKey="{80A39E39-F991-4971-A988-E8C4D52365A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jc w:val="right"/>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5</w:t>
    </w:r>
    <w:r>
      <w:rPr>
        <w:kern w:val="0"/>
        <w:sz w:val="28"/>
        <w:szCs w:val="28"/>
      </w:rPr>
      <w:fldChar w:fldCharType="end"/>
    </w:r>
    <w:r>
      <w:rPr>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6</w:t>
    </w:r>
    <w:r>
      <w:rPr>
        <w:kern w:val="0"/>
        <w:sz w:val="28"/>
        <w:szCs w:val="28"/>
      </w:rPr>
      <w:fldChar w:fldCharType="end"/>
    </w:r>
    <w:r>
      <w:rPr>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jc w:val="right"/>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5</w:t>
    </w:r>
    <w:r>
      <w:rPr>
        <w:kern w:val="0"/>
        <w:sz w:val="28"/>
        <w:szCs w:val="28"/>
      </w:rPr>
      <w:fldChar w:fldCharType="end"/>
    </w:r>
    <w:r>
      <w:rPr>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p>
    <w:pPr>
      <w:pStyle w:val="4"/>
      <w:pBdr>
        <w:bottom w:val="none" w:color="auto" w:sz="0" w:space="1"/>
      </w:pBdr>
    </w:pPr>
  </w:p>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p>
    <w:pPr>
      <w:pStyle w:val="4"/>
      <w:pBdr>
        <w:bottom w:val="none" w:color="auto" w:sz="0" w:space="1"/>
      </w:pBdr>
    </w:pPr>
  </w:p>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F0021"/>
    <w:multiLevelType w:val="singleLevel"/>
    <w:tmpl w:val="FFBF002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51D77"/>
    <w:rsid w:val="66851D77"/>
    <w:rsid w:val="7F864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rPr>
  </w:style>
  <w:style w:type="paragraph" w:styleId="3">
    <w:name w:val="footer"/>
    <w:basedOn w:val="1"/>
    <w:qFormat/>
    <w:uiPriority w:val="0"/>
    <w:pPr>
      <w:tabs>
        <w:tab w:val="center" w:pos="4153"/>
        <w:tab w:val="right" w:pos="8306"/>
      </w:tabs>
      <w:snapToGrid w:val="0"/>
      <w:jc w:val="left"/>
    </w:pPr>
    <w:rPr>
      <w:rFonts w:eastAsia="宋体"/>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2022-01-20T06:24:00Z</dcterms:created>
  <dc:creator>f</dc:creator>
  <cp:lastModifiedBy>f</cp:lastModifiedBy>
  <dcterms:modified xsi:type="dcterms:W3CDTF">2022-01-20T06:30:12Z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87CC442D00944C64B241AEBC8382537A</vt:lpwstr>
  </property>
</Properties>
</file>