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13A" w:rsidRPr="004A36D3" w:rsidRDefault="005C413A" w:rsidP="002D1FF4">
      <w:pPr>
        <w:snapToGrid w:val="0"/>
        <w:spacing w:after="120" w:line="300" w:lineRule="auto"/>
        <w:ind w:firstLineChars="200" w:firstLine="1203"/>
        <w:rPr>
          <w:rFonts w:eastAsia="新宋体"/>
          <w:b/>
          <w:color w:val="000000"/>
          <w:spacing w:val="80"/>
          <w:sz w:val="44"/>
          <w:szCs w:val="44"/>
        </w:rPr>
      </w:pPr>
    </w:p>
    <w:p w:rsidR="005C413A" w:rsidRDefault="005C413A" w:rsidP="002D1FF4">
      <w:pPr>
        <w:snapToGrid w:val="0"/>
        <w:spacing w:after="120" w:line="300" w:lineRule="auto"/>
        <w:ind w:firstLineChars="200" w:firstLine="1203"/>
        <w:rPr>
          <w:rFonts w:eastAsia="新宋体"/>
          <w:b/>
          <w:color w:val="000000"/>
          <w:spacing w:val="80"/>
          <w:sz w:val="44"/>
          <w:szCs w:val="44"/>
        </w:rPr>
      </w:pPr>
    </w:p>
    <w:p w:rsidR="005C413A" w:rsidRPr="00D678E3" w:rsidRDefault="005C413A" w:rsidP="00D678E3">
      <w:pPr>
        <w:spacing w:line="300" w:lineRule="auto"/>
        <w:jc w:val="center"/>
        <w:rPr>
          <w:rFonts w:ascii="黑体" w:eastAsia="黑体" w:hAnsi="Times New Roman"/>
          <w:b/>
          <w:sz w:val="72"/>
          <w:szCs w:val="72"/>
        </w:rPr>
      </w:pPr>
      <w:r w:rsidRPr="00D678E3">
        <w:rPr>
          <w:rFonts w:ascii="黑体" w:eastAsia="黑体" w:hAnsi="Times New Roman" w:hint="eastAsia"/>
          <w:b/>
          <w:sz w:val="72"/>
          <w:szCs w:val="72"/>
        </w:rPr>
        <w:t>锡林浩特市</w:t>
      </w:r>
      <w:r w:rsidR="005E778A">
        <w:rPr>
          <w:rFonts w:ascii="黑体" w:eastAsia="黑体" w:hAnsi="Times New Roman" w:hint="eastAsia"/>
          <w:b/>
          <w:sz w:val="72"/>
          <w:szCs w:val="72"/>
        </w:rPr>
        <w:t>城市</w:t>
      </w:r>
      <w:r w:rsidRPr="00D678E3">
        <w:rPr>
          <w:rFonts w:ascii="黑体" w:eastAsia="黑体" w:hAnsi="Times New Roman" w:hint="eastAsia"/>
          <w:b/>
          <w:sz w:val="72"/>
          <w:szCs w:val="72"/>
        </w:rPr>
        <w:t>总体规划</w:t>
      </w:r>
    </w:p>
    <w:p w:rsidR="005C413A" w:rsidRPr="00D678E3" w:rsidRDefault="005C413A" w:rsidP="00D678E3">
      <w:pPr>
        <w:spacing w:line="300" w:lineRule="auto"/>
        <w:jc w:val="center"/>
        <w:rPr>
          <w:rFonts w:ascii="黑体" w:eastAsia="黑体" w:hAnsi="Times New Roman"/>
          <w:b/>
          <w:sz w:val="72"/>
          <w:szCs w:val="72"/>
        </w:rPr>
      </w:pPr>
      <w:r w:rsidRPr="00D678E3">
        <w:rPr>
          <w:rFonts w:ascii="黑体" w:eastAsia="黑体" w:hAnsi="Times New Roman" w:hint="eastAsia"/>
          <w:b/>
          <w:sz w:val="72"/>
          <w:szCs w:val="72"/>
        </w:rPr>
        <w:t>（</w:t>
      </w:r>
      <w:r w:rsidRPr="00D678E3">
        <w:rPr>
          <w:rFonts w:ascii="黑体" w:eastAsia="黑体" w:hAnsi="Times New Roman"/>
          <w:b/>
          <w:sz w:val="72"/>
          <w:szCs w:val="72"/>
        </w:rPr>
        <w:t>2018-2035</w:t>
      </w:r>
      <w:r w:rsidRPr="00D678E3">
        <w:rPr>
          <w:rFonts w:ascii="黑体" w:eastAsia="黑体" w:hAnsi="Times New Roman" w:hint="eastAsia"/>
          <w:b/>
          <w:sz w:val="72"/>
          <w:szCs w:val="72"/>
        </w:rPr>
        <w:t>年）</w:t>
      </w:r>
    </w:p>
    <w:p w:rsidR="005C413A" w:rsidRPr="00471BD9" w:rsidRDefault="005C413A" w:rsidP="002D1FF4">
      <w:pPr>
        <w:snapToGrid w:val="0"/>
        <w:spacing w:after="120" w:line="300" w:lineRule="auto"/>
        <w:jc w:val="center"/>
        <w:rPr>
          <w:rFonts w:eastAsia="新宋体"/>
          <w:b/>
          <w:color w:val="000000"/>
          <w:sz w:val="44"/>
          <w:szCs w:val="44"/>
        </w:rPr>
      </w:pPr>
    </w:p>
    <w:p w:rsidR="005C413A" w:rsidRPr="00471BD9" w:rsidRDefault="005C413A" w:rsidP="00D678E3">
      <w:pPr>
        <w:spacing w:line="300" w:lineRule="auto"/>
        <w:jc w:val="center"/>
        <w:rPr>
          <w:rFonts w:eastAsia="新宋体"/>
          <w:b/>
          <w:color w:val="000000"/>
          <w:sz w:val="44"/>
          <w:szCs w:val="44"/>
        </w:rPr>
      </w:pPr>
      <w:r w:rsidRPr="00D678E3">
        <w:rPr>
          <w:rFonts w:ascii="黑体" w:eastAsia="黑体" w:hAnsi="Times New Roman" w:hint="eastAsia"/>
          <w:b/>
          <w:sz w:val="52"/>
          <w:szCs w:val="52"/>
        </w:rPr>
        <w:t>说明书</w:t>
      </w: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华文细黑"/>
          <w:b/>
          <w:color w:val="000000"/>
          <w:sz w:val="48"/>
          <w:szCs w:val="48"/>
        </w:rPr>
      </w:pPr>
    </w:p>
    <w:p w:rsidR="005C413A" w:rsidRPr="00471BD9" w:rsidRDefault="005C413A" w:rsidP="002D1FF4">
      <w:pPr>
        <w:snapToGrid w:val="0"/>
        <w:spacing w:after="120" w:line="300" w:lineRule="auto"/>
        <w:jc w:val="center"/>
        <w:rPr>
          <w:rFonts w:eastAsia="新宋体"/>
          <w:b/>
          <w:color w:val="000000"/>
          <w:sz w:val="32"/>
          <w:szCs w:val="32"/>
        </w:rPr>
      </w:pPr>
    </w:p>
    <w:p w:rsidR="005C413A" w:rsidRPr="00D678E3" w:rsidRDefault="005C413A" w:rsidP="00D678E3">
      <w:pPr>
        <w:snapToGrid w:val="0"/>
        <w:spacing w:line="360" w:lineRule="auto"/>
        <w:jc w:val="center"/>
        <w:rPr>
          <w:rFonts w:ascii="黑体" w:eastAsia="黑体" w:hAnsi="Times New Roman"/>
          <w:b/>
          <w:sz w:val="32"/>
          <w:szCs w:val="32"/>
        </w:rPr>
      </w:pPr>
      <w:r w:rsidRPr="00D678E3">
        <w:rPr>
          <w:rFonts w:ascii="黑体" w:eastAsia="黑体" w:hAnsi="Times New Roman" w:hint="eastAsia"/>
          <w:b/>
          <w:sz w:val="32"/>
          <w:szCs w:val="32"/>
        </w:rPr>
        <w:t>锡林浩特市人民政府</w:t>
      </w:r>
    </w:p>
    <w:p w:rsidR="005C413A" w:rsidRPr="00D678E3" w:rsidRDefault="003B02CB" w:rsidP="00D678E3">
      <w:pPr>
        <w:snapToGrid w:val="0"/>
        <w:spacing w:line="360" w:lineRule="auto"/>
        <w:jc w:val="center"/>
        <w:rPr>
          <w:rFonts w:ascii="黑体" w:eastAsia="黑体" w:hAnsi="Times New Roman"/>
          <w:b/>
          <w:sz w:val="32"/>
          <w:szCs w:val="32"/>
        </w:rPr>
      </w:pPr>
      <w:r>
        <w:rPr>
          <w:rFonts w:ascii="黑体" w:eastAsia="黑体" w:hAnsi="Times New Roman" w:hint="eastAsia"/>
          <w:b/>
          <w:sz w:val="32"/>
          <w:szCs w:val="32"/>
        </w:rPr>
        <w:t>2</w:t>
      </w:r>
      <w:r>
        <w:rPr>
          <w:rFonts w:ascii="黑体" w:eastAsia="黑体" w:hAnsi="Times New Roman"/>
          <w:b/>
          <w:sz w:val="32"/>
          <w:szCs w:val="32"/>
        </w:rPr>
        <w:t>018</w:t>
      </w:r>
      <w:r w:rsidR="005C413A" w:rsidRPr="00D678E3">
        <w:rPr>
          <w:rFonts w:ascii="黑体" w:eastAsia="黑体" w:hAnsi="Times New Roman" w:hint="eastAsia"/>
          <w:b/>
          <w:sz w:val="32"/>
          <w:szCs w:val="32"/>
        </w:rPr>
        <w:t>年</w:t>
      </w:r>
    </w:p>
    <w:p w:rsidR="005C413A" w:rsidRDefault="005C413A">
      <w:pPr>
        <w:widowControl/>
        <w:jc w:val="left"/>
        <w:rPr>
          <w:rFonts w:ascii="黑体" w:eastAsia="黑体"/>
          <w:szCs w:val="28"/>
        </w:rPr>
      </w:pPr>
      <w:r>
        <w:rPr>
          <w:rFonts w:ascii="黑体" w:eastAsia="黑体"/>
          <w:szCs w:val="28"/>
        </w:rPr>
        <w:br w:type="page"/>
      </w:r>
    </w:p>
    <w:p w:rsidR="005C413A" w:rsidRDefault="005C413A" w:rsidP="00636F1A">
      <w:pPr>
        <w:snapToGrid w:val="0"/>
        <w:spacing w:after="120" w:line="300" w:lineRule="auto"/>
        <w:ind w:firstLine="600"/>
        <w:rPr>
          <w:rFonts w:ascii="黑体" w:eastAsia="黑体"/>
          <w:color w:val="000000"/>
          <w:sz w:val="30"/>
        </w:rPr>
      </w:pPr>
    </w:p>
    <w:p w:rsidR="005C413A" w:rsidRPr="00532B5C" w:rsidRDefault="005C413A" w:rsidP="00636F1A">
      <w:pPr>
        <w:snapToGrid w:val="0"/>
        <w:spacing w:after="120" w:line="300" w:lineRule="auto"/>
        <w:ind w:firstLine="600"/>
        <w:rPr>
          <w:rFonts w:ascii="黑体" w:eastAsia="黑体"/>
          <w:b/>
          <w:bCs/>
          <w:color w:val="000000"/>
          <w:sz w:val="30"/>
        </w:rPr>
      </w:pPr>
      <w:r w:rsidRPr="005C1956">
        <w:rPr>
          <w:rFonts w:ascii="黑体" w:eastAsia="黑体" w:hint="eastAsia"/>
          <w:color w:val="000000"/>
          <w:sz w:val="30"/>
        </w:rPr>
        <w:t>项目名称：</w:t>
      </w:r>
      <w:r w:rsidRPr="005C1956">
        <w:rPr>
          <w:rFonts w:ascii="黑体" w:eastAsia="黑体"/>
          <w:color w:val="000000"/>
          <w:sz w:val="30"/>
        </w:rPr>
        <w:t xml:space="preserve">   </w:t>
      </w:r>
      <w:r w:rsidRPr="005C1956">
        <w:rPr>
          <w:rFonts w:ascii="黑体" w:eastAsia="黑体" w:hint="eastAsia"/>
          <w:color w:val="000000"/>
          <w:sz w:val="30"/>
        </w:rPr>
        <w:t>锡林浩特市</w:t>
      </w:r>
      <w:r w:rsidR="005E778A">
        <w:rPr>
          <w:rFonts w:ascii="黑体" w:eastAsia="黑体" w:hint="eastAsia"/>
          <w:color w:val="000000"/>
          <w:sz w:val="30"/>
        </w:rPr>
        <w:t>城市</w:t>
      </w:r>
      <w:r w:rsidRPr="005C1956">
        <w:rPr>
          <w:rFonts w:ascii="黑体" w:eastAsia="黑体" w:hint="eastAsia"/>
          <w:color w:val="000000"/>
          <w:sz w:val="30"/>
        </w:rPr>
        <w:t>总体规划（</w:t>
      </w:r>
      <w:r>
        <w:rPr>
          <w:rFonts w:ascii="黑体" w:eastAsia="黑体"/>
          <w:color w:val="000000"/>
          <w:sz w:val="30"/>
        </w:rPr>
        <w:t>2018</w:t>
      </w:r>
      <w:r w:rsidRPr="005C1956">
        <w:rPr>
          <w:rFonts w:ascii="黑体" w:eastAsia="黑体" w:hint="eastAsia"/>
          <w:color w:val="000000"/>
          <w:sz w:val="30"/>
        </w:rPr>
        <w:t>－</w:t>
      </w:r>
      <w:r w:rsidRPr="005C1956">
        <w:rPr>
          <w:rFonts w:ascii="黑体" w:eastAsia="黑体"/>
          <w:color w:val="000000"/>
          <w:sz w:val="30"/>
        </w:rPr>
        <w:t>20</w:t>
      </w:r>
      <w:r>
        <w:rPr>
          <w:rFonts w:ascii="黑体" w:eastAsia="黑体"/>
          <w:color w:val="000000"/>
          <w:sz w:val="30"/>
        </w:rPr>
        <w:t>35</w:t>
      </w:r>
      <w:r w:rsidRPr="005C1956">
        <w:rPr>
          <w:rFonts w:ascii="黑体" w:eastAsia="黑体" w:hint="eastAsia"/>
          <w:color w:val="000000"/>
          <w:sz w:val="30"/>
        </w:rPr>
        <w:t>年）</w:t>
      </w:r>
    </w:p>
    <w:p w:rsidR="005C413A" w:rsidRPr="00532B5C" w:rsidRDefault="005C413A" w:rsidP="00636F1A">
      <w:pPr>
        <w:snapToGrid w:val="0"/>
        <w:spacing w:after="120" w:line="300" w:lineRule="auto"/>
        <w:ind w:firstLine="600"/>
        <w:rPr>
          <w:rFonts w:ascii="黑体" w:eastAsia="黑体"/>
          <w:color w:val="000000"/>
          <w:sz w:val="30"/>
        </w:rPr>
      </w:pPr>
      <w:r w:rsidRPr="00532B5C">
        <w:rPr>
          <w:rFonts w:ascii="黑体" w:eastAsia="黑体" w:hint="eastAsia"/>
          <w:color w:val="000000"/>
          <w:sz w:val="30"/>
        </w:rPr>
        <w:t>委托方</w:t>
      </w:r>
      <w:r w:rsidRPr="00532B5C">
        <w:rPr>
          <w:rFonts w:ascii="黑体" w:eastAsia="黑体" w:hint="eastAsia"/>
          <w:b/>
          <w:bCs/>
          <w:color w:val="000000"/>
          <w:sz w:val="30"/>
        </w:rPr>
        <w:t>（</w:t>
      </w:r>
      <w:r w:rsidRPr="00532B5C">
        <w:rPr>
          <w:rFonts w:ascii="黑体" w:eastAsia="黑体" w:hint="eastAsia"/>
          <w:color w:val="000000"/>
          <w:sz w:val="30"/>
        </w:rPr>
        <w:t>甲方</w:t>
      </w:r>
      <w:r w:rsidRPr="00532B5C">
        <w:rPr>
          <w:rFonts w:ascii="黑体" w:eastAsia="黑体" w:hint="eastAsia"/>
          <w:b/>
          <w:bCs/>
          <w:color w:val="000000"/>
          <w:sz w:val="30"/>
        </w:rPr>
        <w:t>）</w:t>
      </w:r>
      <w:r w:rsidRPr="00532B5C">
        <w:rPr>
          <w:rFonts w:ascii="黑体" w:eastAsia="黑体" w:hint="eastAsia"/>
          <w:color w:val="000000"/>
          <w:sz w:val="30"/>
        </w:rPr>
        <w:t>：</w:t>
      </w:r>
      <w:r w:rsidRPr="00532B5C">
        <w:rPr>
          <w:rFonts w:ascii="黑体" w:eastAsia="黑体"/>
          <w:color w:val="000000"/>
          <w:sz w:val="30"/>
        </w:rPr>
        <w:t xml:space="preserve"> </w:t>
      </w:r>
      <w:r>
        <w:rPr>
          <w:rFonts w:eastAsia="黑体" w:hint="eastAsia"/>
          <w:color w:val="000000"/>
          <w:sz w:val="30"/>
        </w:rPr>
        <w:t>锡林浩特</w:t>
      </w:r>
      <w:r w:rsidRPr="00532B5C">
        <w:rPr>
          <w:rFonts w:eastAsia="黑体" w:hint="eastAsia"/>
          <w:color w:val="000000"/>
          <w:sz w:val="30"/>
        </w:rPr>
        <w:t>市</w:t>
      </w:r>
      <w:r w:rsidR="00930040">
        <w:rPr>
          <w:rFonts w:eastAsia="黑体" w:hint="eastAsia"/>
          <w:color w:val="000000"/>
          <w:sz w:val="30"/>
        </w:rPr>
        <w:t>人民政府</w:t>
      </w:r>
    </w:p>
    <w:p w:rsidR="005C413A" w:rsidRPr="00532B5C" w:rsidRDefault="005C413A" w:rsidP="00636F1A">
      <w:pPr>
        <w:snapToGrid w:val="0"/>
        <w:spacing w:after="120" w:line="300" w:lineRule="auto"/>
        <w:ind w:firstLine="600"/>
        <w:rPr>
          <w:rFonts w:ascii="黑体" w:eastAsia="黑体"/>
          <w:color w:val="000000"/>
          <w:sz w:val="30"/>
        </w:rPr>
      </w:pPr>
      <w:r w:rsidRPr="00532B5C">
        <w:rPr>
          <w:rFonts w:ascii="黑体" w:eastAsia="黑体" w:hint="eastAsia"/>
          <w:color w:val="000000"/>
          <w:sz w:val="30"/>
        </w:rPr>
        <w:t>承担方</w:t>
      </w:r>
      <w:r w:rsidRPr="00532B5C">
        <w:rPr>
          <w:rFonts w:ascii="黑体" w:eastAsia="黑体" w:hint="eastAsia"/>
          <w:b/>
          <w:bCs/>
          <w:color w:val="000000"/>
          <w:sz w:val="30"/>
        </w:rPr>
        <w:t>（</w:t>
      </w:r>
      <w:r w:rsidRPr="00532B5C">
        <w:rPr>
          <w:rFonts w:ascii="黑体" w:eastAsia="黑体" w:hint="eastAsia"/>
          <w:color w:val="000000"/>
          <w:sz w:val="30"/>
        </w:rPr>
        <w:t>乙方</w:t>
      </w:r>
      <w:r w:rsidRPr="00532B5C">
        <w:rPr>
          <w:rFonts w:ascii="黑体" w:eastAsia="黑体" w:hint="eastAsia"/>
          <w:b/>
          <w:bCs/>
          <w:color w:val="000000"/>
          <w:sz w:val="30"/>
        </w:rPr>
        <w:t>）：</w:t>
      </w:r>
      <w:r w:rsidRPr="00532B5C">
        <w:rPr>
          <w:rFonts w:ascii="黑体" w:eastAsia="黑体"/>
          <w:b/>
          <w:bCs/>
          <w:color w:val="000000"/>
          <w:sz w:val="30"/>
        </w:rPr>
        <w:t xml:space="preserve"> </w:t>
      </w:r>
      <w:r w:rsidRPr="00532B5C">
        <w:rPr>
          <w:rFonts w:ascii="黑体" w:eastAsia="黑体" w:hint="eastAsia"/>
          <w:color w:val="000000"/>
          <w:sz w:val="30"/>
        </w:rPr>
        <w:t>中国城市</w:t>
      </w:r>
      <w:r>
        <w:rPr>
          <w:rFonts w:ascii="黑体" w:eastAsia="黑体" w:hint="eastAsia"/>
          <w:color w:val="000000"/>
          <w:sz w:val="30"/>
        </w:rPr>
        <w:t>发展</w:t>
      </w:r>
      <w:r w:rsidRPr="00532B5C">
        <w:rPr>
          <w:rFonts w:ascii="黑体" w:eastAsia="黑体" w:hint="eastAsia"/>
          <w:color w:val="000000"/>
          <w:sz w:val="30"/>
        </w:rPr>
        <w:t>研究院</w:t>
      </w:r>
      <w:r>
        <w:rPr>
          <w:rFonts w:ascii="黑体" w:eastAsia="黑体" w:hint="eastAsia"/>
          <w:color w:val="000000"/>
          <w:sz w:val="30"/>
        </w:rPr>
        <w:t>有限公司</w:t>
      </w:r>
    </w:p>
    <w:p w:rsidR="005C413A" w:rsidRPr="00532B5C" w:rsidRDefault="005C413A" w:rsidP="00636F1A">
      <w:pPr>
        <w:snapToGrid w:val="0"/>
        <w:spacing w:after="120" w:line="300" w:lineRule="auto"/>
        <w:ind w:firstLine="600"/>
        <w:rPr>
          <w:rFonts w:ascii="黑体" w:eastAsia="黑体"/>
          <w:color w:val="000000"/>
          <w:sz w:val="30"/>
        </w:rPr>
      </w:pPr>
      <w:r w:rsidRPr="00532B5C">
        <w:rPr>
          <w:rFonts w:ascii="黑体" w:eastAsia="黑体"/>
          <w:color w:val="000000"/>
          <w:sz w:val="30"/>
        </w:rPr>
        <w:t xml:space="preserve">                   </w:t>
      </w:r>
    </w:p>
    <w:p w:rsidR="005C413A" w:rsidRPr="00532B5C" w:rsidRDefault="005C413A" w:rsidP="00636F1A">
      <w:pPr>
        <w:snapToGrid w:val="0"/>
        <w:spacing w:after="120" w:line="300" w:lineRule="auto"/>
        <w:ind w:firstLine="600"/>
        <w:rPr>
          <w:rFonts w:ascii="黑体" w:eastAsia="黑体"/>
          <w:color w:val="000000"/>
          <w:sz w:val="30"/>
        </w:rPr>
      </w:pPr>
    </w:p>
    <w:p w:rsidR="005C413A" w:rsidRPr="00413BC0" w:rsidRDefault="005C413A" w:rsidP="00636F1A">
      <w:pPr>
        <w:snapToGrid w:val="0"/>
        <w:spacing w:after="120" w:line="300" w:lineRule="auto"/>
        <w:ind w:firstLine="600"/>
        <w:rPr>
          <w:rFonts w:ascii="黑体" w:eastAsia="黑体"/>
          <w:color w:val="000000"/>
          <w:sz w:val="30"/>
          <w:highlight w:val="yellow"/>
        </w:rPr>
      </w:pPr>
    </w:p>
    <w:p w:rsidR="005C413A" w:rsidRPr="00413BC0" w:rsidRDefault="005C413A" w:rsidP="00636F1A">
      <w:pPr>
        <w:snapToGrid w:val="0"/>
        <w:spacing w:after="120" w:line="300" w:lineRule="auto"/>
        <w:ind w:firstLine="600"/>
        <w:rPr>
          <w:rFonts w:ascii="黑体" w:eastAsia="黑体"/>
          <w:color w:val="000000"/>
          <w:sz w:val="30"/>
        </w:rPr>
      </w:pPr>
      <w:r w:rsidRPr="00413BC0">
        <w:rPr>
          <w:rFonts w:ascii="黑体" w:eastAsia="黑体" w:hint="eastAsia"/>
          <w:color w:val="000000"/>
          <w:sz w:val="30"/>
        </w:rPr>
        <w:t>城市规划编制资质证书等级：</w:t>
      </w:r>
      <w:r w:rsidRPr="00413BC0">
        <w:rPr>
          <w:rFonts w:ascii="黑体" w:eastAsia="黑体"/>
          <w:color w:val="000000"/>
          <w:sz w:val="30"/>
        </w:rPr>
        <w:t xml:space="preserve"> </w:t>
      </w:r>
      <w:r w:rsidR="00A70AF2">
        <w:rPr>
          <w:rFonts w:ascii="黑体" w:eastAsia="黑体"/>
          <w:color w:val="000000"/>
          <w:sz w:val="30"/>
        </w:rPr>
        <w:t xml:space="preserve"> </w:t>
      </w:r>
      <w:r w:rsidRPr="00413BC0">
        <w:rPr>
          <w:rFonts w:ascii="黑体" w:eastAsia="黑体"/>
          <w:color w:val="000000"/>
          <w:sz w:val="30"/>
        </w:rPr>
        <w:t xml:space="preserve"> </w:t>
      </w:r>
      <w:r w:rsidRPr="00413BC0">
        <w:rPr>
          <w:rFonts w:ascii="黑体" w:eastAsia="黑体" w:hint="eastAsia"/>
          <w:color w:val="000000"/>
          <w:sz w:val="30"/>
        </w:rPr>
        <w:t>甲</w:t>
      </w:r>
      <w:r w:rsidRPr="00413BC0">
        <w:rPr>
          <w:rFonts w:ascii="黑体" w:eastAsia="黑体"/>
          <w:color w:val="000000"/>
          <w:sz w:val="30"/>
        </w:rPr>
        <w:t xml:space="preserve">    </w:t>
      </w:r>
      <w:r w:rsidRPr="00413BC0">
        <w:rPr>
          <w:rFonts w:ascii="黑体" w:eastAsia="黑体" w:hint="eastAsia"/>
          <w:color w:val="000000"/>
          <w:sz w:val="30"/>
        </w:rPr>
        <w:t>级</w:t>
      </w:r>
    </w:p>
    <w:p w:rsidR="005C413A" w:rsidRPr="009B659B" w:rsidRDefault="005C413A" w:rsidP="00636F1A">
      <w:pPr>
        <w:snapToGrid w:val="0"/>
        <w:spacing w:after="120" w:line="300" w:lineRule="auto"/>
        <w:ind w:firstLine="600"/>
        <w:rPr>
          <w:rFonts w:ascii="黑体" w:eastAsia="黑体"/>
          <w:color w:val="000000"/>
          <w:sz w:val="30"/>
        </w:rPr>
      </w:pPr>
      <w:r w:rsidRPr="009B659B">
        <w:rPr>
          <w:rFonts w:ascii="黑体" w:eastAsia="黑体" w:hint="eastAsia"/>
          <w:color w:val="000000"/>
          <w:sz w:val="30"/>
        </w:rPr>
        <w:t>城市规划编制资质证书编号：</w:t>
      </w:r>
      <w:r w:rsidRPr="009B659B">
        <w:rPr>
          <w:rFonts w:ascii="黑体" w:eastAsia="黑体"/>
          <w:color w:val="000000"/>
          <w:sz w:val="30"/>
        </w:rPr>
        <w:t xml:space="preserve">  </w:t>
      </w:r>
      <w:r w:rsidRPr="009B659B">
        <w:rPr>
          <w:rFonts w:ascii="黑体" w:eastAsia="黑体" w:hint="eastAsia"/>
          <w:b/>
          <w:bCs/>
          <w:color w:val="000000"/>
          <w:sz w:val="30"/>
        </w:rPr>
        <w:t>〔</w:t>
      </w:r>
      <w:r w:rsidRPr="009B659B">
        <w:rPr>
          <w:rFonts w:ascii="黑体" w:eastAsia="黑体" w:hint="eastAsia"/>
          <w:color w:val="000000"/>
          <w:sz w:val="30"/>
        </w:rPr>
        <w:t>建</w:t>
      </w:r>
      <w:r w:rsidRPr="009B659B">
        <w:rPr>
          <w:rFonts w:ascii="黑体" w:eastAsia="黑体" w:hint="eastAsia"/>
          <w:b/>
          <w:bCs/>
          <w:color w:val="000000"/>
          <w:sz w:val="30"/>
        </w:rPr>
        <w:t>〕</w:t>
      </w:r>
      <w:r w:rsidRPr="009B659B">
        <w:rPr>
          <w:rFonts w:ascii="黑体" w:eastAsia="黑体" w:hint="eastAsia"/>
          <w:color w:val="000000"/>
          <w:sz w:val="30"/>
        </w:rPr>
        <w:t>城规编第</w:t>
      </w:r>
      <w:r w:rsidRPr="009B659B">
        <w:rPr>
          <w:rFonts w:ascii="黑体" w:eastAsia="黑体" w:hint="eastAsia"/>
          <w:b/>
          <w:bCs/>
          <w:color w:val="000000"/>
          <w:sz w:val="30"/>
        </w:rPr>
        <w:t>（</w:t>
      </w:r>
      <w:r>
        <w:rPr>
          <w:rFonts w:ascii="黑体" w:eastAsia="黑体"/>
          <w:b/>
          <w:bCs/>
          <w:color w:val="000000"/>
          <w:sz w:val="30"/>
        </w:rPr>
        <w:t>14</w:t>
      </w:r>
      <w:r w:rsidRPr="009B659B">
        <w:rPr>
          <w:rFonts w:ascii="黑体" w:eastAsia="黑体"/>
          <w:b/>
          <w:bCs/>
          <w:color w:val="000000"/>
          <w:sz w:val="30"/>
        </w:rPr>
        <w:t>10</w:t>
      </w:r>
      <w:r>
        <w:rPr>
          <w:rFonts w:ascii="黑体" w:eastAsia="黑体"/>
          <w:b/>
          <w:bCs/>
          <w:color w:val="000000"/>
          <w:sz w:val="30"/>
        </w:rPr>
        <w:t>14</w:t>
      </w:r>
      <w:r w:rsidRPr="009B659B">
        <w:rPr>
          <w:rFonts w:ascii="黑体" w:eastAsia="黑体" w:hint="eastAsia"/>
          <w:b/>
          <w:bCs/>
          <w:color w:val="000000"/>
          <w:sz w:val="30"/>
        </w:rPr>
        <w:t>）</w:t>
      </w:r>
    </w:p>
    <w:p w:rsidR="005C413A" w:rsidRPr="00413BC0" w:rsidRDefault="005C413A" w:rsidP="00636F1A">
      <w:pPr>
        <w:snapToGrid w:val="0"/>
        <w:spacing w:after="120" w:line="300" w:lineRule="auto"/>
        <w:ind w:firstLine="600"/>
        <w:rPr>
          <w:rFonts w:eastAsia="黑体"/>
          <w:color w:val="000000"/>
          <w:sz w:val="30"/>
          <w:highlight w:val="yellow"/>
        </w:rPr>
      </w:pPr>
    </w:p>
    <w:p w:rsidR="005C413A" w:rsidRPr="00413BC0" w:rsidRDefault="005C413A" w:rsidP="00636F1A">
      <w:pPr>
        <w:snapToGrid w:val="0"/>
        <w:spacing w:after="120" w:line="300" w:lineRule="auto"/>
        <w:ind w:firstLine="600"/>
        <w:rPr>
          <w:rFonts w:eastAsia="黑体"/>
          <w:color w:val="000000"/>
          <w:sz w:val="30"/>
          <w:highlight w:val="yellow"/>
        </w:rPr>
      </w:pPr>
    </w:p>
    <w:p w:rsidR="005C413A" w:rsidRPr="00413BC0" w:rsidRDefault="005C413A" w:rsidP="00636F1A">
      <w:pPr>
        <w:snapToGrid w:val="0"/>
        <w:spacing w:after="120" w:line="300" w:lineRule="auto"/>
        <w:ind w:firstLine="600"/>
        <w:rPr>
          <w:rFonts w:eastAsia="黑体"/>
          <w:color w:val="000000"/>
          <w:sz w:val="30"/>
        </w:rPr>
      </w:pPr>
      <w:r w:rsidRPr="00413BC0">
        <w:rPr>
          <w:rFonts w:eastAsia="黑体" w:hint="eastAsia"/>
          <w:color w:val="000000"/>
          <w:sz w:val="30"/>
        </w:rPr>
        <w:t>院</w:t>
      </w:r>
      <w:r w:rsidRPr="00413BC0">
        <w:rPr>
          <w:rFonts w:eastAsia="黑体"/>
          <w:color w:val="000000"/>
          <w:sz w:val="30"/>
        </w:rPr>
        <w:t xml:space="preserve">    </w:t>
      </w:r>
      <w:r w:rsidRPr="00413BC0">
        <w:rPr>
          <w:rFonts w:eastAsia="黑体" w:hint="eastAsia"/>
          <w:color w:val="000000"/>
          <w:sz w:val="30"/>
        </w:rPr>
        <w:t>长：</w:t>
      </w:r>
      <w:r w:rsidRPr="00413BC0">
        <w:rPr>
          <w:rFonts w:eastAsia="黑体"/>
          <w:color w:val="000000"/>
          <w:sz w:val="30"/>
        </w:rPr>
        <w:t xml:space="preserve">   </w:t>
      </w:r>
      <w:r>
        <w:rPr>
          <w:rFonts w:eastAsia="黑体" w:hint="eastAsia"/>
          <w:color w:val="000000"/>
          <w:sz w:val="30"/>
        </w:rPr>
        <w:t>杨</w:t>
      </w:r>
      <w:r>
        <w:rPr>
          <w:rFonts w:eastAsia="黑体"/>
          <w:color w:val="000000"/>
          <w:sz w:val="30"/>
        </w:rPr>
        <w:t xml:space="preserve">  </w:t>
      </w:r>
      <w:r>
        <w:rPr>
          <w:rFonts w:eastAsia="黑体" w:hint="eastAsia"/>
          <w:color w:val="000000"/>
          <w:sz w:val="30"/>
        </w:rPr>
        <w:t>旭</w:t>
      </w:r>
      <w:r w:rsidRPr="00413BC0">
        <w:rPr>
          <w:rFonts w:eastAsia="黑体"/>
          <w:color w:val="000000"/>
          <w:sz w:val="30"/>
        </w:rPr>
        <w:t xml:space="preserve">     </w:t>
      </w:r>
      <w:r w:rsidRPr="00413BC0">
        <w:rPr>
          <w:rFonts w:eastAsia="黑体" w:hint="eastAsia"/>
          <w:color w:val="000000"/>
          <w:sz w:val="30"/>
        </w:rPr>
        <w:t>教授级高级城市规划师</w:t>
      </w:r>
    </w:p>
    <w:p w:rsidR="005C413A" w:rsidRPr="00413BC0" w:rsidRDefault="005C413A" w:rsidP="00636F1A">
      <w:pPr>
        <w:snapToGrid w:val="0"/>
        <w:spacing w:after="120" w:line="300" w:lineRule="auto"/>
        <w:ind w:firstLine="600"/>
        <w:rPr>
          <w:rFonts w:eastAsia="黑体"/>
          <w:color w:val="000000"/>
          <w:sz w:val="30"/>
        </w:rPr>
      </w:pPr>
    </w:p>
    <w:p w:rsidR="005C413A" w:rsidRPr="00532B5C" w:rsidRDefault="005C413A" w:rsidP="00636F1A">
      <w:pPr>
        <w:snapToGrid w:val="0"/>
        <w:spacing w:after="120" w:line="300" w:lineRule="auto"/>
        <w:ind w:firstLine="600"/>
        <w:rPr>
          <w:rFonts w:eastAsia="黑体"/>
          <w:color w:val="000000"/>
          <w:sz w:val="30"/>
        </w:rPr>
      </w:pPr>
      <w:r w:rsidRPr="00413BC0">
        <w:rPr>
          <w:rFonts w:eastAsia="黑体" w:hint="eastAsia"/>
          <w:color w:val="000000"/>
          <w:sz w:val="30"/>
        </w:rPr>
        <w:t>总规划师：</w:t>
      </w:r>
      <w:r w:rsidRPr="00413BC0">
        <w:rPr>
          <w:rFonts w:eastAsia="黑体"/>
          <w:color w:val="000000"/>
          <w:sz w:val="30"/>
        </w:rPr>
        <w:t xml:space="preserve">   </w:t>
      </w:r>
      <w:r w:rsidRPr="00413BC0">
        <w:rPr>
          <w:rFonts w:eastAsia="黑体" w:hint="eastAsia"/>
          <w:color w:val="000000"/>
          <w:sz w:val="30"/>
        </w:rPr>
        <w:t>林</w:t>
      </w:r>
      <w:r w:rsidRPr="00413BC0">
        <w:rPr>
          <w:rFonts w:eastAsia="黑体"/>
          <w:color w:val="000000"/>
          <w:sz w:val="30"/>
        </w:rPr>
        <w:t xml:space="preserve">  </w:t>
      </w:r>
      <w:r w:rsidRPr="00413BC0">
        <w:rPr>
          <w:rFonts w:eastAsia="黑体" w:hint="eastAsia"/>
          <w:color w:val="000000"/>
          <w:sz w:val="30"/>
        </w:rPr>
        <w:t>纪</w:t>
      </w:r>
      <w:r w:rsidRPr="00413BC0">
        <w:rPr>
          <w:rFonts w:eastAsia="黑体"/>
          <w:color w:val="000000"/>
          <w:sz w:val="30"/>
        </w:rPr>
        <w:t xml:space="preserve">     </w:t>
      </w:r>
      <w:r w:rsidRPr="00413BC0">
        <w:rPr>
          <w:rFonts w:eastAsia="黑体" w:hint="eastAsia"/>
          <w:color w:val="000000"/>
          <w:sz w:val="30"/>
        </w:rPr>
        <w:t>教授级高级城市规划师</w:t>
      </w:r>
    </w:p>
    <w:p w:rsidR="005C413A" w:rsidRDefault="005C413A" w:rsidP="00636F1A">
      <w:pPr>
        <w:snapToGrid w:val="0"/>
        <w:spacing w:after="120" w:line="300" w:lineRule="auto"/>
        <w:ind w:firstLine="600"/>
        <w:rPr>
          <w:rFonts w:eastAsia="黑体"/>
          <w:color w:val="000000"/>
          <w:sz w:val="30"/>
        </w:rPr>
      </w:pPr>
    </w:p>
    <w:p w:rsidR="005C413A" w:rsidRPr="00AB21BC" w:rsidRDefault="005C413A" w:rsidP="00636F1A">
      <w:pPr>
        <w:snapToGrid w:val="0"/>
        <w:spacing w:after="120" w:line="300" w:lineRule="auto"/>
        <w:ind w:firstLine="600"/>
        <w:rPr>
          <w:rFonts w:eastAsia="黑体"/>
          <w:color w:val="000000"/>
          <w:sz w:val="30"/>
        </w:rPr>
      </w:pPr>
    </w:p>
    <w:p w:rsidR="005C413A" w:rsidRPr="00532B5C" w:rsidRDefault="005C413A" w:rsidP="00636F1A">
      <w:pPr>
        <w:snapToGrid w:val="0"/>
        <w:spacing w:after="120" w:line="300" w:lineRule="auto"/>
        <w:ind w:firstLine="480"/>
        <w:rPr>
          <w:rFonts w:eastAsia="黑体"/>
          <w:color w:val="000000"/>
        </w:rPr>
      </w:pPr>
    </w:p>
    <w:p w:rsidR="005C413A" w:rsidRPr="00532B5C" w:rsidRDefault="005C413A" w:rsidP="00636F1A">
      <w:pPr>
        <w:snapToGrid w:val="0"/>
        <w:spacing w:after="120" w:line="300" w:lineRule="auto"/>
        <w:ind w:firstLine="480"/>
        <w:rPr>
          <w:rFonts w:eastAsia="黑体"/>
          <w:color w:val="000000"/>
        </w:rPr>
      </w:pPr>
    </w:p>
    <w:p w:rsidR="005C413A" w:rsidRPr="00532B5C" w:rsidRDefault="005C413A" w:rsidP="00636F1A">
      <w:pPr>
        <w:snapToGrid w:val="0"/>
        <w:spacing w:after="120" w:line="300" w:lineRule="auto"/>
        <w:ind w:firstLine="600"/>
        <w:rPr>
          <w:rFonts w:eastAsia="黑体"/>
          <w:color w:val="000000"/>
          <w:sz w:val="30"/>
        </w:rPr>
      </w:pPr>
      <w:r w:rsidRPr="00532B5C">
        <w:rPr>
          <w:rFonts w:eastAsia="黑体" w:hint="eastAsia"/>
          <w:color w:val="000000"/>
          <w:sz w:val="30"/>
        </w:rPr>
        <w:t>院规划设计成果专用章：</w:t>
      </w:r>
    </w:p>
    <w:p w:rsidR="005C413A" w:rsidRPr="00532B5C" w:rsidRDefault="005C413A" w:rsidP="00636F1A">
      <w:pPr>
        <w:snapToGrid w:val="0"/>
        <w:spacing w:after="120" w:line="300" w:lineRule="auto"/>
        <w:ind w:firstLine="600"/>
        <w:rPr>
          <w:rFonts w:eastAsia="黑体"/>
          <w:color w:val="000000"/>
          <w:sz w:val="30"/>
        </w:rPr>
      </w:pPr>
    </w:p>
    <w:p w:rsidR="005C413A" w:rsidRDefault="005C413A" w:rsidP="00636F1A">
      <w:pPr>
        <w:snapToGrid w:val="0"/>
        <w:spacing w:after="120" w:line="300" w:lineRule="auto"/>
        <w:ind w:firstLine="600"/>
        <w:rPr>
          <w:rFonts w:eastAsia="黑体"/>
          <w:color w:val="000000"/>
          <w:sz w:val="30"/>
        </w:rPr>
      </w:pPr>
    </w:p>
    <w:p w:rsidR="005C413A" w:rsidRDefault="005C413A" w:rsidP="00636F1A">
      <w:pPr>
        <w:snapToGrid w:val="0"/>
        <w:spacing w:after="120" w:line="300" w:lineRule="auto"/>
        <w:ind w:firstLine="600"/>
        <w:rPr>
          <w:rFonts w:eastAsia="黑体"/>
          <w:color w:val="000000"/>
          <w:sz w:val="30"/>
        </w:rPr>
      </w:pPr>
    </w:p>
    <w:p w:rsidR="005C413A" w:rsidRPr="00532B5C" w:rsidRDefault="005C413A" w:rsidP="00636F1A">
      <w:pPr>
        <w:snapToGrid w:val="0"/>
        <w:spacing w:after="120" w:line="300" w:lineRule="auto"/>
        <w:ind w:firstLine="600"/>
        <w:rPr>
          <w:rFonts w:eastAsia="黑体"/>
          <w:color w:val="000000"/>
          <w:sz w:val="30"/>
        </w:rPr>
      </w:pPr>
      <w:r>
        <w:rPr>
          <w:rFonts w:eastAsia="黑体" w:hint="eastAsia"/>
          <w:color w:val="000000"/>
          <w:sz w:val="30"/>
        </w:rPr>
        <w:t>规划编制</w:t>
      </w:r>
      <w:r w:rsidRPr="00532B5C">
        <w:rPr>
          <w:rFonts w:eastAsia="黑体" w:hint="eastAsia"/>
          <w:color w:val="000000"/>
          <w:sz w:val="30"/>
        </w:rPr>
        <w:t>时间：</w:t>
      </w:r>
      <w:r>
        <w:rPr>
          <w:rFonts w:eastAsia="黑体"/>
          <w:color w:val="000000"/>
          <w:sz w:val="30"/>
        </w:rPr>
        <w:t>2018</w:t>
      </w:r>
      <w:r w:rsidRPr="00532B5C">
        <w:rPr>
          <w:rFonts w:eastAsia="黑体" w:hint="eastAsia"/>
          <w:color w:val="000000"/>
          <w:sz w:val="30"/>
        </w:rPr>
        <w:t>年</w:t>
      </w:r>
    </w:p>
    <w:p w:rsidR="005C413A" w:rsidRDefault="005C413A" w:rsidP="003B02CB">
      <w:pPr>
        <w:snapToGrid w:val="0"/>
        <w:spacing w:afterLines="50" w:after="156" w:line="300" w:lineRule="auto"/>
        <w:rPr>
          <w:rFonts w:eastAsia="黑体"/>
          <w:color w:val="000000"/>
          <w:sz w:val="28"/>
        </w:rPr>
      </w:pPr>
      <w:r w:rsidRPr="00532B5C">
        <w:rPr>
          <w:rFonts w:eastAsia="黑体"/>
          <w:color w:val="000000"/>
          <w:sz w:val="28"/>
        </w:rPr>
        <w:br w:type="page"/>
      </w:r>
      <w:r w:rsidR="00BA42C3">
        <w:rPr>
          <w:rFonts w:eastAsia="黑体"/>
          <w:noProof/>
          <w:color w:val="000000"/>
          <w:sz w:val="28"/>
        </w:rPr>
        <w:lastRenderedPageBreak/>
        <w:drawing>
          <wp:inline distT="0" distB="0" distL="0" distR="0">
            <wp:extent cx="6009005" cy="8836025"/>
            <wp:effectExtent l="0" t="0" r="0" b="3175"/>
            <wp:docPr id="1" name="图片 1" descr="7648141111077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4814111107735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9005" cy="8836025"/>
                    </a:xfrm>
                    <a:prstGeom prst="rect">
                      <a:avLst/>
                    </a:prstGeom>
                    <a:noFill/>
                    <a:ln>
                      <a:noFill/>
                    </a:ln>
                  </pic:spPr>
                </pic:pic>
              </a:graphicData>
            </a:graphic>
          </wp:inline>
        </w:drawing>
      </w:r>
    </w:p>
    <w:p w:rsidR="005C413A" w:rsidRDefault="005C413A" w:rsidP="00EE3352">
      <w:pPr>
        <w:snapToGrid w:val="0"/>
        <w:spacing w:afterLines="50" w:after="156" w:line="300" w:lineRule="auto"/>
        <w:ind w:firstLineChars="200" w:firstLine="560"/>
        <w:rPr>
          <w:rFonts w:eastAsia="黑体"/>
          <w:color w:val="000000"/>
          <w:sz w:val="28"/>
        </w:rPr>
      </w:pPr>
    </w:p>
    <w:p w:rsidR="005C413A" w:rsidRPr="00532B5C" w:rsidRDefault="005C413A" w:rsidP="00EE3352">
      <w:pPr>
        <w:snapToGrid w:val="0"/>
        <w:spacing w:afterLines="50" w:after="156" w:line="300" w:lineRule="auto"/>
        <w:ind w:firstLineChars="200" w:firstLine="560"/>
        <w:rPr>
          <w:rFonts w:eastAsia="黑体"/>
          <w:color w:val="000000"/>
          <w:sz w:val="28"/>
        </w:rPr>
      </w:pPr>
      <w:r w:rsidRPr="00532B5C">
        <w:rPr>
          <w:rFonts w:eastAsia="黑体" w:hint="eastAsia"/>
          <w:color w:val="000000"/>
          <w:sz w:val="28"/>
        </w:rPr>
        <w:t>编制单位：中国城市</w:t>
      </w:r>
      <w:r>
        <w:rPr>
          <w:rFonts w:eastAsia="黑体" w:hint="eastAsia"/>
          <w:color w:val="000000"/>
          <w:sz w:val="28"/>
        </w:rPr>
        <w:t>发展研究</w:t>
      </w:r>
      <w:r w:rsidRPr="00532B5C">
        <w:rPr>
          <w:rFonts w:eastAsia="黑体" w:hint="eastAsia"/>
          <w:color w:val="000000"/>
          <w:sz w:val="28"/>
        </w:rPr>
        <w:t>院</w:t>
      </w:r>
      <w:r>
        <w:rPr>
          <w:rFonts w:eastAsia="黑体"/>
          <w:color w:val="000000"/>
          <w:sz w:val="28"/>
        </w:rPr>
        <w:t xml:space="preserve"> </w:t>
      </w:r>
      <w:r>
        <w:rPr>
          <w:rFonts w:eastAsia="黑体" w:hint="eastAsia"/>
          <w:color w:val="000000"/>
          <w:sz w:val="28"/>
        </w:rPr>
        <w:t>城乡规划设计研究院</w:t>
      </w:r>
    </w:p>
    <w:p w:rsidR="005C413A" w:rsidRPr="006D6DE7" w:rsidRDefault="005C413A" w:rsidP="00636F1A">
      <w:pPr>
        <w:adjustRightInd w:val="0"/>
        <w:snapToGrid w:val="0"/>
        <w:spacing w:line="300" w:lineRule="auto"/>
        <w:ind w:firstLine="560"/>
        <w:rPr>
          <w:rFonts w:eastAsia="黑体"/>
          <w:sz w:val="28"/>
        </w:rPr>
      </w:pPr>
      <w:r w:rsidRPr="006D6DE7">
        <w:rPr>
          <w:rFonts w:eastAsia="黑体" w:hint="eastAsia"/>
          <w:sz w:val="28"/>
        </w:rPr>
        <w:t>主管</w:t>
      </w:r>
      <w:r>
        <w:rPr>
          <w:rFonts w:eastAsia="黑体" w:hint="eastAsia"/>
          <w:sz w:val="28"/>
        </w:rPr>
        <w:t>院</w:t>
      </w:r>
      <w:r w:rsidRPr="006D6DE7">
        <w:rPr>
          <w:rFonts w:eastAsia="黑体" w:hint="eastAsia"/>
          <w:sz w:val="28"/>
        </w:rPr>
        <w:t>长：</w:t>
      </w:r>
      <w:r w:rsidRPr="006D6DE7">
        <w:rPr>
          <w:rFonts w:eastAsia="黑体"/>
          <w:sz w:val="28"/>
        </w:rPr>
        <w:t xml:space="preserve">      </w:t>
      </w:r>
      <w:r>
        <w:rPr>
          <w:rFonts w:eastAsia="黑体" w:hint="eastAsia"/>
          <w:sz w:val="28"/>
        </w:rPr>
        <w:t>孙茂龙</w:t>
      </w:r>
      <w:r w:rsidRPr="006D6DE7">
        <w:rPr>
          <w:rFonts w:eastAsia="黑体"/>
          <w:sz w:val="28"/>
        </w:rPr>
        <w:t xml:space="preserve">     </w:t>
      </w:r>
      <w:r w:rsidRPr="006D6DE7">
        <w:rPr>
          <w:rFonts w:eastAsia="黑体" w:hint="eastAsia"/>
          <w:sz w:val="28"/>
        </w:rPr>
        <w:t>高级城市规划师</w:t>
      </w:r>
    </w:p>
    <w:p w:rsidR="005C413A" w:rsidRPr="00532B5C" w:rsidRDefault="005C413A" w:rsidP="00636F1A">
      <w:pPr>
        <w:adjustRightInd w:val="0"/>
        <w:snapToGrid w:val="0"/>
        <w:spacing w:line="300" w:lineRule="auto"/>
        <w:ind w:firstLine="560"/>
        <w:rPr>
          <w:rFonts w:eastAsia="黑体"/>
          <w:color w:val="000000"/>
          <w:sz w:val="28"/>
        </w:rPr>
      </w:pPr>
      <w:r w:rsidRPr="006D6DE7">
        <w:rPr>
          <w:rFonts w:eastAsia="黑体" w:hint="eastAsia"/>
          <w:sz w:val="28"/>
        </w:rPr>
        <w:t>主管主任工程师：</w:t>
      </w:r>
      <w:r>
        <w:rPr>
          <w:rFonts w:eastAsia="黑体" w:hint="eastAsia"/>
          <w:sz w:val="28"/>
        </w:rPr>
        <w:t>高毅存</w:t>
      </w:r>
      <w:r w:rsidRPr="006D6DE7">
        <w:rPr>
          <w:rFonts w:eastAsia="黑体"/>
          <w:sz w:val="28"/>
        </w:rPr>
        <w:t xml:space="preserve">     </w:t>
      </w:r>
      <w:r w:rsidRPr="006D6DE7">
        <w:rPr>
          <w:rFonts w:eastAsia="黑体" w:hint="eastAsia"/>
          <w:sz w:val="28"/>
        </w:rPr>
        <w:t>教授级高级城市规划师</w:t>
      </w:r>
      <w:r w:rsidRPr="006D6DE7">
        <w:rPr>
          <w:rFonts w:eastAsia="黑体"/>
          <w:sz w:val="28"/>
        </w:rPr>
        <w:t xml:space="preserve"> </w:t>
      </w:r>
      <w:r w:rsidRPr="00AB40A3">
        <w:rPr>
          <w:rFonts w:eastAsia="黑体"/>
          <w:color w:val="FF0000"/>
          <w:sz w:val="28"/>
        </w:rPr>
        <w:t xml:space="preserve">  </w:t>
      </w:r>
      <w:r w:rsidRPr="00532B5C">
        <w:rPr>
          <w:rFonts w:eastAsia="黑体"/>
          <w:color w:val="000000"/>
          <w:sz w:val="28"/>
        </w:rPr>
        <w:t xml:space="preserve">  </w:t>
      </w:r>
    </w:p>
    <w:p w:rsidR="005C413A" w:rsidRPr="001214C9" w:rsidRDefault="005C413A" w:rsidP="00636F1A">
      <w:pPr>
        <w:adjustRightInd w:val="0"/>
        <w:snapToGrid w:val="0"/>
        <w:spacing w:line="300" w:lineRule="auto"/>
        <w:ind w:firstLine="560"/>
        <w:rPr>
          <w:rFonts w:eastAsia="黑体"/>
          <w:color w:val="000000"/>
          <w:sz w:val="28"/>
        </w:rPr>
      </w:pPr>
    </w:p>
    <w:p w:rsidR="00700057" w:rsidRDefault="005C413A" w:rsidP="00700057">
      <w:pPr>
        <w:adjustRightInd w:val="0"/>
        <w:snapToGrid w:val="0"/>
        <w:spacing w:line="300" w:lineRule="auto"/>
        <w:ind w:firstLine="560"/>
        <w:rPr>
          <w:rFonts w:eastAsia="黑体"/>
          <w:color w:val="000000"/>
          <w:sz w:val="28"/>
        </w:rPr>
      </w:pPr>
      <w:r w:rsidRPr="00532B5C">
        <w:rPr>
          <w:rFonts w:eastAsia="黑体" w:hint="eastAsia"/>
          <w:color w:val="000000"/>
          <w:sz w:val="28"/>
        </w:rPr>
        <w:t>项目负责人：</w:t>
      </w:r>
      <w:r w:rsidRPr="00532B5C">
        <w:rPr>
          <w:rFonts w:eastAsia="黑体"/>
          <w:color w:val="000000"/>
          <w:sz w:val="28"/>
        </w:rPr>
        <w:t xml:space="preserve">    </w:t>
      </w:r>
      <w:r>
        <w:rPr>
          <w:rFonts w:eastAsia="黑体" w:hint="eastAsia"/>
          <w:color w:val="000000"/>
          <w:sz w:val="28"/>
        </w:rPr>
        <w:t>王雪蓉</w:t>
      </w:r>
      <w:r w:rsidRPr="00532B5C">
        <w:rPr>
          <w:rFonts w:eastAsia="黑体"/>
          <w:color w:val="000000"/>
          <w:sz w:val="28"/>
        </w:rPr>
        <w:t xml:space="preserve">      </w:t>
      </w:r>
      <w:r w:rsidRPr="00532B5C">
        <w:rPr>
          <w:rFonts w:eastAsia="黑体" w:hint="eastAsia"/>
          <w:color w:val="000000"/>
          <w:sz w:val="28"/>
        </w:rPr>
        <w:t>城市规划师</w:t>
      </w:r>
    </w:p>
    <w:p w:rsidR="005C413A" w:rsidRPr="00532B5C" w:rsidRDefault="00700057" w:rsidP="00700057">
      <w:pPr>
        <w:adjustRightInd w:val="0"/>
        <w:snapToGrid w:val="0"/>
        <w:spacing w:line="300" w:lineRule="auto"/>
        <w:ind w:firstLine="560"/>
        <w:rPr>
          <w:rFonts w:eastAsia="黑体"/>
          <w:color w:val="000000"/>
          <w:sz w:val="28"/>
        </w:rPr>
      </w:pPr>
      <w:r>
        <w:rPr>
          <w:rFonts w:eastAsia="黑体" w:hint="eastAsia"/>
          <w:color w:val="000000"/>
          <w:sz w:val="28"/>
        </w:rPr>
        <w:t xml:space="preserve">                </w:t>
      </w:r>
      <w:r>
        <w:rPr>
          <w:rFonts w:eastAsia="黑体" w:hint="eastAsia"/>
          <w:color w:val="000000"/>
          <w:sz w:val="28"/>
        </w:rPr>
        <w:t>杨</w:t>
      </w:r>
      <w:r>
        <w:rPr>
          <w:rFonts w:eastAsia="黑体"/>
          <w:color w:val="000000"/>
          <w:sz w:val="28"/>
        </w:rPr>
        <w:t xml:space="preserve">  </w:t>
      </w:r>
      <w:r>
        <w:rPr>
          <w:rFonts w:eastAsia="黑体" w:hint="eastAsia"/>
          <w:color w:val="000000"/>
          <w:sz w:val="28"/>
        </w:rPr>
        <w:t>欣</w:t>
      </w:r>
      <w:r w:rsidRPr="00532B5C">
        <w:rPr>
          <w:rFonts w:eastAsia="黑体"/>
          <w:color w:val="000000"/>
          <w:sz w:val="28"/>
        </w:rPr>
        <w:t xml:space="preserve">      </w:t>
      </w:r>
      <w:r>
        <w:rPr>
          <w:rFonts w:eastAsia="黑体" w:hint="eastAsia"/>
          <w:color w:val="000000"/>
          <w:sz w:val="28"/>
        </w:rPr>
        <w:t>城市规划师</w:t>
      </w:r>
      <w:r w:rsidRPr="00532B5C">
        <w:rPr>
          <w:rFonts w:eastAsia="黑体"/>
          <w:color w:val="000000"/>
          <w:sz w:val="28"/>
        </w:rPr>
        <w:t xml:space="preserve">    </w:t>
      </w:r>
    </w:p>
    <w:p w:rsidR="005C413A" w:rsidRPr="00532B5C" w:rsidRDefault="005C413A" w:rsidP="00636F1A">
      <w:pPr>
        <w:adjustRightInd w:val="0"/>
        <w:snapToGrid w:val="0"/>
        <w:spacing w:line="300" w:lineRule="auto"/>
        <w:ind w:firstLine="560"/>
        <w:rPr>
          <w:rFonts w:eastAsia="黑体"/>
          <w:color w:val="000000"/>
          <w:sz w:val="28"/>
        </w:rPr>
      </w:pPr>
      <w:r w:rsidRPr="00532B5C">
        <w:rPr>
          <w:rFonts w:eastAsia="黑体" w:hint="eastAsia"/>
          <w:color w:val="000000"/>
          <w:sz w:val="28"/>
        </w:rPr>
        <w:t>项目组成员：</w:t>
      </w:r>
      <w:r w:rsidRPr="00532B5C">
        <w:rPr>
          <w:rFonts w:eastAsia="黑体"/>
          <w:color w:val="000000"/>
          <w:sz w:val="28"/>
        </w:rPr>
        <w:t xml:space="preserve">    </w:t>
      </w:r>
      <w:r>
        <w:rPr>
          <w:rFonts w:eastAsia="黑体" w:hint="eastAsia"/>
          <w:color w:val="000000"/>
          <w:sz w:val="28"/>
        </w:rPr>
        <w:t>李晓峰</w:t>
      </w:r>
      <w:r w:rsidRPr="00532B5C">
        <w:rPr>
          <w:rFonts w:eastAsia="黑体"/>
          <w:color w:val="000000"/>
          <w:sz w:val="28"/>
        </w:rPr>
        <w:t xml:space="preserve">      </w:t>
      </w:r>
      <w:r>
        <w:rPr>
          <w:rFonts w:eastAsia="黑体" w:hint="eastAsia"/>
          <w:color w:val="000000"/>
          <w:sz w:val="28"/>
        </w:rPr>
        <w:t>城市规划师</w:t>
      </w:r>
    </w:p>
    <w:p w:rsidR="005C413A" w:rsidRDefault="005C413A" w:rsidP="00E67830">
      <w:pPr>
        <w:adjustRightInd w:val="0"/>
        <w:snapToGrid w:val="0"/>
        <w:spacing w:line="300" w:lineRule="auto"/>
        <w:ind w:firstLineChars="1000" w:firstLine="2800"/>
        <w:rPr>
          <w:rFonts w:eastAsia="黑体"/>
          <w:color w:val="000000"/>
          <w:sz w:val="28"/>
        </w:rPr>
      </w:pPr>
      <w:r>
        <w:rPr>
          <w:rFonts w:eastAsia="黑体" w:hint="eastAsia"/>
          <w:color w:val="000000"/>
          <w:sz w:val="28"/>
        </w:rPr>
        <w:t>冯倩倩</w:t>
      </w:r>
      <w:r w:rsidRPr="00532B5C">
        <w:rPr>
          <w:rFonts w:eastAsia="黑体"/>
          <w:color w:val="000000"/>
          <w:sz w:val="28"/>
        </w:rPr>
        <w:t xml:space="preserve">      </w:t>
      </w:r>
      <w:r w:rsidRPr="00532B5C">
        <w:rPr>
          <w:rFonts w:eastAsia="黑体" w:hint="eastAsia"/>
          <w:color w:val="000000"/>
          <w:sz w:val="28"/>
        </w:rPr>
        <w:t>城市规划师</w:t>
      </w:r>
    </w:p>
    <w:p w:rsidR="005C413A" w:rsidRDefault="005C413A" w:rsidP="00413BC0">
      <w:pPr>
        <w:adjustRightInd w:val="0"/>
        <w:snapToGrid w:val="0"/>
        <w:spacing w:line="300" w:lineRule="auto"/>
        <w:ind w:firstLineChars="1000" w:firstLine="2800"/>
        <w:rPr>
          <w:rFonts w:eastAsia="黑体"/>
          <w:color w:val="000000"/>
          <w:sz w:val="28"/>
        </w:rPr>
      </w:pPr>
      <w:r>
        <w:rPr>
          <w:rFonts w:eastAsia="黑体" w:hint="eastAsia"/>
          <w:color w:val="000000"/>
          <w:sz w:val="28"/>
        </w:rPr>
        <w:t>杨笑波</w:t>
      </w:r>
      <w:r w:rsidRPr="00532B5C">
        <w:rPr>
          <w:rFonts w:eastAsia="黑体"/>
          <w:color w:val="000000"/>
          <w:sz w:val="28"/>
        </w:rPr>
        <w:t xml:space="preserve">      </w:t>
      </w:r>
      <w:r w:rsidRPr="00532B5C">
        <w:rPr>
          <w:rFonts w:eastAsia="黑体" w:hint="eastAsia"/>
          <w:color w:val="000000"/>
          <w:sz w:val="28"/>
        </w:rPr>
        <w:t>城市规划师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孙宇轩</w:t>
      </w:r>
      <w:r w:rsidRPr="00532B5C">
        <w:rPr>
          <w:rFonts w:eastAsia="黑体"/>
          <w:color w:val="000000"/>
          <w:sz w:val="28"/>
        </w:rPr>
        <w:t xml:space="preserve">      </w:t>
      </w:r>
      <w:r w:rsidRPr="00532B5C">
        <w:rPr>
          <w:rFonts w:eastAsia="黑体" w:hint="eastAsia"/>
          <w:color w:val="000000"/>
          <w:sz w:val="28"/>
        </w:rPr>
        <w:t>城市规划师</w:t>
      </w:r>
    </w:p>
    <w:p w:rsidR="005C413A" w:rsidRPr="00532B5C"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梁</w:t>
      </w:r>
      <w:r>
        <w:rPr>
          <w:rFonts w:eastAsia="黑体"/>
          <w:color w:val="000000"/>
          <w:sz w:val="28"/>
        </w:rPr>
        <w:t xml:space="preserve">  </w:t>
      </w:r>
      <w:r>
        <w:rPr>
          <w:rFonts w:eastAsia="黑体" w:hint="eastAsia"/>
          <w:color w:val="000000"/>
          <w:sz w:val="28"/>
        </w:rPr>
        <w:t>燕</w:t>
      </w:r>
      <w:r>
        <w:rPr>
          <w:rFonts w:eastAsia="黑体"/>
          <w:color w:val="000000"/>
          <w:sz w:val="28"/>
        </w:rPr>
        <w:t xml:space="preserve">      </w:t>
      </w:r>
      <w:r>
        <w:rPr>
          <w:rFonts w:eastAsia="黑体" w:hint="eastAsia"/>
          <w:color w:val="000000"/>
          <w:sz w:val="28"/>
        </w:rPr>
        <w:t>城市规划师</w:t>
      </w:r>
    </w:p>
    <w:p w:rsidR="005C413A" w:rsidRDefault="005C413A" w:rsidP="00636F1A">
      <w:pPr>
        <w:adjustRightInd w:val="0"/>
        <w:snapToGrid w:val="0"/>
        <w:spacing w:line="300" w:lineRule="auto"/>
        <w:ind w:firstLine="560"/>
        <w:rPr>
          <w:rFonts w:eastAsia="黑体"/>
          <w:color w:val="000000"/>
          <w:sz w:val="28"/>
        </w:rPr>
      </w:pPr>
      <w:r>
        <w:rPr>
          <w:rFonts w:eastAsia="黑体" w:hint="eastAsia"/>
          <w:color w:val="000000"/>
          <w:sz w:val="28"/>
        </w:rPr>
        <w:t>专题研究人</w:t>
      </w:r>
      <w:r w:rsidRPr="00532B5C">
        <w:rPr>
          <w:rFonts w:eastAsia="黑体" w:hint="eastAsia"/>
          <w:color w:val="000000"/>
          <w:sz w:val="28"/>
        </w:rPr>
        <w:t>员：</w:t>
      </w:r>
      <w:r w:rsidRPr="00532B5C">
        <w:rPr>
          <w:rFonts w:eastAsia="黑体"/>
          <w:color w:val="000000"/>
          <w:sz w:val="28"/>
        </w:rPr>
        <w:t xml:space="preserve">  </w:t>
      </w:r>
      <w:r>
        <w:rPr>
          <w:rFonts w:eastAsia="黑体" w:hint="eastAsia"/>
          <w:color w:val="000000"/>
          <w:sz w:val="28"/>
        </w:rPr>
        <w:t>郭庭良</w:t>
      </w:r>
      <w:r>
        <w:rPr>
          <w:rFonts w:eastAsia="黑体"/>
          <w:color w:val="000000"/>
          <w:sz w:val="28"/>
        </w:rPr>
        <w:t xml:space="preserve">      </w:t>
      </w:r>
      <w:r>
        <w:rPr>
          <w:rFonts w:eastAsia="黑体" w:hint="eastAsia"/>
          <w:color w:val="000000"/>
          <w:sz w:val="28"/>
        </w:rPr>
        <w:t>高级规划师</w:t>
      </w:r>
    </w:p>
    <w:p w:rsidR="005C413A" w:rsidRPr="00532B5C" w:rsidRDefault="005C413A" w:rsidP="00E67830">
      <w:pPr>
        <w:adjustRightInd w:val="0"/>
        <w:snapToGrid w:val="0"/>
        <w:spacing w:line="300" w:lineRule="auto"/>
        <w:ind w:firstLineChars="1000" w:firstLine="2800"/>
        <w:rPr>
          <w:rFonts w:eastAsia="黑体"/>
          <w:color w:val="000000"/>
          <w:sz w:val="28"/>
        </w:rPr>
      </w:pPr>
      <w:r>
        <w:rPr>
          <w:rFonts w:eastAsia="黑体" w:hint="eastAsia"/>
          <w:color w:val="000000"/>
          <w:sz w:val="28"/>
        </w:rPr>
        <w:t>彭</w:t>
      </w:r>
      <w:r>
        <w:rPr>
          <w:rFonts w:eastAsia="黑体"/>
          <w:color w:val="000000"/>
          <w:sz w:val="28"/>
        </w:rPr>
        <w:t xml:space="preserve">  </w:t>
      </w:r>
      <w:r>
        <w:rPr>
          <w:rFonts w:eastAsia="黑体" w:hint="eastAsia"/>
          <w:color w:val="000000"/>
          <w:sz w:val="28"/>
        </w:rPr>
        <w:t>建</w:t>
      </w:r>
      <w:r w:rsidRPr="00532B5C">
        <w:rPr>
          <w:rFonts w:eastAsia="黑体"/>
          <w:color w:val="000000"/>
          <w:sz w:val="28"/>
        </w:rPr>
        <w:t xml:space="preserve">      </w:t>
      </w:r>
      <w:r>
        <w:rPr>
          <w:rFonts w:eastAsia="黑体" w:hint="eastAsia"/>
          <w:color w:val="000000"/>
          <w:sz w:val="28"/>
        </w:rPr>
        <w:t>博士生导师</w:t>
      </w:r>
      <w:r>
        <w:rPr>
          <w:rFonts w:eastAsia="黑体"/>
          <w:color w:val="000000"/>
          <w:sz w:val="28"/>
        </w:rPr>
        <w:t xml:space="preserve">  </w:t>
      </w:r>
      <w:r>
        <w:rPr>
          <w:rFonts w:eastAsia="黑体" w:hint="eastAsia"/>
          <w:color w:val="000000"/>
          <w:sz w:val="28"/>
        </w:rPr>
        <w:t>教授</w:t>
      </w:r>
    </w:p>
    <w:p w:rsidR="005C413A" w:rsidRDefault="005C413A" w:rsidP="0077431D">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曾祥福</w:t>
      </w:r>
      <w:r>
        <w:rPr>
          <w:rFonts w:eastAsia="黑体"/>
          <w:color w:val="000000"/>
          <w:sz w:val="28"/>
        </w:rPr>
        <w:t xml:space="preserve">      </w:t>
      </w:r>
      <w:r>
        <w:rPr>
          <w:rFonts w:eastAsia="黑体" w:hint="eastAsia"/>
          <w:color w:val="000000"/>
          <w:sz w:val="28"/>
        </w:rPr>
        <w:t>高级规划师</w:t>
      </w:r>
    </w:p>
    <w:p w:rsidR="00700057" w:rsidRDefault="00700057" w:rsidP="00700057">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李伟东</w:t>
      </w:r>
      <w:r>
        <w:rPr>
          <w:rFonts w:eastAsia="黑体"/>
          <w:color w:val="000000"/>
          <w:sz w:val="28"/>
        </w:rPr>
        <w:t xml:space="preserve">      </w:t>
      </w:r>
      <w:r>
        <w:rPr>
          <w:rFonts w:eastAsia="黑体" w:hint="eastAsia"/>
          <w:color w:val="000000"/>
          <w:sz w:val="28"/>
        </w:rPr>
        <w:t>高级经济师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孙丽娜</w:t>
      </w:r>
      <w:r>
        <w:rPr>
          <w:rFonts w:eastAsia="黑体"/>
          <w:color w:val="000000"/>
          <w:sz w:val="28"/>
        </w:rPr>
        <w:t xml:space="preserve">      </w:t>
      </w:r>
      <w:r>
        <w:rPr>
          <w:rFonts w:eastAsia="黑体" w:hint="eastAsia"/>
          <w:color w:val="000000"/>
          <w:sz w:val="28"/>
        </w:rPr>
        <w:t>经济师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黄</w:t>
      </w:r>
      <w:r>
        <w:rPr>
          <w:rFonts w:eastAsia="黑体"/>
          <w:color w:val="000000"/>
          <w:sz w:val="28"/>
        </w:rPr>
        <w:t xml:space="preserve">  </w:t>
      </w:r>
      <w:r>
        <w:rPr>
          <w:rFonts w:eastAsia="黑体" w:hint="eastAsia"/>
          <w:color w:val="000000"/>
          <w:sz w:val="28"/>
        </w:rPr>
        <w:t>芳</w:t>
      </w:r>
      <w:r>
        <w:rPr>
          <w:rFonts w:eastAsia="黑体"/>
          <w:color w:val="000000"/>
          <w:sz w:val="28"/>
        </w:rPr>
        <w:t xml:space="preserve">      </w:t>
      </w:r>
      <w:r>
        <w:rPr>
          <w:rFonts w:eastAsia="黑体" w:hint="eastAsia"/>
          <w:color w:val="000000"/>
          <w:sz w:val="28"/>
        </w:rPr>
        <w:t>经济师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郭</w:t>
      </w:r>
      <w:r>
        <w:rPr>
          <w:rFonts w:eastAsia="黑体"/>
          <w:color w:val="000000"/>
          <w:sz w:val="28"/>
        </w:rPr>
        <w:t xml:space="preserve">  </w:t>
      </w:r>
      <w:r>
        <w:rPr>
          <w:rFonts w:eastAsia="黑体" w:hint="eastAsia"/>
          <w:color w:val="000000"/>
          <w:sz w:val="28"/>
        </w:rPr>
        <w:t>静</w:t>
      </w:r>
      <w:r>
        <w:rPr>
          <w:rFonts w:eastAsia="黑体"/>
          <w:color w:val="000000"/>
          <w:sz w:val="28"/>
        </w:rPr>
        <w:t xml:space="preserve">      </w:t>
      </w:r>
      <w:r>
        <w:rPr>
          <w:rFonts w:eastAsia="黑体" w:hint="eastAsia"/>
          <w:color w:val="000000"/>
          <w:sz w:val="28"/>
        </w:rPr>
        <w:t>城市规划师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李</w:t>
      </w:r>
      <w:r>
        <w:rPr>
          <w:rFonts w:eastAsia="黑体"/>
          <w:color w:val="000000"/>
          <w:sz w:val="28"/>
        </w:rPr>
        <w:t xml:space="preserve">  </w:t>
      </w:r>
      <w:r>
        <w:rPr>
          <w:rFonts w:eastAsia="黑体" w:hint="eastAsia"/>
          <w:color w:val="000000"/>
          <w:sz w:val="28"/>
        </w:rPr>
        <w:t>阳</w:t>
      </w:r>
      <w:r>
        <w:rPr>
          <w:rFonts w:eastAsia="黑体"/>
          <w:color w:val="000000"/>
          <w:sz w:val="28"/>
        </w:rPr>
        <w:t xml:space="preserve">      </w:t>
      </w:r>
      <w:r>
        <w:rPr>
          <w:rFonts w:eastAsia="黑体" w:hint="eastAsia"/>
          <w:color w:val="000000"/>
          <w:sz w:val="28"/>
        </w:rPr>
        <w:t>城市规划师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李景满</w:t>
      </w:r>
      <w:r>
        <w:rPr>
          <w:rFonts w:eastAsia="黑体"/>
          <w:color w:val="000000"/>
          <w:sz w:val="28"/>
        </w:rPr>
        <w:t xml:space="preserve">      </w:t>
      </w:r>
      <w:r>
        <w:rPr>
          <w:rFonts w:eastAsia="黑体" w:hint="eastAsia"/>
          <w:color w:val="000000"/>
          <w:sz w:val="28"/>
        </w:rPr>
        <w:t>城市规划师</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罗方晗</w:t>
      </w:r>
      <w:r>
        <w:rPr>
          <w:rFonts w:eastAsia="黑体"/>
          <w:color w:val="000000"/>
          <w:sz w:val="28"/>
        </w:rPr>
        <w:t xml:space="preserve">      </w:t>
      </w:r>
      <w:r>
        <w:rPr>
          <w:rFonts w:eastAsia="黑体" w:hint="eastAsia"/>
          <w:color w:val="000000"/>
          <w:sz w:val="28"/>
        </w:rPr>
        <w:t>硕士</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刘清华</w:t>
      </w:r>
      <w:r>
        <w:rPr>
          <w:rFonts w:eastAsia="黑体"/>
          <w:color w:val="000000"/>
          <w:sz w:val="28"/>
        </w:rPr>
        <w:t xml:space="preserve">      </w:t>
      </w:r>
      <w:r>
        <w:rPr>
          <w:rFonts w:eastAsia="黑体" w:hint="eastAsia"/>
          <w:color w:val="000000"/>
          <w:sz w:val="28"/>
        </w:rPr>
        <w:t>硕士</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袁毛宁</w:t>
      </w:r>
      <w:r>
        <w:rPr>
          <w:rFonts w:eastAsia="黑体"/>
          <w:color w:val="000000"/>
          <w:sz w:val="28"/>
        </w:rPr>
        <w:t xml:space="preserve">      </w:t>
      </w:r>
      <w:r>
        <w:rPr>
          <w:rFonts w:eastAsia="黑体" w:hint="eastAsia"/>
          <w:color w:val="000000"/>
          <w:sz w:val="28"/>
        </w:rPr>
        <w:t>硕士</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r>
        <w:rPr>
          <w:rFonts w:eastAsia="黑体" w:hint="eastAsia"/>
          <w:color w:val="000000"/>
          <w:sz w:val="28"/>
        </w:rPr>
        <w:t>李</w:t>
      </w:r>
      <w:r>
        <w:rPr>
          <w:rFonts w:eastAsia="黑体"/>
          <w:color w:val="000000"/>
          <w:sz w:val="28"/>
        </w:rPr>
        <w:t xml:space="preserve">  </w:t>
      </w:r>
      <w:r>
        <w:rPr>
          <w:rFonts w:eastAsia="黑体" w:hint="eastAsia"/>
          <w:color w:val="000000"/>
          <w:sz w:val="28"/>
        </w:rPr>
        <w:t>冰</w:t>
      </w:r>
      <w:r>
        <w:rPr>
          <w:rFonts w:eastAsia="黑体"/>
          <w:color w:val="000000"/>
          <w:sz w:val="28"/>
        </w:rPr>
        <w:t xml:space="preserve">      </w:t>
      </w:r>
      <w:r>
        <w:rPr>
          <w:rFonts w:eastAsia="黑体" w:hint="eastAsia"/>
          <w:color w:val="000000"/>
          <w:sz w:val="28"/>
        </w:rPr>
        <w:t>硕士</w:t>
      </w: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Pr>
        <w:tabs>
          <w:tab w:val="left" w:pos="1980"/>
          <w:tab w:val="left" w:pos="2160"/>
        </w:tabs>
        <w:adjustRightInd w:val="0"/>
        <w:snapToGrid w:val="0"/>
        <w:spacing w:line="300" w:lineRule="auto"/>
        <w:ind w:firstLineChars="1000" w:firstLine="2800"/>
        <w:rPr>
          <w:rFonts w:eastAsia="黑体"/>
          <w:color w:val="000000"/>
          <w:sz w:val="28"/>
        </w:rPr>
      </w:pPr>
    </w:p>
    <w:p w:rsidR="005C413A" w:rsidRDefault="005C413A" w:rsidP="00636F1A"/>
    <w:p w:rsidR="005C413A" w:rsidRPr="008C44F8" w:rsidRDefault="005C413A" w:rsidP="00EE3352">
      <w:pPr>
        <w:snapToGrid w:val="0"/>
        <w:spacing w:afterLines="50" w:after="156" w:line="300" w:lineRule="auto"/>
        <w:ind w:firstLine="560"/>
        <w:rPr>
          <w:rFonts w:eastAsia="黑体"/>
          <w:sz w:val="28"/>
        </w:rPr>
      </w:pPr>
      <w:r w:rsidRPr="008C44F8">
        <w:rPr>
          <w:rFonts w:eastAsia="黑体" w:hint="eastAsia"/>
          <w:color w:val="000000"/>
          <w:sz w:val="28"/>
        </w:rPr>
        <w:t>锡林浩特市城市总体规划领导小组</w:t>
      </w:r>
      <w:r>
        <w:rPr>
          <w:rFonts w:eastAsia="黑体" w:hint="eastAsia"/>
          <w:color w:val="000000"/>
          <w:sz w:val="28"/>
        </w:rPr>
        <w:t>成员</w:t>
      </w:r>
      <w:r w:rsidRPr="008C44F8">
        <w:rPr>
          <w:rFonts w:eastAsia="黑体" w:hint="eastAsia"/>
          <w:color w:val="000000"/>
          <w:sz w:val="28"/>
        </w:rPr>
        <w:t>：</w:t>
      </w:r>
    </w:p>
    <w:p w:rsidR="005C413A" w:rsidRPr="0052570B"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郭轶杰</w:t>
      </w:r>
      <w:r w:rsidRPr="0052570B">
        <w:rPr>
          <w:rFonts w:eastAsia="黑体"/>
          <w:sz w:val="28"/>
          <w:szCs w:val="20"/>
        </w:rPr>
        <w:t xml:space="preserve">  </w:t>
      </w:r>
      <w:r w:rsidRPr="0052570B">
        <w:rPr>
          <w:rFonts w:eastAsia="黑体" w:hint="eastAsia"/>
          <w:sz w:val="28"/>
          <w:szCs w:val="20"/>
        </w:rPr>
        <w:t>锡林浩特市政府市长</w:t>
      </w:r>
    </w:p>
    <w:p w:rsidR="005C413A" w:rsidRPr="0052570B"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刘</w:t>
      </w:r>
      <w:r>
        <w:rPr>
          <w:rFonts w:eastAsia="黑体"/>
          <w:sz w:val="28"/>
          <w:szCs w:val="20"/>
        </w:rPr>
        <w:t xml:space="preserve">  </w:t>
      </w:r>
      <w:r>
        <w:rPr>
          <w:rFonts w:eastAsia="黑体" w:hint="eastAsia"/>
          <w:sz w:val="28"/>
          <w:szCs w:val="20"/>
        </w:rPr>
        <w:t>晋</w:t>
      </w:r>
      <w:r w:rsidRPr="0052570B">
        <w:rPr>
          <w:rFonts w:eastAsia="黑体"/>
          <w:sz w:val="28"/>
          <w:szCs w:val="20"/>
        </w:rPr>
        <w:t xml:space="preserve">  </w:t>
      </w:r>
      <w:r w:rsidRPr="0052570B">
        <w:rPr>
          <w:rFonts w:eastAsia="黑体" w:hint="eastAsia"/>
          <w:sz w:val="28"/>
          <w:szCs w:val="20"/>
        </w:rPr>
        <w:t>锡林浩特市政府</w:t>
      </w:r>
      <w:r>
        <w:rPr>
          <w:rFonts w:eastAsia="黑体" w:hint="eastAsia"/>
          <w:sz w:val="28"/>
          <w:szCs w:val="20"/>
        </w:rPr>
        <w:t>常务</w:t>
      </w:r>
      <w:r w:rsidRPr="0052570B">
        <w:rPr>
          <w:rFonts w:eastAsia="黑体" w:hint="eastAsia"/>
          <w:sz w:val="28"/>
          <w:szCs w:val="20"/>
        </w:rPr>
        <w:t>副市长</w:t>
      </w:r>
    </w:p>
    <w:p w:rsidR="005C413A"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张学军</w:t>
      </w:r>
      <w:r w:rsidRPr="0052570B">
        <w:rPr>
          <w:rFonts w:eastAsia="黑体"/>
          <w:sz w:val="28"/>
          <w:szCs w:val="20"/>
        </w:rPr>
        <w:t xml:space="preserve">  </w:t>
      </w:r>
      <w:r w:rsidRPr="0052570B">
        <w:rPr>
          <w:rFonts w:eastAsia="黑体" w:hint="eastAsia"/>
          <w:sz w:val="28"/>
          <w:szCs w:val="20"/>
        </w:rPr>
        <w:t>锡林浩特市政府副市长</w:t>
      </w:r>
    </w:p>
    <w:p w:rsidR="005C413A" w:rsidRPr="0052570B" w:rsidRDefault="005C413A" w:rsidP="00EE3352">
      <w:pPr>
        <w:adjustRightInd w:val="0"/>
        <w:snapToGrid w:val="0"/>
        <w:spacing w:afterLines="50" w:after="156" w:line="360" w:lineRule="auto"/>
        <w:ind w:firstLine="560"/>
        <w:rPr>
          <w:rFonts w:eastAsia="黑体"/>
          <w:sz w:val="28"/>
          <w:szCs w:val="20"/>
        </w:rPr>
      </w:pPr>
      <w:r w:rsidRPr="0052570B">
        <w:rPr>
          <w:rFonts w:eastAsia="黑体" w:hint="eastAsia"/>
          <w:sz w:val="28"/>
          <w:szCs w:val="20"/>
        </w:rPr>
        <w:t>宋雪飞</w:t>
      </w:r>
      <w:r w:rsidRPr="0052570B">
        <w:rPr>
          <w:rFonts w:eastAsia="黑体"/>
          <w:sz w:val="28"/>
          <w:szCs w:val="20"/>
        </w:rPr>
        <w:t xml:space="preserve">  </w:t>
      </w:r>
      <w:r w:rsidRPr="0052570B">
        <w:rPr>
          <w:rFonts w:eastAsia="黑体" w:hint="eastAsia"/>
          <w:sz w:val="28"/>
          <w:szCs w:val="20"/>
        </w:rPr>
        <w:t>锡林浩特市规划局局长</w:t>
      </w:r>
    </w:p>
    <w:p w:rsidR="00700057" w:rsidRDefault="00700057" w:rsidP="00EE3352">
      <w:pPr>
        <w:adjustRightInd w:val="0"/>
        <w:snapToGrid w:val="0"/>
        <w:spacing w:afterLines="50" w:after="156" w:line="360" w:lineRule="auto"/>
        <w:ind w:firstLine="560"/>
        <w:rPr>
          <w:rFonts w:eastAsia="黑体"/>
          <w:sz w:val="28"/>
          <w:szCs w:val="20"/>
        </w:rPr>
      </w:pPr>
      <w:r w:rsidRPr="0052570B">
        <w:rPr>
          <w:rFonts w:eastAsia="黑体" w:hint="eastAsia"/>
          <w:sz w:val="28"/>
          <w:szCs w:val="20"/>
        </w:rPr>
        <w:t>祁雅琼</w:t>
      </w:r>
      <w:r w:rsidRPr="0052570B">
        <w:rPr>
          <w:rFonts w:eastAsia="黑体"/>
          <w:sz w:val="28"/>
          <w:szCs w:val="20"/>
        </w:rPr>
        <w:t xml:space="preserve">  </w:t>
      </w:r>
      <w:r w:rsidRPr="0052570B">
        <w:rPr>
          <w:rFonts w:eastAsia="黑体" w:hint="eastAsia"/>
          <w:sz w:val="28"/>
          <w:szCs w:val="20"/>
        </w:rPr>
        <w:t>锡林浩特市规划局副局长</w:t>
      </w:r>
    </w:p>
    <w:p w:rsidR="005C413A" w:rsidRPr="0052570B" w:rsidRDefault="005C413A" w:rsidP="00EE3352">
      <w:pPr>
        <w:adjustRightInd w:val="0"/>
        <w:snapToGrid w:val="0"/>
        <w:spacing w:afterLines="50" w:after="156" w:line="360" w:lineRule="auto"/>
        <w:ind w:firstLine="560"/>
        <w:rPr>
          <w:rFonts w:eastAsia="黑体"/>
          <w:sz w:val="28"/>
          <w:szCs w:val="20"/>
        </w:rPr>
      </w:pPr>
      <w:r w:rsidRPr="0052570B">
        <w:rPr>
          <w:rFonts w:eastAsia="黑体" w:hint="eastAsia"/>
          <w:sz w:val="28"/>
          <w:szCs w:val="20"/>
        </w:rPr>
        <w:t>罗恩宝</w:t>
      </w:r>
      <w:r w:rsidRPr="0052570B">
        <w:rPr>
          <w:rFonts w:eastAsia="黑体"/>
          <w:sz w:val="28"/>
          <w:szCs w:val="20"/>
        </w:rPr>
        <w:t xml:space="preserve">  </w:t>
      </w:r>
      <w:r w:rsidRPr="0052570B">
        <w:rPr>
          <w:rFonts w:eastAsia="黑体" w:hint="eastAsia"/>
          <w:sz w:val="28"/>
          <w:szCs w:val="20"/>
        </w:rPr>
        <w:t>锡林浩特市规划局副局长</w:t>
      </w:r>
    </w:p>
    <w:p w:rsidR="005C413A"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李</w:t>
      </w:r>
      <w:r>
        <w:rPr>
          <w:rFonts w:eastAsia="黑体"/>
          <w:sz w:val="28"/>
          <w:szCs w:val="20"/>
        </w:rPr>
        <w:t xml:space="preserve">  </w:t>
      </w:r>
      <w:r>
        <w:rPr>
          <w:rFonts w:eastAsia="黑体" w:hint="eastAsia"/>
          <w:sz w:val="28"/>
          <w:szCs w:val="20"/>
        </w:rPr>
        <w:t>亮</w:t>
      </w:r>
      <w:r w:rsidRPr="0052570B">
        <w:rPr>
          <w:rFonts w:eastAsia="黑体"/>
          <w:sz w:val="28"/>
          <w:szCs w:val="20"/>
        </w:rPr>
        <w:t xml:space="preserve">  </w:t>
      </w:r>
      <w:r w:rsidRPr="0052570B">
        <w:rPr>
          <w:rFonts w:eastAsia="黑体" w:hint="eastAsia"/>
          <w:sz w:val="28"/>
          <w:szCs w:val="20"/>
        </w:rPr>
        <w:t>锡林浩特市规划局规划科科长</w:t>
      </w:r>
    </w:p>
    <w:p w:rsidR="005C413A" w:rsidRPr="0077431D"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艾</w:t>
      </w:r>
      <w:r>
        <w:rPr>
          <w:rFonts w:eastAsia="黑体"/>
          <w:sz w:val="28"/>
          <w:szCs w:val="20"/>
        </w:rPr>
        <w:t xml:space="preserve">  </w:t>
      </w:r>
      <w:r>
        <w:rPr>
          <w:rFonts w:eastAsia="黑体" w:hint="eastAsia"/>
          <w:sz w:val="28"/>
          <w:szCs w:val="20"/>
        </w:rPr>
        <w:t>涛</w:t>
      </w:r>
      <w:r w:rsidRPr="0052570B">
        <w:rPr>
          <w:rFonts w:eastAsia="黑体"/>
          <w:sz w:val="28"/>
          <w:szCs w:val="20"/>
        </w:rPr>
        <w:t xml:space="preserve">  </w:t>
      </w:r>
      <w:r w:rsidRPr="0052570B">
        <w:rPr>
          <w:rFonts w:eastAsia="黑体" w:hint="eastAsia"/>
          <w:sz w:val="28"/>
          <w:szCs w:val="20"/>
        </w:rPr>
        <w:t>锡林浩特市规划局</w:t>
      </w:r>
      <w:r>
        <w:rPr>
          <w:rFonts w:eastAsia="黑体" w:hint="eastAsia"/>
          <w:sz w:val="28"/>
          <w:szCs w:val="20"/>
        </w:rPr>
        <w:t>用地</w:t>
      </w:r>
      <w:r w:rsidRPr="0052570B">
        <w:rPr>
          <w:rFonts w:eastAsia="黑体" w:hint="eastAsia"/>
          <w:sz w:val="28"/>
          <w:szCs w:val="20"/>
        </w:rPr>
        <w:t>科科长</w:t>
      </w:r>
    </w:p>
    <w:p w:rsidR="005C413A" w:rsidRPr="0052570B" w:rsidRDefault="005C413A" w:rsidP="00EE3352">
      <w:pPr>
        <w:adjustRightInd w:val="0"/>
        <w:snapToGrid w:val="0"/>
        <w:spacing w:afterLines="50" w:after="156" w:line="360" w:lineRule="auto"/>
        <w:ind w:firstLine="560"/>
        <w:rPr>
          <w:rFonts w:eastAsia="黑体"/>
          <w:sz w:val="28"/>
          <w:szCs w:val="20"/>
        </w:rPr>
      </w:pPr>
      <w:r>
        <w:rPr>
          <w:rFonts w:eastAsia="黑体" w:hint="eastAsia"/>
          <w:sz w:val="28"/>
          <w:szCs w:val="20"/>
        </w:rPr>
        <w:t>赵</w:t>
      </w:r>
      <w:r>
        <w:rPr>
          <w:rFonts w:eastAsia="黑体"/>
          <w:sz w:val="28"/>
          <w:szCs w:val="20"/>
        </w:rPr>
        <w:t xml:space="preserve">  </w:t>
      </w:r>
      <w:r>
        <w:rPr>
          <w:rFonts w:eastAsia="黑体" w:hint="eastAsia"/>
          <w:sz w:val="28"/>
          <w:szCs w:val="20"/>
        </w:rPr>
        <w:t>旭</w:t>
      </w:r>
      <w:r w:rsidRPr="0052570B">
        <w:rPr>
          <w:rFonts w:eastAsia="黑体"/>
          <w:sz w:val="28"/>
          <w:szCs w:val="20"/>
        </w:rPr>
        <w:t xml:space="preserve">  </w:t>
      </w:r>
      <w:r w:rsidRPr="0052570B">
        <w:rPr>
          <w:rFonts w:eastAsia="黑体" w:hint="eastAsia"/>
          <w:sz w:val="28"/>
          <w:szCs w:val="20"/>
        </w:rPr>
        <w:t>锡林浩特市规划局市政科科长</w:t>
      </w:r>
    </w:p>
    <w:p w:rsidR="005C413A" w:rsidRPr="0052570B" w:rsidRDefault="005C413A" w:rsidP="00EE3352">
      <w:pPr>
        <w:adjustRightInd w:val="0"/>
        <w:snapToGrid w:val="0"/>
        <w:spacing w:afterLines="50" w:after="156" w:line="360" w:lineRule="auto"/>
        <w:ind w:firstLine="560"/>
        <w:rPr>
          <w:rFonts w:eastAsia="黑体"/>
          <w:sz w:val="28"/>
          <w:szCs w:val="20"/>
        </w:rPr>
      </w:pPr>
      <w:r w:rsidRPr="009B659B">
        <w:rPr>
          <w:rFonts w:eastAsia="黑体" w:hint="eastAsia"/>
          <w:sz w:val="28"/>
          <w:szCs w:val="20"/>
        </w:rPr>
        <w:t>於泳涛</w:t>
      </w:r>
      <w:r w:rsidRPr="009B659B">
        <w:rPr>
          <w:rFonts w:eastAsia="黑体"/>
          <w:sz w:val="28"/>
          <w:szCs w:val="20"/>
        </w:rPr>
        <w:t xml:space="preserve">  </w:t>
      </w:r>
      <w:r w:rsidRPr="009B659B">
        <w:rPr>
          <w:rFonts w:eastAsia="黑体" w:hint="eastAsia"/>
          <w:sz w:val="28"/>
          <w:szCs w:val="20"/>
        </w:rPr>
        <w:t>锡林浩特市规划局设计室主任</w:t>
      </w:r>
    </w:p>
    <w:p w:rsidR="005C413A" w:rsidRPr="0031310A" w:rsidRDefault="005C413A" w:rsidP="00636F1A"/>
    <w:p w:rsidR="005C413A" w:rsidRPr="003B02CB" w:rsidRDefault="005C413A" w:rsidP="003B02CB">
      <w:pPr>
        <w:widowControl/>
        <w:jc w:val="center"/>
        <w:rPr>
          <w:rFonts w:ascii="黑体" w:eastAsia="黑体" w:hAnsi="黑体"/>
          <w:b/>
        </w:rPr>
      </w:pPr>
      <w:r>
        <w:rPr>
          <w:rFonts w:ascii="宋体"/>
          <w:b/>
          <w:sz w:val="32"/>
          <w:szCs w:val="32"/>
        </w:rPr>
        <w:br w:type="page"/>
      </w:r>
      <w:r w:rsidRPr="003B02CB">
        <w:rPr>
          <w:rFonts w:ascii="黑体" w:eastAsia="黑体" w:hAnsi="黑体" w:hint="eastAsia"/>
          <w:b/>
          <w:sz w:val="32"/>
          <w:lang w:val="zh-CN"/>
        </w:rPr>
        <w:lastRenderedPageBreak/>
        <w:t>目</w:t>
      </w:r>
      <w:r w:rsidRPr="003B02CB">
        <w:rPr>
          <w:rFonts w:ascii="黑体" w:eastAsia="黑体" w:hAnsi="黑体"/>
          <w:b/>
          <w:sz w:val="32"/>
          <w:lang w:val="zh-CN"/>
        </w:rPr>
        <w:t xml:space="preserve">   </w:t>
      </w:r>
      <w:r w:rsidRPr="003B02CB">
        <w:rPr>
          <w:rFonts w:ascii="黑体" w:eastAsia="黑体" w:hAnsi="黑体" w:hint="eastAsia"/>
          <w:b/>
          <w:sz w:val="32"/>
          <w:lang w:val="zh-CN"/>
        </w:rPr>
        <w:t>录</w:t>
      </w:r>
    </w:p>
    <w:p w:rsidR="00362DFD" w:rsidRPr="00362DFD" w:rsidRDefault="005C413A">
      <w:pPr>
        <w:pStyle w:val="11"/>
        <w:tabs>
          <w:tab w:val="left" w:pos="1260"/>
          <w:tab w:val="right" w:leader="dot" w:pos="8296"/>
        </w:tabs>
        <w:rPr>
          <w:rFonts w:asciiTheme="minorHAnsi" w:eastAsiaTheme="minorEastAsia" w:hAnsiTheme="minorHAnsi" w:cstheme="minorBidi"/>
          <w:noProof/>
          <w:kern w:val="2"/>
          <w:sz w:val="24"/>
          <w:szCs w:val="24"/>
        </w:rPr>
      </w:pPr>
      <w:r w:rsidRPr="00362DFD">
        <w:rPr>
          <w:sz w:val="24"/>
          <w:szCs w:val="24"/>
        </w:rPr>
        <w:fldChar w:fldCharType="begin"/>
      </w:r>
      <w:r w:rsidRPr="00362DFD">
        <w:rPr>
          <w:sz w:val="24"/>
          <w:szCs w:val="24"/>
        </w:rPr>
        <w:instrText xml:space="preserve"> TOC \o "1-3" \h \z \u </w:instrText>
      </w:r>
      <w:r w:rsidRPr="00362DFD">
        <w:rPr>
          <w:sz w:val="24"/>
          <w:szCs w:val="24"/>
        </w:rPr>
        <w:fldChar w:fldCharType="separate"/>
      </w:r>
      <w:hyperlink w:anchor="_Toc529640312" w:history="1">
        <w:r w:rsidR="00362DFD" w:rsidRPr="00362DFD">
          <w:rPr>
            <w:rStyle w:val="af"/>
            <w:rFonts w:ascii="黑体" w:hint="eastAsia"/>
            <w:noProof/>
            <w:sz w:val="24"/>
            <w:szCs w:val="24"/>
          </w:rPr>
          <w:t>第一部分</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总则</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13" w:history="1">
        <w:r w:rsidR="00362DFD" w:rsidRPr="00362DFD">
          <w:rPr>
            <w:rStyle w:val="af"/>
            <w:rFonts w:ascii="黑体" w:hint="eastAsia"/>
            <w:noProof/>
            <w:sz w:val="24"/>
            <w:szCs w:val="24"/>
          </w:rPr>
          <w:t>第一章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规划概况</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4"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工作组织情况</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5"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城市基本情况</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6"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历版总体规划回顾与实施评价</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9</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7"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上版总体规划的认识与评价</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8"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规划编制背景</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19" w:history="1">
        <w:r w:rsidR="00362DFD" w:rsidRPr="00362DFD">
          <w:rPr>
            <w:rStyle w:val="af"/>
            <w:rFonts w:hint="eastAsia"/>
            <w:noProof/>
            <w:sz w:val="24"/>
            <w:szCs w:val="24"/>
          </w:rPr>
          <w:t>六、</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现状发展特征与挑战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_Toc529640319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0" w:history="1">
        <w:r w:rsidR="00362DFD" w:rsidRPr="00362DFD">
          <w:rPr>
            <w:rStyle w:val="af"/>
            <w:rFonts w:hint="eastAsia"/>
            <w:noProof/>
            <w:sz w:val="24"/>
            <w:szCs w:val="24"/>
          </w:rPr>
          <w:t>七、</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上位规划解读</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1" w:history="1">
        <w:r w:rsidR="00362DFD" w:rsidRPr="00362DFD">
          <w:rPr>
            <w:rStyle w:val="af"/>
            <w:rFonts w:hint="eastAsia"/>
            <w:noProof/>
            <w:sz w:val="24"/>
            <w:szCs w:val="24"/>
          </w:rPr>
          <w:t>八、</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规划指导思想与规划重点</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2" w:history="1">
        <w:r w:rsidR="00362DFD" w:rsidRPr="00362DFD">
          <w:rPr>
            <w:rStyle w:val="af"/>
            <w:rFonts w:hint="eastAsia"/>
            <w:noProof/>
            <w:sz w:val="24"/>
            <w:szCs w:val="24"/>
          </w:rPr>
          <w:t>九、</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规划依据与规划期限</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3" w:history="1">
        <w:r w:rsidR="00362DFD" w:rsidRPr="00362DFD">
          <w:rPr>
            <w:rStyle w:val="af"/>
            <w:rFonts w:hint="eastAsia"/>
            <w:noProof/>
            <w:sz w:val="24"/>
            <w:szCs w:val="24"/>
          </w:rPr>
          <w:t>十、</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规划范围与规划层次</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33</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24" w:history="1">
        <w:r w:rsidR="00362DFD" w:rsidRPr="00362DFD">
          <w:rPr>
            <w:rStyle w:val="af"/>
            <w:rFonts w:ascii="黑体" w:hAnsi="黑体" w:hint="eastAsia"/>
            <w:noProof/>
            <w:sz w:val="24"/>
            <w:szCs w:val="24"/>
          </w:rPr>
          <w:t>第二章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城市定位与目标</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5"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战略定位</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6"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城市性质</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7"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城市职能</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8"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城市发展目标</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29"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城市发展指标体系</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_Toc529640329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39</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0" w:history="1">
        <w:r w:rsidR="00362DFD" w:rsidRPr="00362DFD">
          <w:rPr>
            <w:rStyle w:val="af"/>
            <w:rFonts w:hint="eastAsia"/>
            <w:noProof/>
            <w:sz w:val="24"/>
            <w:szCs w:val="24"/>
          </w:rPr>
          <w:t>六、</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城市发展战略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41</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31" w:history="1">
        <w:r w:rsidR="00362DFD" w:rsidRPr="00362DFD">
          <w:rPr>
            <w:rStyle w:val="af"/>
            <w:rFonts w:ascii="黑体" w:hint="eastAsia"/>
            <w:noProof/>
            <w:sz w:val="24"/>
            <w:szCs w:val="24"/>
          </w:rPr>
          <w:t>第三章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人口和城镇化水平预测</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2"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现状人口特征</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3"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现状城镇化水平</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4"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城镇化发展趋势</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5"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人口和城镇化水平预测</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44</w:t>
        </w:r>
        <w:r w:rsidR="00362DFD" w:rsidRPr="00362DFD">
          <w:rPr>
            <w:noProof/>
            <w:webHidden/>
            <w:sz w:val="24"/>
            <w:szCs w:val="24"/>
          </w:rPr>
          <w:fldChar w:fldCharType="end"/>
        </w:r>
      </w:hyperlink>
    </w:p>
    <w:p w:rsidR="00362DFD" w:rsidRPr="00362DFD" w:rsidRDefault="00725750">
      <w:pPr>
        <w:pStyle w:val="11"/>
        <w:tabs>
          <w:tab w:val="left" w:pos="1260"/>
          <w:tab w:val="right" w:leader="dot" w:pos="8296"/>
        </w:tabs>
        <w:rPr>
          <w:rFonts w:asciiTheme="minorHAnsi" w:eastAsiaTheme="minorEastAsia" w:hAnsiTheme="minorHAnsi" w:cstheme="minorBidi"/>
          <w:noProof/>
          <w:kern w:val="2"/>
          <w:sz w:val="24"/>
          <w:szCs w:val="24"/>
        </w:rPr>
      </w:pPr>
      <w:hyperlink w:anchor="_Toc529640336" w:history="1">
        <w:r w:rsidR="00362DFD" w:rsidRPr="00362DFD">
          <w:rPr>
            <w:rStyle w:val="af"/>
            <w:rFonts w:hint="eastAsia"/>
            <w:noProof/>
            <w:sz w:val="24"/>
            <w:szCs w:val="24"/>
          </w:rPr>
          <w:t>第二部分</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市域城乡统筹规划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50</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37" w:history="1">
        <w:r w:rsidR="00362DFD" w:rsidRPr="00362DFD">
          <w:rPr>
            <w:rStyle w:val="af"/>
            <w:rFonts w:ascii="黑体" w:hint="eastAsia"/>
            <w:noProof/>
            <w:sz w:val="24"/>
            <w:szCs w:val="24"/>
          </w:rPr>
          <w:t>第四章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市域空间管控</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8"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三线管控</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39"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城乡建设用地规划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_Toc529640339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0"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市域空间结构</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1"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市域城镇体系规划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54</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42" w:history="1">
        <w:r w:rsidR="00362DFD" w:rsidRPr="00362DFD">
          <w:rPr>
            <w:rStyle w:val="af"/>
            <w:rFonts w:ascii="黑体" w:hint="eastAsia"/>
            <w:noProof/>
            <w:sz w:val="24"/>
            <w:szCs w:val="24"/>
          </w:rPr>
          <w:t>第五章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产业发展与空间布局</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3"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产业发展思路</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4"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产业发展策略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5"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产业体系构建</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59</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6"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产业发展指引</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7"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产业发展空间结构</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62</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48" w:history="1">
        <w:r w:rsidR="00362DFD" w:rsidRPr="00362DFD">
          <w:rPr>
            <w:rStyle w:val="af"/>
            <w:rFonts w:ascii="黑体" w:hint="eastAsia"/>
            <w:noProof/>
            <w:sz w:val="24"/>
            <w:szCs w:val="24"/>
          </w:rPr>
          <w:t>第六章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全域旅游发展规划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49"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旅游发展思路</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_Toc529640349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0"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发展目标</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1"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发展重点</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66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2"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发展策略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70</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53" w:history="1">
        <w:r w:rsidR="00362DFD" w:rsidRPr="00362DFD">
          <w:rPr>
            <w:rStyle w:val="af"/>
            <w:rFonts w:ascii="黑体" w:hint="eastAsia"/>
            <w:noProof/>
            <w:sz w:val="24"/>
            <w:szCs w:val="24"/>
          </w:rPr>
          <w:t>第七章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市域公共服务设施规划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4"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总体目标与原则</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5"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发展策略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81</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56" w:history="1">
        <w:r w:rsidR="00362DFD" w:rsidRPr="00362DFD">
          <w:rPr>
            <w:rStyle w:val="af"/>
            <w:rFonts w:ascii="黑体" w:hint="eastAsia"/>
            <w:noProof/>
            <w:sz w:val="24"/>
            <w:szCs w:val="24"/>
          </w:rPr>
          <w:t>第八章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市域综合交通体系规划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7"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现状概况及主要问题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8"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市域交通发展思路</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59"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公路系统规划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_Toc529640359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0"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铁路系统规划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1"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航空运输规划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87</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62" w:history="1">
        <w:r w:rsidR="00362DFD" w:rsidRPr="00362DFD">
          <w:rPr>
            <w:rStyle w:val="af"/>
            <w:rFonts w:hint="eastAsia"/>
            <w:noProof/>
            <w:sz w:val="24"/>
            <w:szCs w:val="24"/>
          </w:rPr>
          <w:t>第九章</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市域重大基础设施规划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3"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市域水资源利用</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88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4"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重大基础设施规划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98</w:t>
        </w:r>
        <w:r w:rsidR="00362DFD" w:rsidRPr="00362DFD">
          <w:rPr>
            <w:noProof/>
            <w:webHidden/>
            <w:sz w:val="24"/>
            <w:szCs w:val="24"/>
          </w:rPr>
          <w:fldChar w:fldCharType="end"/>
        </w:r>
      </w:hyperlink>
    </w:p>
    <w:p w:rsidR="00362DFD" w:rsidRPr="00362DFD" w:rsidRDefault="00725750">
      <w:pPr>
        <w:pStyle w:val="21"/>
        <w:tabs>
          <w:tab w:val="left" w:pos="1260"/>
          <w:tab w:val="right" w:leader="dot" w:pos="8296"/>
        </w:tabs>
        <w:rPr>
          <w:rFonts w:asciiTheme="minorHAnsi" w:eastAsiaTheme="minorEastAsia" w:hAnsiTheme="minorHAnsi" w:cstheme="minorBidi"/>
          <w:noProof/>
          <w:kern w:val="2"/>
          <w:sz w:val="24"/>
          <w:szCs w:val="24"/>
        </w:rPr>
      </w:pPr>
      <w:hyperlink w:anchor="_Toc529640365" w:history="1">
        <w:r w:rsidR="00362DFD" w:rsidRPr="00362DFD">
          <w:rPr>
            <w:rStyle w:val="af"/>
            <w:rFonts w:hint="eastAsia"/>
            <w:noProof/>
            <w:sz w:val="24"/>
            <w:szCs w:val="24"/>
          </w:rPr>
          <w:t>第十章</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生态环境保护规划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106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6"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生态保护规划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106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7"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环境保护规划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113</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68" w:history="1">
        <w:r w:rsidR="00362DFD" w:rsidRPr="00362DFD">
          <w:rPr>
            <w:rStyle w:val="af"/>
            <w:rFonts w:hint="eastAsia"/>
            <w:noProof/>
            <w:sz w:val="24"/>
            <w:szCs w:val="24"/>
          </w:rPr>
          <w:t>第十一章</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乡村（苏木镇场、嘎查）振兴规划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69"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产业发展</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_Toc529640369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0"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建设指引</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116</w:t>
        </w:r>
        <w:r w:rsidR="00362DFD" w:rsidRPr="00362DFD">
          <w:rPr>
            <w:noProof/>
            <w:webHidden/>
            <w:sz w:val="24"/>
            <w:szCs w:val="24"/>
          </w:rPr>
          <w:fldChar w:fldCharType="end"/>
        </w:r>
      </w:hyperlink>
    </w:p>
    <w:p w:rsidR="00362DFD" w:rsidRPr="00362DFD" w:rsidRDefault="00725750">
      <w:pPr>
        <w:pStyle w:val="11"/>
        <w:tabs>
          <w:tab w:val="left" w:pos="1260"/>
          <w:tab w:val="right" w:leader="dot" w:pos="8296"/>
        </w:tabs>
        <w:rPr>
          <w:rFonts w:asciiTheme="minorHAnsi" w:eastAsiaTheme="minorEastAsia" w:hAnsiTheme="minorHAnsi" w:cstheme="minorBidi"/>
          <w:noProof/>
          <w:kern w:val="2"/>
          <w:sz w:val="24"/>
          <w:szCs w:val="24"/>
        </w:rPr>
      </w:pPr>
      <w:hyperlink w:anchor="_Toc529640371" w:history="1">
        <w:r w:rsidR="00362DFD" w:rsidRPr="00362DFD">
          <w:rPr>
            <w:rStyle w:val="af"/>
            <w:rFonts w:ascii="黑体" w:hint="eastAsia"/>
            <w:noProof/>
            <w:sz w:val="24"/>
            <w:szCs w:val="24"/>
          </w:rPr>
          <w:t>第三部分</w:t>
        </w:r>
        <w:r w:rsidR="00362DFD" w:rsidRPr="00362DFD">
          <w:rPr>
            <w:rFonts w:asciiTheme="minorHAnsi" w:eastAsiaTheme="minorEastAsia" w:hAnsiTheme="minorHAnsi" w:cstheme="minorBidi"/>
            <w:noProof/>
            <w:kern w:val="2"/>
            <w:sz w:val="24"/>
            <w:szCs w:val="24"/>
          </w:rPr>
          <w:tab/>
        </w:r>
        <w:r w:rsidR="00362DFD" w:rsidRPr="00362DFD">
          <w:rPr>
            <w:rStyle w:val="af"/>
            <w:rFonts w:ascii="黑体" w:cs="Arial" w:hint="eastAsia"/>
            <w:noProof/>
            <w:sz w:val="24"/>
            <w:szCs w:val="24"/>
          </w:rPr>
          <w:t>规划区统筹规划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117</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72" w:history="1">
        <w:r w:rsidR="00362DFD" w:rsidRPr="00362DFD">
          <w:rPr>
            <w:rStyle w:val="af"/>
            <w:rFonts w:hint="eastAsia"/>
            <w:noProof/>
            <w:sz w:val="24"/>
            <w:szCs w:val="24"/>
          </w:rPr>
          <w:t>第十二章</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规划区确定与空间统筹规划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3"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构成和划定依据</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4"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统筹发展思路</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5"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规划区用地适宜性评价</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118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6"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规划区空间管制规划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120</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77" w:history="1">
        <w:r w:rsidR="00362DFD" w:rsidRPr="00362DFD">
          <w:rPr>
            <w:rStyle w:val="af"/>
            <w:rFonts w:hint="eastAsia"/>
            <w:noProof/>
            <w:sz w:val="24"/>
            <w:szCs w:val="24"/>
          </w:rPr>
          <w:t>第十三章</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规划区功能布局与设施统筹</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8"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城镇、产业片区定位</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79"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规划区重大设施统筹</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_Toc529640379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125</w:t>
        </w:r>
        <w:r w:rsidR="00362DFD" w:rsidRPr="00362DFD">
          <w:rPr>
            <w:noProof/>
            <w:webHidden/>
            <w:sz w:val="24"/>
            <w:szCs w:val="24"/>
          </w:rPr>
          <w:fldChar w:fldCharType="end"/>
        </w:r>
      </w:hyperlink>
    </w:p>
    <w:p w:rsidR="00362DFD" w:rsidRPr="00362DFD" w:rsidRDefault="00725750">
      <w:pPr>
        <w:pStyle w:val="11"/>
        <w:tabs>
          <w:tab w:val="left" w:pos="1260"/>
          <w:tab w:val="right" w:leader="dot" w:pos="8296"/>
        </w:tabs>
        <w:rPr>
          <w:rFonts w:asciiTheme="minorHAnsi" w:eastAsiaTheme="minorEastAsia" w:hAnsiTheme="minorHAnsi" w:cstheme="minorBidi"/>
          <w:noProof/>
          <w:kern w:val="2"/>
          <w:sz w:val="24"/>
          <w:szCs w:val="24"/>
        </w:rPr>
      </w:pPr>
      <w:hyperlink w:anchor="_Toc529640380" w:history="1">
        <w:r w:rsidR="00362DFD" w:rsidRPr="00362DFD">
          <w:rPr>
            <w:rStyle w:val="af"/>
            <w:rFonts w:hint="eastAsia"/>
            <w:noProof/>
            <w:sz w:val="24"/>
            <w:szCs w:val="24"/>
          </w:rPr>
          <w:t>第四部分</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127</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81" w:history="1">
        <w:r w:rsidR="00362DFD" w:rsidRPr="00362DFD">
          <w:rPr>
            <w:rStyle w:val="af"/>
            <w:rFonts w:ascii="黑体" w:hint="eastAsia"/>
            <w:noProof/>
            <w:sz w:val="24"/>
            <w:szCs w:val="24"/>
          </w:rPr>
          <w:t>第十四章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城市规模控制</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2"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中心城区人口规模</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3"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中心城区用地规模</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128</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84" w:history="1">
        <w:r w:rsidR="00362DFD" w:rsidRPr="00362DFD">
          <w:rPr>
            <w:rStyle w:val="af"/>
            <w:rFonts w:ascii="黑体" w:hint="eastAsia"/>
            <w:noProof/>
            <w:sz w:val="24"/>
            <w:szCs w:val="24"/>
          </w:rPr>
          <w:t>第十五章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城市发展方向</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5"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用地适宜性综合评价</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6"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发展方向选择</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7"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不同发展模式下的多方案比较</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131</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88" w:history="1">
        <w:r w:rsidR="00362DFD" w:rsidRPr="00362DFD">
          <w:rPr>
            <w:rStyle w:val="af"/>
            <w:rFonts w:ascii="黑体" w:hint="eastAsia"/>
            <w:noProof/>
            <w:sz w:val="24"/>
            <w:szCs w:val="24"/>
          </w:rPr>
          <w:t>第十六章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中心城区用地布局规划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89"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中心城区建设用地现状及分析</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_Toc529640389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0"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中心城区功能结构规划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1"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中心城区总体用地布局</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2"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中心城区用地构成和建设用地平衡</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137</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93" w:history="1">
        <w:r w:rsidR="00362DFD" w:rsidRPr="00362DFD">
          <w:rPr>
            <w:rStyle w:val="af"/>
            <w:rFonts w:ascii="黑体" w:hint="eastAsia"/>
            <w:noProof/>
            <w:sz w:val="24"/>
            <w:szCs w:val="24"/>
          </w:rPr>
          <w:t>第十七章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中心城区居住用地规划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4"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现状与问题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5"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规划目标</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6"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居住用地布局规划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7"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居住区与住房建设指引</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141</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398" w:history="1">
        <w:r w:rsidR="00362DFD" w:rsidRPr="00362DFD">
          <w:rPr>
            <w:rStyle w:val="af"/>
            <w:rFonts w:ascii="黑体" w:hint="eastAsia"/>
            <w:noProof/>
            <w:sz w:val="24"/>
            <w:szCs w:val="24"/>
          </w:rPr>
          <w:t>第十八章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中心城区公共服务设施规划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399"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现状概况与问题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_Toc529640399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0"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规划目标与发展策略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142</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1"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公益性设施配置</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2"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商业服务设施配置</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146</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03" w:history="1">
        <w:r w:rsidR="00362DFD" w:rsidRPr="00362DFD">
          <w:rPr>
            <w:rStyle w:val="af"/>
            <w:rFonts w:ascii="黑体" w:hint="eastAsia"/>
            <w:noProof/>
            <w:sz w:val="24"/>
            <w:szCs w:val="24"/>
          </w:rPr>
          <w:t>第十九章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中心城区绿地系统规划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4"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现状概况及问题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5"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规划原则与目标</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6"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绿地系统规划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148</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07" w:history="1">
        <w:r w:rsidR="00362DFD" w:rsidRPr="00362DFD">
          <w:rPr>
            <w:rStyle w:val="af"/>
            <w:rFonts w:ascii="黑体" w:hint="eastAsia"/>
            <w:noProof/>
            <w:sz w:val="24"/>
            <w:szCs w:val="24"/>
          </w:rPr>
          <w:t>第二十章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中心城区景观系统规划及城市设计引导</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8"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城市景观风貌基本特征</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09"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现存主要问题</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_Toc529640409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0"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规划目标和原则</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1"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城市景观风貌规划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2"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城市设计引导</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152</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13" w:history="1">
        <w:r w:rsidR="00362DFD" w:rsidRPr="00362DFD">
          <w:rPr>
            <w:rStyle w:val="af"/>
            <w:rFonts w:ascii="黑体" w:hint="eastAsia"/>
            <w:noProof/>
            <w:sz w:val="24"/>
            <w:szCs w:val="24"/>
          </w:rPr>
          <w:t>第二十一章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中心城区综合交通规划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4"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现状概况与问题</w:t>
        </w:r>
        <w:bookmarkStart w:id="0" w:name="_GoBack"/>
        <w:bookmarkEnd w:id="0"/>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5"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发展目标及发展策略</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6"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城市对外交通规划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159</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7"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城市道路交通规划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161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8"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城市公共交通规划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164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19" w:history="1">
        <w:r w:rsidR="00362DFD" w:rsidRPr="00362DFD">
          <w:rPr>
            <w:rStyle w:val="af"/>
            <w:rFonts w:hint="eastAsia"/>
            <w:noProof/>
            <w:sz w:val="24"/>
            <w:szCs w:val="24"/>
          </w:rPr>
          <w:t>六、</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城市慢行系统规划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_Toc529640419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167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0" w:history="1">
        <w:r w:rsidR="00362DFD" w:rsidRPr="00362DFD">
          <w:rPr>
            <w:rStyle w:val="af"/>
            <w:rFonts w:hint="eastAsia"/>
            <w:noProof/>
            <w:sz w:val="24"/>
            <w:szCs w:val="24"/>
          </w:rPr>
          <w:t>七、</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静态交通设施规划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168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1" w:history="1">
        <w:r w:rsidR="00362DFD" w:rsidRPr="00362DFD">
          <w:rPr>
            <w:rStyle w:val="af"/>
            <w:rFonts w:hint="eastAsia"/>
            <w:noProof/>
            <w:sz w:val="24"/>
            <w:szCs w:val="24"/>
          </w:rPr>
          <w:t>八、</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交通管理与交通信息化</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171</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22" w:history="1">
        <w:r w:rsidR="00362DFD" w:rsidRPr="00362DFD">
          <w:rPr>
            <w:rStyle w:val="af"/>
            <w:rFonts w:ascii="黑体" w:hint="eastAsia"/>
            <w:noProof/>
            <w:sz w:val="24"/>
            <w:szCs w:val="24"/>
          </w:rPr>
          <w:t>第二十二章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中心城区历史文化保护规划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3"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历史文化基本情况</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173</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4"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历史文化保护规划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173</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25" w:history="1">
        <w:r w:rsidR="00362DFD" w:rsidRPr="00362DFD">
          <w:rPr>
            <w:rStyle w:val="af"/>
            <w:rFonts w:ascii="黑体" w:hint="eastAsia"/>
            <w:noProof/>
            <w:sz w:val="24"/>
            <w:szCs w:val="24"/>
          </w:rPr>
          <w:t>第二十三章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中心城区综合防灾规划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6"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消防规划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7"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防洪规划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177</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8"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人防规划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29"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抗震规划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_Toc529640429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178</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30" w:history="1">
        <w:r w:rsidR="00362DFD" w:rsidRPr="00362DFD">
          <w:rPr>
            <w:rStyle w:val="af"/>
            <w:rFonts w:ascii="黑体" w:hint="eastAsia"/>
            <w:noProof/>
            <w:sz w:val="24"/>
            <w:szCs w:val="24"/>
          </w:rPr>
          <w:t>第二十四章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中心城区市政基础设施规划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180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1"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中心城区给水工程规划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180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2"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中心城区排水工程规划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184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3"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中心城区电力工程规划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188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4"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中心城区通信工程规划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191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5"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中心城区燃气工程规划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196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6" w:history="1">
        <w:r w:rsidR="00362DFD" w:rsidRPr="00362DFD">
          <w:rPr>
            <w:rStyle w:val="af"/>
            <w:rFonts w:hint="eastAsia"/>
            <w:noProof/>
            <w:sz w:val="24"/>
            <w:szCs w:val="24"/>
          </w:rPr>
          <w:t>六、</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中心城区供热工程规划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198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7" w:history="1">
        <w:r w:rsidR="00362DFD" w:rsidRPr="00362DFD">
          <w:rPr>
            <w:rStyle w:val="af"/>
            <w:rFonts w:hint="eastAsia"/>
            <w:noProof/>
            <w:sz w:val="24"/>
            <w:szCs w:val="24"/>
          </w:rPr>
          <w:t>七、</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中心城区环境卫生设施规划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201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38" w:history="1">
        <w:r w:rsidR="00362DFD" w:rsidRPr="00362DFD">
          <w:rPr>
            <w:rStyle w:val="af"/>
            <w:rFonts w:hint="eastAsia"/>
            <w:noProof/>
            <w:sz w:val="24"/>
            <w:szCs w:val="24"/>
          </w:rPr>
          <w:t>八、</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中心城区综合防灾规划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203</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39" w:history="1">
        <w:r w:rsidR="00362DFD" w:rsidRPr="00362DFD">
          <w:rPr>
            <w:rStyle w:val="af"/>
            <w:rFonts w:ascii="黑体" w:hint="eastAsia"/>
            <w:noProof/>
            <w:sz w:val="24"/>
            <w:szCs w:val="24"/>
          </w:rPr>
          <w:t>第二十五章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int="eastAsia"/>
            <w:noProof/>
            <w:sz w:val="24"/>
            <w:szCs w:val="24"/>
          </w:rPr>
          <w:t>中心城区五线控制规划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_Toc529640439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0"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绿线控制规划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1"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城市蓝线管理</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214</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2"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黄线控制规划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3"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紫线控制规划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215</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4"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红线控制规划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215</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45" w:history="1">
        <w:r w:rsidR="00362DFD" w:rsidRPr="00362DFD">
          <w:rPr>
            <w:rStyle w:val="af"/>
            <w:rFonts w:ascii="黑体" w:hint="eastAsia"/>
            <w:noProof/>
            <w:sz w:val="24"/>
            <w:szCs w:val="24"/>
          </w:rPr>
          <w:t>第二十六章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城市建设时序与远景发展规划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6"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城市建设时序</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7"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近期建设规划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216</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8"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中期建设规划</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_Toc529640448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218</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49"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远景发展构想</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_Toc529640449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219</w:t>
        </w:r>
        <w:r w:rsidR="00362DFD" w:rsidRPr="00362DFD">
          <w:rPr>
            <w:noProof/>
            <w:webHidden/>
            <w:sz w:val="24"/>
            <w:szCs w:val="24"/>
          </w:rPr>
          <w:fldChar w:fldCharType="end"/>
        </w:r>
      </w:hyperlink>
    </w:p>
    <w:p w:rsidR="00362DFD" w:rsidRPr="00362DFD" w:rsidRDefault="00725750">
      <w:pPr>
        <w:pStyle w:val="21"/>
        <w:tabs>
          <w:tab w:val="left" w:pos="1680"/>
          <w:tab w:val="right" w:leader="dot" w:pos="8296"/>
        </w:tabs>
        <w:rPr>
          <w:rFonts w:asciiTheme="minorHAnsi" w:eastAsiaTheme="minorEastAsia" w:hAnsiTheme="minorHAnsi" w:cstheme="minorBidi"/>
          <w:noProof/>
          <w:kern w:val="2"/>
          <w:sz w:val="24"/>
          <w:szCs w:val="24"/>
        </w:rPr>
      </w:pPr>
      <w:hyperlink w:anchor="_Toc529640450" w:history="1">
        <w:r w:rsidR="00362DFD" w:rsidRPr="00362DFD">
          <w:rPr>
            <w:rStyle w:val="af"/>
            <w:rFonts w:ascii="黑体" w:hint="eastAsia"/>
            <w:noProof/>
            <w:sz w:val="24"/>
            <w:szCs w:val="24"/>
          </w:rPr>
          <w:t>第二十七章</w:t>
        </w:r>
        <w:r w:rsidR="00362DFD" w:rsidRPr="00362DFD">
          <w:rPr>
            <w:rFonts w:asciiTheme="minorHAnsi" w:eastAsiaTheme="minorEastAsia" w:hAnsiTheme="minorHAnsi" w:cstheme="minorBidi"/>
            <w:noProof/>
            <w:kern w:val="2"/>
            <w:sz w:val="24"/>
            <w:szCs w:val="24"/>
          </w:rPr>
          <w:tab/>
        </w:r>
        <w:r w:rsidR="00362DFD" w:rsidRPr="00362DFD">
          <w:rPr>
            <w:rStyle w:val="af"/>
            <w:rFonts w:ascii="黑体" w:hAnsi="黑体" w:hint="eastAsia"/>
            <w:noProof/>
            <w:sz w:val="24"/>
            <w:szCs w:val="24"/>
          </w:rPr>
          <w:t>规划管理措施与建议</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_Toc529640450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1" w:history="1">
        <w:r w:rsidR="00362DFD" w:rsidRPr="00362DFD">
          <w:rPr>
            <w:rStyle w:val="af"/>
            <w:rFonts w:hint="eastAsia"/>
            <w:noProof/>
            <w:sz w:val="24"/>
            <w:szCs w:val="24"/>
          </w:rPr>
          <w:t>一、</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强化总体规划的法律地位和一体化的规划管理体系</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_Toc529640451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2" w:history="1">
        <w:r w:rsidR="00362DFD" w:rsidRPr="00362DFD">
          <w:rPr>
            <w:rStyle w:val="af"/>
            <w:rFonts w:hint="eastAsia"/>
            <w:noProof/>
            <w:sz w:val="24"/>
            <w:szCs w:val="24"/>
          </w:rPr>
          <w:t>二、</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推进城乡统筹发展</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_Toc529640452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3" w:history="1">
        <w:r w:rsidR="00362DFD" w:rsidRPr="00362DFD">
          <w:rPr>
            <w:rStyle w:val="af"/>
            <w:rFonts w:hint="eastAsia"/>
            <w:noProof/>
            <w:sz w:val="24"/>
            <w:szCs w:val="24"/>
          </w:rPr>
          <w:t>三、</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严格城市用地管理</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_Toc529640453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4" w:history="1">
        <w:r w:rsidR="00362DFD" w:rsidRPr="00362DFD">
          <w:rPr>
            <w:rStyle w:val="af"/>
            <w:rFonts w:hint="eastAsia"/>
            <w:noProof/>
            <w:sz w:val="24"/>
            <w:szCs w:val="24"/>
          </w:rPr>
          <w:t>四、</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加强部门协调</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_Toc529640454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220</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5" w:history="1">
        <w:r w:rsidR="00362DFD" w:rsidRPr="00362DFD">
          <w:rPr>
            <w:rStyle w:val="af"/>
            <w:rFonts w:hint="eastAsia"/>
            <w:noProof/>
            <w:sz w:val="24"/>
            <w:szCs w:val="24"/>
          </w:rPr>
          <w:t>五、</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完善各层次规划编制</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_Toc529640455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6" w:history="1">
        <w:r w:rsidR="00362DFD" w:rsidRPr="00362DFD">
          <w:rPr>
            <w:rStyle w:val="af"/>
            <w:rFonts w:hint="eastAsia"/>
            <w:noProof/>
            <w:sz w:val="24"/>
            <w:szCs w:val="24"/>
          </w:rPr>
          <w:t>六、</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统筹安排建设时序</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_Toc529640456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221</w:t>
        </w:r>
        <w:r w:rsidR="00362DFD" w:rsidRPr="00362DFD">
          <w:rPr>
            <w:noProof/>
            <w:webHidden/>
            <w:sz w:val="24"/>
            <w:szCs w:val="24"/>
          </w:rPr>
          <w:fldChar w:fldCharType="end"/>
        </w:r>
      </w:hyperlink>
    </w:p>
    <w:p w:rsidR="00362DFD" w:rsidRPr="00362DFD" w:rsidRDefault="00725750">
      <w:pPr>
        <w:pStyle w:val="30"/>
        <w:tabs>
          <w:tab w:val="left" w:pos="1260"/>
          <w:tab w:val="right" w:leader="dot" w:pos="8296"/>
        </w:tabs>
        <w:rPr>
          <w:rFonts w:asciiTheme="minorHAnsi" w:eastAsiaTheme="minorEastAsia" w:hAnsiTheme="minorHAnsi" w:cstheme="minorBidi"/>
          <w:noProof/>
          <w:kern w:val="2"/>
          <w:sz w:val="24"/>
          <w:szCs w:val="24"/>
        </w:rPr>
      </w:pPr>
      <w:hyperlink w:anchor="_Toc529640457" w:history="1">
        <w:r w:rsidR="00362DFD" w:rsidRPr="00362DFD">
          <w:rPr>
            <w:rStyle w:val="af"/>
            <w:rFonts w:hint="eastAsia"/>
            <w:noProof/>
            <w:sz w:val="24"/>
            <w:szCs w:val="24"/>
          </w:rPr>
          <w:t>七、</w:t>
        </w:r>
        <w:r w:rsidR="00362DFD" w:rsidRPr="00362DFD">
          <w:rPr>
            <w:rFonts w:asciiTheme="minorHAnsi" w:eastAsiaTheme="minorEastAsia" w:hAnsiTheme="minorHAnsi" w:cstheme="minorBidi"/>
            <w:noProof/>
            <w:kern w:val="2"/>
            <w:sz w:val="24"/>
            <w:szCs w:val="24"/>
          </w:rPr>
          <w:tab/>
        </w:r>
        <w:r w:rsidR="00362DFD" w:rsidRPr="00362DFD">
          <w:rPr>
            <w:rStyle w:val="af"/>
            <w:rFonts w:hint="eastAsia"/>
            <w:noProof/>
            <w:sz w:val="24"/>
            <w:szCs w:val="24"/>
          </w:rPr>
          <w:t>健全监督机制和落实公众参与</w:t>
        </w:r>
        <w:r w:rsidR="00362DFD" w:rsidRPr="00362DFD">
          <w:rPr>
            <w:noProof/>
            <w:webHidden/>
            <w:sz w:val="24"/>
            <w:szCs w:val="24"/>
          </w:rPr>
          <w:tab/>
        </w:r>
        <w:r w:rsidR="00362DFD" w:rsidRPr="00362DFD">
          <w:rPr>
            <w:noProof/>
            <w:webHidden/>
            <w:sz w:val="24"/>
            <w:szCs w:val="24"/>
          </w:rPr>
          <w:fldChar w:fldCharType="begin"/>
        </w:r>
        <w:r w:rsidR="00362DFD" w:rsidRPr="00362DFD">
          <w:rPr>
            <w:noProof/>
            <w:webHidden/>
            <w:sz w:val="24"/>
            <w:szCs w:val="24"/>
          </w:rPr>
          <w:instrText xml:space="preserve"> PAGEREF _Toc529640457 \h </w:instrText>
        </w:r>
        <w:r w:rsidR="00362DFD" w:rsidRPr="00362DFD">
          <w:rPr>
            <w:noProof/>
            <w:webHidden/>
            <w:sz w:val="24"/>
            <w:szCs w:val="24"/>
          </w:rPr>
        </w:r>
        <w:r w:rsidR="00362DFD" w:rsidRPr="00362DFD">
          <w:rPr>
            <w:noProof/>
            <w:webHidden/>
            <w:sz w:val="24"/>
            <w:szCs w:val="24"/>
          </w:rPr>
          <w:fldChar w:fldCharType="separate"/>
        </w:r>
        <w:r w:rsidR="003B3502">
          <w:rPr>
            <w:noProof/>
            <w:webHidden/>
            <w:sz w:val="24"/>
            <w:szCs w:val="24"/>
          </w:rPr>
          <w:t>221</w:t>
        </w:r>
        <w:r w:rsidR="00362DFD" w:rsidRPr="00362DFD">
          <w:rPr>
            <w:noProof/>
            <w:webHidden/>
            <w:sz w:val="24"/>
            <w:szCs w:val="24"/>
          </w:rPr>
          <w:fldChar w:fldCharType="end"/>
        </w:r>
      </w:hyperlink>
    </w:p>
    <w:p w:rsidR="005C413A" w:rsidRDefault="005C413A" w:rsidP="00F433E5">
      <w:pPr>
        <w:spacing w:line="288" w:lineRule="auto"/>
      </w:pPr>
      <w:r w:rsidRPr="00362DFD">
        <w:rPr>
          <w:sz w:val="24"/>
          <w:szCs w:val="24"/>
        </w:rPr>
        <w:fldChar w:fldCharType="end"/>
      </w:r>
    </w:p>
    <w:p w:rsidR="005C413A" w:rsidRDefault="005C413A" w:rsidP="002D1FF4"/>
    <w:p w:rsidR="005C413A" w:rsidRPr="002D1FF4" w:rsidRDefault="005C413A" w:rsidP="002D1FF4">
      <w:pPr>
        <w:sectPr w:rsidR="005C413A" w:rsidRPr="002D1FF4" w:rsidSect="002D1FF4">
          <w:headerReference w:type="default" r:id="rId9"/>
          <w:footerReference w:type="default" r:id="rId10"/>
          <w:pgSz w:w="11906" w:h="16838"/>
          <w:pgMar w:top="1440" w:right="1800" w:bottom="1440" w:left="1800" w:header="851" w:footer="992" w:gutter="0"/>
          <w:pgNumType w:start="1"/>
          <w:cols w:space="425"/>
          <w:docGrid w:type="lines" w:linePitch="312"/>
        </w:sectPr>
      </w:pPr>
    </w:p>
    <w:p w:rsidR="005C413A" w:rsidRPr="00932899" w:rsidRDefault="005C413A" w:rsidP="00512A69">
      <w:pPr>
        <w:pStyle w:val="10"/>
        <w:spacing w:before="312" w:after="312" w:line="360" w:lineRule="auto"/>
        <w:rPr>
          <w:rFonts w:ascii="黑体"/>
          <w:szCs w:val="28"/>
        </w:rPr>
      </w:pPr>
      <w:bookmarkStart w:id="1" w:name="_Toc529640312"/>
      <w:r w:rsidRPr="00932899">
        <w:rPr>
          <w:rFonts w:ascii="黑体" w:hAnsi="黑体" w:hint="eastAsia"/>
          <w:szCs w:val="28"/>
        </w:rPr>
        <w:lastRenderedPageBreak/>
        <w:t>总则</w:t>
      </w:r>
      <w:bookmarkEnd w:id="1"/>
    </w:p>
    <w:p w:rsidR="005C413A" w:rsidRPr="00932899" w:rsidRDefault="005C413A" w:rsidP="00512A69">
      <w:pPr>
        <w:pStyle w:val="2"/>
        <w:spacing w:before="312" w:after="312" w:line="360" w:lineRule="auto"/>
        <w:rPr>
          <w:rFonts w:ascii="黑体"/>
        </w:rPr>
      </w:pPr>
      <w:bookmarkStart w:id="2" w:name="_Toc529640313"/>
      <w:r w:rsidRPr="00932899">
        <w:rPr>
          <w:rFonts w:ascii="黑体" w:hAnsi="黑体" w:hint="eastAsia"/>
        </w:rPr>
        <w:t>规划概况</w:t>
      </w:r>
      <w:bookmarkEnd w:id="2"/>
    </w:p>
    <w:p w:rsidR="005C413A" w:rsidRDefault="005C413A" w:rsidP="003028FB">
      <w:pPr>
        <w:pStyle w:val="3"/>
        <w:spacing w:before="156" w:after="156"/>
        <w:ind w:left="0" w:firstLine="0"/>
      </w:pPr>
      <w:bookmarkStart w:id="3" w:name="_Toc529640314"/>
      <w:r w:rsidRPr="00CD0BCA">
        <w:rPr>
          <w:rFonts w:hint="eastAsia"/>
        </w:rPr>
        <w:t>工作组织情况</w:t>
      </w:r>
      <w:bookmarkEnd w:id="3"/>
    </w:p>
    <w:p w:rsidR="005C413A" w:rsidRPr="007F2656" w:rsidRDefault="005C413A" w:rsidP="00801912">
      <w:pPr>
        <w:spacing w:after="156" w:line="360" w:lineRule="auto"/>
        <w:ind w:firstLineChars="200" w:firstLine="480"/>
        <w:rPr>
          <w:sz w:val="24"/>
          <w:szCs w:val="24"/>
        </w:rPr>
      </w:pPr>
      <w:r>
        <w:rPr>
          <w:sz w:val="24"/>
          <w:szCs w:val="24"/>
        </w:rPr>
        <w:t>2018</w:t>
      </w:r>
      <w:r>
        <w:rPr>
          <w:rFonts w:hint="eastAsia"/>
          <w:sz w:val="24"/>
          <w:szCs w:val="24"/>
        </w:rPr>
        <w:t>年</w:t>
      </w:r>
      <w:r>
        <w:rPr>
          <w:sz w:val="24"/>
          <w:szCs w:val="24"/>
        </w:rPr>
        <w:t>5</w:t>
      </w:r>
      <w:r>
        <w:rPr>
          <w:rFonts w:hint="eastAsia"/>
          <w:sz w:val="24"/>
          <w:szCs w:val="24"/>
        </w:rPr>
        <w:t>月，</w:t>
      </w:r>
      <w:r w:rsidRPr="007F2656">
        <w:rPr>
          <w:rFonts w:hint="eastAsia"/>
          <w:sz w:val="24"/>
          <w:szCs w:val="24"/>
        </w:rPr>
        <w:t>锡林浩特市规划局委托中国城市发展研究院开展了新一轮的城市总体规划</w:t>
      </w:r>
      <w:r w:rsidR="0019439F">
        <w:rPr>
          <w:rFonts w:hint="eastAsia"/>
          <w:sz w:val="24"/>
          <w:szCs w:val="24"/>
        </w:rPr>
        <w:t>编制</w:t>
      </w:r>
      <w:r w:rsidRPr="007F2656">
        <w:rPr>
          <w:rFonts w:hint="eastAsia"/>
          <w:sz w:val="24"/>
          <w:szCs w:val="24"/>
        </w:rPr>
        <w:t>，此轮锡林浩特市总规</w:t>
      </w:r>
      <w:r w:rsidR="0019439F">
        <w:rPr>
          <w:rFonts w:hint="eastAsia"/>
          <w:sz w:val="24"/>
          <w:szCs w:val="24"/>
        </w:rPr>
        <w:t>编制</w:t>
      </w:r>
      <w:r w:rsidRPr="007F2656">
        <w:rPr>
          <w:rFonts w:hint="eastAsia"/>
          <w:sz w:val="24"/>
          <w:szCs w:val="24"/>
        </w:rPr>
        <w:t>工作分为两个阶段。</w:t>
      </w:r>
    </w:p>
    <w:p w:rsidR="005C413A" w:rsidRPr="002C366C" w:rsidRDefault="005C413A" w:rsidP="00DE2DB5">
      <w:pPr>
        <w:pStyle w:val="5"/>
      </w:pPr>
      <w:r w:rsidRPr="002C366C">
        <w:rPr>
          <w:rFonts w:hint="eastAsia"/>
        </w:rPr>
        <w:t>第一阶段</w:t>
      </w:r>
      <w:r>
        <w:t xml:space="preserve">  </w:t>
      </w:r>
      <w:r>
        <w:rPr>
          <w:rFonts w:hint="eastAsia"/>
        </w:rPr>
        <w:t>前期研究和初步方案</w:t>
      </w:r>
    </w:p>
    <w:p w:rsidR="005C413A" w:rsidRPr="00801912" w:rsidRDefault="005C413A" w:rsidP="00801912">
      <w:pPr>
        <w:spacing w:after="156" w:line="360" w:lineRule="auto"/>
        <w:ind w:firstLineChars="200" w:firstLine="480"/>
        <w:rPr>
          <w:sz w:val="24"/>
          <w:szCs w:val="24"/>
        </w:rPr>
      </w:pPr>
      <w:r>
        <w:rPr>
          <w:sz w:val="24"/>
          <w:szCs w:val="24"/>
        </w:rPr>
        <w:t>2018</w:t>
      </w:r>
      <w:r>
        <w:rPr>
          <w:rFonts w:hint="eastAsia"/>
          <w:sz w:val="24"/>
          <w:szCs w:val="24"/>
        </w:rPr>
        <w:t>年</w:t>
      </w:r>
      <w:r>
        <w:rPr>
          <w:sz w:val="24"/>
          <w:szCs w:val="24"/>
        </w:rPr>
        <w:t>5</w:t>
      </w:r>
      <w:r>
        <w:rPr>
          <w:rFonts w:hint="eastAsia"/>
          <w:sz w:val="24"/>
          <w:szCs w:val="24"/>
        </w:rPr>
        <w:t>月初，由</w:t>
      </w:r>
      <w:r w:rsidRPr="007F2656">
        <w:rPr>
          <w:rFonts w:hint="eastAsia"/>
          <w:sz w:val="24"/>
          <w:szCs w:val="24"/>
        </w:rPr>
        <w:t>中国城市发展研究院</w:t>
      </w:r>
      <w:r w:rsidRPr="00801912">
        <w:rPr>
          <w:rFonts w:hint="eastAsia"/>
          <w:sz w:val="24"/>
          <w:szCs w:val="24"/>
        </w:rPr>
        <w:t>牵头，联合</w:t>
      </w:r>
      <w:r w:rsidRPr="007F2656">
        <w:rPr>
          <w:rFonts w:hint="eastAsia"/>
          <w:sz w:val="24"/>
          <w:szCs w:val="24"/>
        </w:rPr>
        <w:t>北京大学城市与环境学院、中机产城</w:t>
      </w:r>
      <w:r w:rsidR="00475F68">
        <w:rPr>
          <w:rFonts w:hint="eastAsia"/>
          <w:sz w:val="24"/>
          <w:szCs w:val="24"/>
        </w:rPr>
        <w:t>（北京）</w:t>
      </w:r>
      <w:r w:rsidRPr="007F2656">
        <w:rPr>
          <w:rFonts w:hint="eastAsia"/>
          <w:sz w:val="24"/>
          <w:szCs w:val="24"/>
        </w:rPr>
        <w:t>规划设计研究院</w:t>
      </w:r>
      <w:r>
        <w:rPr>
          <w:rFonts w:hint="eastAsia"/>
          <w:sz w:val="24"/>
          <w:szCs w:val="24"/>
        </w:rPr>
        <w:t>，</w:t>
      </w:r>
      <w:r w:rsidRPr="00801912">
        <w:rPr>
          <w:rFonts w:hint="eastAsia"/>
          <w:sz w:val="24"/>
          <w:szCs w:val="24"/>
        </w:rPr>
        <w:t>组织成立了</w:t>
      </w:r>
      <w:r w:rsidR="0095534C" w:rsidRPr="0095534C">
        <w:rPr>
          <w:rFonts w:hint="eastAsia"/>
          <w:sz w:val="24"/>
          <w:szCs w:val="24"/>
        </w:rPr>
        <w:t>锡林浩特市</w:t>
      </w:r>
      <w:r w:rsidR="005E778A">
        <w:rPr>
          <w:rFonts w:hint="eastAsia"/>
          <w:sz w:val="24"/>
          <w:szCs w:val="24"/>
        </w:rPr>
        <w:t>城市</w:t>
      </w:r>
      <w:r w:rsidR="0095534C" w:rsidRPr="0095534C">
        <w:rPr>
          <w:rFonts w:hint="eastAsia"/>
          <w:sz w:val="24"/>
          <w:szCs w:val="24"/>
        </w:rPr>
        <w:t>总体规划编制项目组</w:t>
      </w:r>
      <w:r w:rsidRPr="00801912">
        <w:rPr>
          <w:rFonts w:hint="eastAsia"/>
          <w:sz w:val="24"/>
          <w:szCs w:val="24"/>
        </w:rPr>
        <w:t>。</w:t>
      </w:r>
    </w:p>
    <w:p w:rsidR="005C413A" w:rsidRPr="007F2656"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5</w:t>
      </w:r>
      <w:r w:rsidRPr="007F2656">
        <w:rPr>
          <w:rFonts w:hint="eastAsia"/>
          <w:sz w:val="24"/>
          <w:szCs w:val="24"/>
        </w:rPr>
        <w:t>月</w:t>
      </w:r>
      <w:r w:rsidRPr="007F2656">
        <w:rPr>
          <w:sz w:val="24"/>
          <w:szCs w:val="24"/>
        </w:rPr>
        <w:t>7</w:t>
      </w:r>
      <w:r w:rsidRPr="007F2656">
        <w:rPr>
          <w:rFonts w:hint="eastAsia"/>
          <w:sz w:val="24"/>
          <w:szCs w:val="24"/>
        </w:rPr>
        <w:t>日</w:t>
      </w:r>
      <w:r w:rsidR="00DD4475">
        <w:rPr>
          <w:rFonts w:hint="eastAsia"/>
          <w:sz w:val="24"/>
          <w:szCs w:val="24"/>
        </w:rPr>
        <w:t>，由</w:t>
      </w:r>
      <w:r w:rsidRPr="007F2656">
        <w:rPr>
          <w:rFonts w:hint="eastAsia"/>
          <w:sz w:val="24"/>
          <w:szCs w:val="24"/>
        </w:rPr>
        <w:t>市长组织召开城市总体规划（</w:t>
      </w:r>
      <w:r w:rsidRPr="007F2656">
        <w:rPr>
          <w:sz w:val="24"/>
          <w:szCs w:val="24"/>
        </w:rPr>
        <w:t>2018-2035</w:t>
      </w:r>
      <w:r w:rsidRPr="007F2656">
        <w:rPr>
          <w:rFonts w:hint="eastAsia"/>
          <w:sz w:val="24"/>
          <w:szCs w:val="24"/>
        </w:rPr>
        <w:t>年）项目启动会；</w:t>
      </w:r>
      <w:r w:rsidRPr="007F2656">
        <w:rPr>
          <w:sz w:val="24"/>
          <w:szCs w:val="24"/>
        </w:rPr>
        <w:t xml:space="preserve"> 2018</w:t>
      </w:r>
      <w:r w:rsidRPr="007F2656">
        <w:rPr>
          <w:rFonts w:hint="eastAsia"/>
          <w:sz w:val="24"/>
          <w:szCs w:val="24"/>
        </w:rPr>
        <w:t>年</w:t>
      </w:r>
      <w:r w:rsidRPr="007F2656">
        <w:rPr>
          <w:sz w:val="24"/>
          <w:szCs w:val="24"/>
        </w:rPr>
        <w:t>5</w:t>
      </w:r>
      <w:r w:rsidRPr="007F2656">
        <w:rPr>
          <w:rFonts w:hint="eastAsia"/>
          <w:sz w:val="24"/>
          <w:szCs w:val="24"/>
        </w:rPr>
        <w:t>月</w:t>
      </w:r>
      <w:r w:rsidRPr="007F2656">
        <w:rPr>
          <w:sz w:val="24"/>
          <w:szCs w:val="24"/>
        </w:rPr>
        <w:t>8</w:t>
      </w:r>
      <w:r w:rsidRPr="007F2656">
        <w:rPr>
          <w:rFonts w:hint="eastAsia"/>
          <w:sz w:val="24"/>
          <w:szCs w:val="24"/>
        </w:rPr>
        <w:t>日</w:t>
      </w:r>
      <w:r w:rsidRPr="007F2656">
        <w:rPr>
          <w:sz w:val="24"/>
          <w:szCs w:val="24"/>
        </w:rPr>
        <w:t>-5</w:t>
      </w:r>
      <w:r w:rsidRPr="007F2656">
        <w:rPr>
          <w:rFonts w:hint="eastAsia"/>
          <w:sz w:val="24"/>
          <w:szCs w:val="24"/>
        </w:rPr>
        <w:t>月</w:t>
      </w:r>
      <w:r w:rsidRPr="007F2656">
        <w:rPr>
          <w:sz w:val="24"/>
          <w:szCs w:val="24"/>
        </w:rPr>
        <w:t>10</w:t>
      </w:r>
      <w:r w:rsidRPr="007F2656">
        <w:rPr>
          <w:rFonts w:hint="eastAsia"/>
          <w:sz w:val="24"/>
          <w:szCs w:val="24"/>
        </w:rPr>
        <w:t>日</w:t>
      </w:r>
      <w:r>
        <w:rPr>
          <w:rFonts w:hint="eastAsia"/>
          <w:sz w:val="24"/>
          <w:szCs w:val="24"/>
        </w:rPr>
        <w:t>，</w:t>
      </w:r>
      <w:r w:rsidRPr="00801912">
        <w:rPr>
          <w:rFonts w:hint="eastAsia"/>
          <w:sz w:val="24"/>
          <w:szCs w:val="24"/>
        </w:rPr>
        <w:t>规划项目组进驻锡林浩特市进行现场踏勘、资料收集和调研工作，先后走访了规划局、建设局、发改委、统计局、国土局、环保局、经信局、教科局、生态局、交通局等</w:t>
      </w:r>
      <w:r w:rsidRPr="007F2656">
        <w:rPr>
          <w:rFonts w:hint="eastAsia"/>
          <w:sz w:val="24"/>
          <w:szCs w:val="24"/>
        </w:rPr>
        <w:t>全市</w:t>
      </w:r>
      <w:r w:rsidRPr="007F2656">
        <w:rPr>
          <w:sz w:val="24"/>
          <w:szCs w:val="24"/>
        </w:rPr>
        <w:t>39</w:t>
      </w:r>
      <w:r w:rsidRPr="007F2656">
        <w:rPr>
          <w:rFonts w:hint="eastAsia"/>
          <w:sz w:val="24"/>
          <w:szCs w:val="24"/>
        </w:rPr>
        <w:t>家</w:t>
      </w:r>
      <w:r>
        <w:rPr>
          <w:rFonts w:hint="eastAsia"/>
          <w:sz w:val="24"/>
          <w:szCs w:val="24"/>
        </w:rPr>
        <w:t>局委办，</w:t>
      </w:r>
      <w:r w:rsidRPr="00801912">
        <w:rPr>
          <w:rFonts w:hint="eastAsia"/>
          <w:sz w:val="24"/>
          <w:szCs w:val="24"/>
        </w:rPr>
        <w:t>召开多次座谈会，</w:t>
      </w:r>
      <w:r w:rsidRPr="007F2656">
        <w:rPr>
          <w:rFonts w:hint="eastAsia"/>
          <w:sz w:val="24"/>
          <w:szCs w:val="24"/>
        </w:rPr>
        <w:t>收集材料，听取意见建议</w:t>
      </w:r>
      <w:r>
        <w:rPr>
          <w:rFonts w:hint="eastAsia"/>
          <w:sz w:val="24"/>
          <w:szCs w:val="24"/>
        </w:rPr>
        <w:t>。</w:t>
      </w:r>
      <w:r w:rsidRPr="007F2656">
        <w:rPr>
          <w:rFonts w:hint="eastAsia"/>
          <w:sz w:val="24"/>
          <w:szCs w:val="24"/>
        </w:rPr>
        <w:t>同时</w:t>
      </w:r>
      <w:r>
        <w:rPr>
          <w:rFonts w:hint="eastAsia"/>
          <w:sz w:val="24"/>
          <w:szCs w:val="24"/>
        </w:rPr>
        <w:t>通过网络、现场等多种形式</w:t>
      </w:r>
      <w:r w:rsidRPr="007F2656">
        <w:rPr>
          <w:rFonts w:hint="eastAsia"/>
          <w:sz w:val="24"/>
          <w:szCs w:val="24"/>
        </w:rPr>
        <w:t>向市民发放调研问卷</w:t>
      </w:r>
      <w:r>
        <w:rPr>
          <w:rFonts w:hint="eastAsia"/>
          <w:sz w:val="24"/>
          <w:szCs w:val="24"/>
        </w:rPr>
        <w:t>。</w:t>
      </w:r>
    </w:p>
    <w:p w:rsidR="005C413A" w:rsidRPr="007F2656"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5</w:t>
      </w:r>
      <w:r w:rsidRPr="007F2656">
        <w:rPr>
          <w:rFonts w:hint="eastAsia"/>
          <w:sz w:val="24"/>
          <w:szCs w:val="24"/>
        </w:rPr>
        <w:t>月</w:t>
      </w:r>
      <w:r w:rsidRPr="007F2656">
        <w:rPr>
          <w:sz w:val="24"/>
          <w:szCs w:val="24"/>
        </w:rPr>
        <w:t>11</w:t>
      </w:r>
      <w:r w:rsidRPr="007F2656">
        <w:rPr>
          <w:rFonts w:hint="eastAsia"/>
          <w:sz w:val="24"/>
          <w:szCs w:val="24"/>
        </w:rPr>
        <w:t>日</w:t>
      </w:r>
      <w:r w:rsidRPr="007F2656">
        <w:rPr>
          <w:sz w:val="24"/>
          <w:szCs w:val="24"/>
        </w:rPr>
        <w:t>-15</w:t>
      </w:r>
      <w:r w:rsidRPr="007F2656">
        <w:rPr>
          <w:rFonts w:hint="eastAsia"/>
          <w:sz w:val="24"/>
          <w:szCs w:val="24"/>
        </w:rPr>
        <w:t>日</w:t>
      </w:r>
      <w:r>
        <w:rPr>
          <w:rFonts w:hint="eastAsia"/>
          <w:sz w:val="24"/>
          <w:szCs w:val="24"/>
        </w:rPr>
        <w:t>，</w:t>
      </w:r>
      <w:r w:rsidRPr="00801912">
        <w:rPr>
          <w:rFonts w:hint="eastAsia"/>
          <w:sz w:val="24"/>
          <w:szCs w:val="24"/>
        </w:rPr>
        <w:t>规划项目组</w:t>
      </w:r>
      <w:r w:rsidRPr="007F2656">
        <w:rPr>
          <w:rFonts w:hint="eastAsia"/>
          <w:sz w:val="24"/>
          <w:szCs w:val="24"/>
        </w:rPr>
        <w:t>分组对中心城区展开现场踏勘、主要企业单位以及</w:t>
      </w:r>
      <w:r w:rsidRPr="007F2656">
        <w:rPr>
          <w:sz w:val="24"/>
          <w:szCs w:val="24"/>
        </w:rPr>
        <w:t>8</w:t>
      </w:r>
      <w:r w:rsidRPr="007F2656">
        <w:rPr>
          <w:rFonts w:hint="eastAsia"/>
          <w:sz w:val="24"/>
          <w:szCs w:val="24"/>
        </w:rPr>
        <w:t>个苏木（镇）场调研，并收集相关资料。</w:t>
      </w:r>
    </w:p>
    <w:p w:rsidR="005C413A"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6</w:t>
      </w:r>
      <w:r w:rsidRPr="007F2656">
        <w:rPr>
          <w:rFonts w:hint="eastAsia"/>
          <w:sz w:val="24"/>
          <w:szCs w:val="24"/>
        </w:rPr>
        <w:t>月</w:t>
      </w:r>
      <w:r w:rsidRPr="007F2656">
        <w:rPr>
          <w:sz w:val="24"/>
          <w:szCs w:val="24"/>
        </w:rPr>
        <w:t>2</w:t>
      </w:r>
      <w:r w:rsidRPr="007F2656">
        <w:rPr>
          <w:rFonts w:hint="eastAsia"/>
          <w:sz w:val="24"/>
          <w:szCs w:val="24"/>
        </w:rPr>
        <w:t>日</w:t>
      </w:r>
      <w:r>
        <w:rPr>
          <w:rFonts w:hint="eastAsia"/>
          <w:sz w:val="24"/>
          <w:szCs w:val="24"/>
        </w:rPr>
        <w:t>，</w:t>
      </w:r>
      <w:r w:rsidRPr="00801912">
        <w:rPr>
          <w:rFonts w:hint="eastAsia"/>
          <w:sz w:val="24"/>
          <w:szCs w:val="24"/>
        </w:rPr>
        <w:t>规划项目组</w:t>
      </w:r>
      <w:r w:rsidRPr="007F2656">
        <w:rPr>
          <w:rFonts w:hint="eastAsia"/>
          <w:sz w:val="24"/>
          <w:szCs w:val="24"/>
        </w:rPr>
        <w:t>联合各专题研究团队召开第一次调研分析汇报会。</w:t>
      </w:r>
    </w:p>
    <w:p w:rsidR="005C413A" w:rsidRPr="007F2656"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6</w:t>
      </w:r>
      <w:r w:rsidRPr="007F2656">
        <w:rPr>
          <w:rFonts w:hint="eastAsia"/>
          <w:sz w:val="24"/>
          <w:szCs w:val="24"/>
        </w:rPr>
        <w:t>月</w:t>
      </w:r>
      <w:r w:rsidRPr="007F2656">
        <w:rPr>
          <w:sz w:val="24"/>
          <w:szCs w:val="24"/>
        </w:rPr>
        <w:t>16</w:t>
      </w:r>
      <w:r w:rsidRPr="007F2656">
        <w:rPr>
          <w:rFonts w:hint="eastAsia"/>
          <w:sz w:val="24"/>
          <w:szCs w:val="24"/>
        </w:rPr>
        <w:t>日</w:t>
      </w:r>
      <w:r>
        <w:rPr>
          <w:rFonts w:hint="eastAsia"/>
          <w:sz w:val="24"/>
          <w:szCs w:val="24"/>
        </w:rPr>
        <w:t>，</w:t>
      </w:r>
      <w:r w:rsidRPr="00801912">
        <w:rPr>
          <w:rFonts w:hint="eastAsia"/>
          <w:sz w:val="24"/>
          <w:szCs w:val="24"/>
        </w:rPr>
        <w:t>规划项目组</w:t>
      </w:r>
      <w:r>
        <w:rPr>
          <w:rFonts w:hint="eastAsia"/>
          <w:sz w:val="24"/>
          <w:szCs w:val="24"/>
        </w:rPr>
        <w:t>包括</w:t>
      </w:r>
      <w:r w:rsidRPr="007F2656">
        <w:rPr>
          <w:rFonts w:hint="eastAsia"/>
          <w:sz w:val="24"/>
          <w:szCs w:val="24"/>
        </w:rPr>
        <w:t>各专题研究团队召开初步方案汇报会。</w:t>
      </w:r>
    </w:p>
    <w:p w:rsidR="005C413A" w:rsidRPr="00801912"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7</w:t>
      </w:r>
      <w:r w:rsidRPr="007F2656">
        <w:rPr>
          <w:rFonts w:hint="eastAsia"/>
          <w:sz w:val="24"/>
          <w:szCs w:val="24"/>
        </w:rPr>
        <w:t>月</w:t>
      </w:r>
      <w:r w:rsidRPr="007F2656">
        <w:rPr>
          <w:sz w:val="24"/>
          <w:szCs w:val="24"/>
        </w:rPr>
        <w:t>12</w:t>
      </w:r>
      <w:r w:rsidRPr="007F2656">
        <w:rPr>
          <w:rFonts w:hint="eastAsia"/>
          <w:sz w:val="24"/>
          <w:szCs w:val="24"/>
        </w:rPr>
        <w:t>日</w:t>
      </w:r>
      <w:r>
        <w:rPr>
          <w:rFonts w:hint="eastAsia"/>
          <w:sz w:val="24"/>
          <w:szCs w:val="24"/>
        </w:rPr>
        <w:t>，</w:t>
      </w:r>
      <w:r w:rsidRPr="00801912">
        <w:rPr>
          <w:rFonts w:hint="eastAsia"/>
          <w:sz w:val="24"/>
          <w:szCs w:val="24"/>
        </w:rPr>
        <w:t>规划项目组</w:t>
      </w:r>
      <w:r w:rsidRPr="007F2656">
        <w:rPr>
          <w:rFonts w:hint="eastAsia"/>
          <w:sz w:val="24"/>
          <w:szCs w:val="24"/>
        </w:rPr>
        <w:t>向规划局汇报</w:t>
      </w:r>
      <w:r>
        <w:rPr>
          <w:rFonts w:hint="eastAsia"/>
          <w:sz w:val="24"/>
          <w:szCs w:val="24"/>
        </w:rPr>
        <w:t>了</w:t>
      </w:r>
      <w:r w:rsidRPr="00801912">
        <w:rPr>
          <w:rFonts w:hint="eastAsia"/>
          <w:sz w:val="24"/>
          <w:szCs w:val="24"/>
        </w:rPr>
        <w:t>锡林浩特市</w:t>
      </w:r>
      <w:r w:rsidR="005E778A">
        <w:rPr>
          <w:rFonts w:hint="eastAsia"/>
          <w:sz w:val="24"/>
          <w:szCs w:val="24"/>
        </w:rPr>
        <w:t>城市</w:t>
      </w:r>
      <w:r w:rsidRPr="00801912">
        <w:rPr>
          <w:rFonts w:hint="eastAsia"/>
          <w:sz w:val="24"/>
          <w:szCs w:val="24"/>
        </w:rPr>
        <w:t>总体规划初步方案，听取了</w:t>
      </w:r>
      <w:r w:rsidRPr="007F2656">
        <w:rPr>
          <w:rFonts w:hint="eastAsia"/>
          <w:sz w:val="24"/>
          <w:szCs w:val="24"/>
        </w:rPr>
        <w:t>规划局</w:t>
      </w:r>
      <w:r>
        <w:rPr>
          <w:rFonts w:hint="eastAsia"/>
          <w:sz w:val="24"/>
          <w:szCs w:val="24"/>
        </w:rPr>
        <w:t>相关领导</w:t>
      </w:r>
      <w:r w:rsidRPr="00801912">
        <w:rPr>
          <w:rFonts w:hint="eastAsia"/>
          <w:sz w:val="24"/>
          <w:szCs w:val="24"/>
        </w:rPr>
        <w:t>对规划初步方案修改完善的宝贵意见。</w:t>
      </w:r>
    </w:p>
    <w:p w:rsidR="005C413A"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Pr="007F2656">
        <w:rPr>
          <w:sz w:val="24"/>
          <w:szCs w:val="24"/>
        </w:rPr>
        <w:t>8</w:t>
      </w:r>
      <w:r w:rsidRPr="007F2656">
        <w:rPr>
          <w:rFonts w:hint="eastAsia"/>
          <w:sz w:val="24"/>
          <w:szCs w:val="24"/>
        </w:rPr>
        <w:t>月</w:t>
      </w:r>
      <w:r w:rsidRPr="007F2656">
        <w:rPr>
          <w:sz w:val="24"/>
          <w:szCs w:val="24"/>
        </w:rPr>
        <w:t>5</w:t>
      </w:r>
      <w:r w:rsidRPr="007F2656">
        <w:rPr>
          <w:rFonts w:hint="eastAsia"/>
          <w:sz w:val="24"/>
          <w:szCs w:val="24"/>
        </w:rPr>
        <w:t>日</w:t>
      </w:r>
      <w:r>
        <w:rPr>
          <w:rFonts w:hint="eastAsia"/>
          <w:sz w:val="24"/>
          <w:szCs w:val="24"/>
        </w:rPr>
        <w:t>，</w:t>
      </w:r>
      <w:r w:rsidRPr="00801912">
        <w:rPr>
          <w:rFonts w:hint="eastAsia"/>
          <w:sz w:val="24"/>
          <w:szCs w:val="24"/>
        </w:rPr>
        <w:t>规划项目组在</w:t>
      </w:r>
      <w:r w:rsidRPr="007F2656">
        <w:rPr>
          <w:rFonts w:hint="eastAsia"/>
          <w:sz w:val="24"/>
          <w:szCs w:val="24"/>
        </w:rPr>
        <w:t>向规划局汇报初步方案修改成果，并向市</w:t>
      </w:r>
      <w:r w:rsidRPr="007F2656">
        <w:rPr>
          <w:rFonts w:hint="eastAsia"/>
          <w:sz w:val="24"/>
          <w:szCs w:val="24"/>
        </w:rPr>
        <w:lastRenderedPageBreak/>
        <w:t>领导及各部门征求意见。</w:t>
      </w:r>
    </w:p>
    <w:p w:rsidR="0046111A" w:rsidRPr="0046111A" w:rsidRDefault="0046111A" w:rsidP="00801912">
      <w:pPr>
        <w:spacing w:after="156" w:line="360" w:lineRule="auto"/>
        <w:ind w:firstLineChars="200" w:firstLine="480"/>
        <w:rPr>
          <w:sz w:val="24"/>
          <w:szCs w:val="24"/>
        </w:rPr>
      </w:pPr>
      <w:r>
        <w:rPr>
          <w:rFonts w:hint="eastAsia"/>
          <w:sz w:val="24"/>
          <w:szCs w:val="24"/>
        </w:rPr>
        <w:t>2018</w:t>
      </w:r>
      <w:r w:rsidRPr="0046111A">
        <w:rPr>
          <w:rFonts w:hint="eastAsia"/>
          <w:sz w:val="24"/>
          <w:szCs w:val="24"/>
        </w:rPr>
        <w:t>年</w:t>
      </w:r>
      <w:r w:rsidRPr="0046111A">
        <w:rPr>
          <w:rFonts w:hint="eastAsia"/>
          <w:sz w:val="24"/>
          <w:szCs w:val="24"/>
        </w:rPr>
        <w:t>9</w:t>
      </w:r>
      <w:r w:rsidRPr="0046111A">
        <w:rPr>
          <w:rFonts w:hint="eastAsia"/>
          <w:sz w:val="24"/>
          <w:szCs w:val="24"/>
        </w:rPr>
        <w:t>月</w:t>
      </w:r>
      <w:r w:rsidRPr="0046111A">
        <w:rPr>
          <w:rFonts w:hint="eastAsia"/>
          <w:sz w:val="24"/>
          <w:szCs w:val="24"/>
        </w:rPr>
        <w:t>15</w:t>
      </w:r>
      <w:r w:rsidRPr="0046111A">
        <w:rPr>
          <w:rFonts w:hint="eastAsia"/>
          <w:sz w:val="24"/>
          <w:szCs w:val="24"/>
        </w:rPr>
        <w:t>日，规划项目组在北京向规划局领导汇报纲要方案初步成果，并向规划局相关领导征求修改完善的意见。</w:t>
      </w:r>
    </w:p>
    <w:p w:rsidR="005C413A" w:rsidRPr="007F2656" w:rsidRDefault="005C413A" w:rsidP="00DE2DB5">
      <w:pPr>
        <w:pStyle w:val="5"/>
      </w:pPr>
      <w:r w:rsidRPr="002C366C">
        <w:rPr>
          <w:rFonts w:hint="eastAsia"/>
        </w:rPr>
        <w:t>第</w:t>
      </w:r>
      <w:r>
        <w:rPr>
          <w:rFonts w:hint="eastAsia"/>
        </w:rPr>
        <w:t>二</w:t>
      </w:r>
      <w:r w:rsidRPr="002C366C">
        <w:rPr>
          <w:rFonts w:hint="eastAsia"/>
        </w:rPr>
        <w:t>阶段</w:t>
      </w:r>
      <w:r>
        <w:t xml:space="preserve">  </w:t>
      </w:r>
      <w:r w:rsidRPr="007F2656">
        <w:rPr>
          <w:rFonts w:hint="eastAsia"/>
        </w:rPr>
        <w:t>纲要成果阶段</w:t>
      </w:r>
    </w:p>
    <w:p w:rsidR="005C413A" w:rsidRDefault="005C413A" w:rsidP="00801912">
      <w:pPr>
        <w:spacing w:after="156" w:line="360" w:lineRule="auto"/>
        <w:ind w:firstLineChars="200" w:firstLine="480"/>
        <w:rPr>
          <w:sz w:val="24"/>
          <w:szCs w:val="24"/>
        </w:rPr>
      </w:pPr>
      <w:r w:rsidRPr="007F2656">
        <w:rPr>
          <w:sz w:val="24"/>
          <w:szCs w:val="24"/>
        </w:rPr>
        <w:t>2018</w:t>
      </w:r>
      <w:r w:rsidRPr="007F2656">
        <w:rPr>
          <w:rFonts w:hint="eastAsia"/>
          <w:sz w:val="24"/>
          <w:szCs w:val="24"/>
        </w:rPr>
        <w:t>年</w:t>
      </w:r>
      <w:r w:rsidR="0046111A">
        <w:rPr>
          <w:rFonts w:hint="eastAsia"/>
          <w:sz w:val="24"/>
          <w:szCs w:val="24"/>
        </w:rPr>
        <w:t>10</w:t>
      </w:r>
      <w:r w:rsidRPr="007F2656">
        <w:rPr>
          <w:rFonts w:hint="eastAsia"/>
          <w:sz w:val="24"/>
          <w:szCs w:val="24"/>
        </w:rPr>
        <w:t>月</w:t>
      </w:r>
      <w:r w:rsidR="0046111A">
        <w:rPr>
          <w:rFonts w:hint="eastAsia"/>
          <w:sz w:val="24"/>
          <w:szCs w:val="24"/>
        </w:rPr>
        <w:t>20</w:t>
      </w:r>
      <w:r w:rsidRPr="007F2656">
        <w:rPr>
          <w:rFonts w:hint="eastAsia"/>
          <w:sz w:val="24"/>
          <w:szCs w:val="24"/>
        </w:rPr>
        <w:t>日</w:t>
      </w:r>
      <w:r>
        <w:rPr>
          <w:rFonts w:hint="eastAsia"/>
          <w:sz w:val="24"/>
          <w:szCs w:val="24"/>
        </w:rPr>
        <w:t>，</w:t>
      </w:r>
      <w:r w:rsidR="0046111A" w:rsidRPr="0046111A">
        <w:rPr>
          <w:rFonts w:hint="eastAsia"/>
          <w:sz w:val="24"/>
          <w:szCs w:val="24"/>
        </w:rPr>
        <w:t>规划项目组完成纲要成果并进行评审汇报</w:t>
      </w:r>
      <w:r w:rsidRPr="007F2656">
        <w:rPr>
          <w:rFonts w:hint="eastAsia"/>
          <w:sz w:val="24"/>
          <w:szCs w:val="24"/>
        </w:rPr>
        <w:t>。</w:t>
      </w:r>
    </w:p>
    <w:p w:rsidR="00C46F2B" w:rsidRPr="00C46F2B" w:rsidRDefault="00C46F2B" w:rsidP="00C46F2B">
      <w:pPr>
        <w:pStyle w:val="5"/>
      </w:pPr>
      <w:r w:rsidRPr="00C46F2B">
        <w:rPr>
          <w:rFonts w:hint="eastAsia"/>
        </w:rPr>
        <w:t>第三阶段</w:t>
      </w:r>
    </w:p>
    <w:p w:rsidR="00C46F2B" w:rsidRDefault="00C46F2B" w:rsidP="00801912">
      <w:pPr>
        <w:spacing w:after="156" w:line="360" w:lineRule="auto"/>
        <w:ind w:firstLineChars="200" w:firstLine="480"/>
        <w:rPr>
          <w:sz w:val="24"/>
          <w:szCs w:val="24"/>
        </w:rPr>
      </w:pPr>
      <w:r>
        <w:rPr>
          <w:rFonts w:hint="eastAsia"/>
          <w:sz w:val="24"/>
          <w:szCs w:val="24"/>
        </w:rPr>
        <w:t>2018</w:t>
      </w:r>
      <w:r>
        <w:rPr>
          <w:rFonts w:hint="eastAsia"/>
          <w:sz w:val="24"/>
          <w:szCs w:val="24"/>
        </w:rPr>
        <w:t>年</w:t>
      </w:r>
      <w:r>
        <w:rPr>
          <w:rFonts w:hint="eastAsia"/>
          <w:sz w:val="24"/>
          <w:szCs w:val="24"/>
        </w:rPr>
        <w:t>11</w:t>
      </w:r>
      <w:r>
        <w:rPr>
          <w:rFonts w:hint="eastAsia"/>
          <w:sz w:val="24"/>
          <w:szCs w:val="24"/>
        </w:rPr>
        <w:t>月</w:t>
      </w:r>
      <w:r>
        <w:rPr>
          <w:rFonts w:hint="eastAsia"/>
          <w:sz w:val="24"/>
          <w:szCs w:val="24"/>
        </w:rPr>
        <w:t>1</w:t>
      </w:r>
      <w:r>
        <w:rPr>
          <w:sz w:val="24"/>
          <w:szCs w:val="24"/>
        </w:rPr>
        <w:t>5</w:t>
      </w:r>
      <w:r>
        <w:rPr>
          <w:rFonts w:hint="eastAsia"/>
          <w:sz w:val="24"/>
          <w:szCs w:val="24"/>
        </w:rPr>
        <w:t>日</w:t>
      </w:r>
      <w:r>
        <w:rPr>
          <w:sz w:val="24"/>
          <w:szCs w:val="24"/>
        </w:rPr>
        <w:t>，规划成果报</w:t>
      </w:r>
      <w:r>
        <w:rPr>
          <w:rFonts w:hint="eastAsia"/>
          <w:sz w:val="24"/>
          <w:szCs w:val="24"/>
        </w:rPr>
        <w:t>锡林浩特</w:t>
      </w:r>
      <w:r>
        <w:rPr>
          <w:sz w:val="24"/>
          <w:szCs w:val="24"/>
        </w:rPr>
        <w:t>市人大审议。</w:t>
      </w:r>
    </w:p>
    <w:p w:rsidR="005C413A" w:rsidRDefault="005C413A" w:rsidP="00687D61">
      <w:pPr>
        <w:pStyle w:val="3"/>
        <w:spacing w:before="156" w:after="156"/>
        <w:ind w:left="0" w:firstLine="0"/>
      </w:pPr>
      <w:bookmarkStart w:id="4" w:name="_Toc524625276"/>
      <w:bookmarkStart w:id="5" w:name="_Toc524626030"/>
      <w:bookmarkStart w:id="6" w:name="_Toc524626166"/>
      <w:bookmarkStart w:id="7" w:name="_Toc524630281"/>
      <w:bookmarkStart w:id="8" w:name="_Toc524630416"/>
      <w:bookmarkStart w:id="9" w:name="_Toc524963519"/>
      <w:bookmarkStart w:id="10" w:name="_Toc525289311"/>
      <w:bookmarkStart w:id="11" w:name="_Toc529640315"/>
      <w:bookmarkEnd w:id="4"/>
      <w:bookmarkEnd w:id="5"/>
      <w:bookmarkEnd w:id="6"/>
      <w:bookmarkEnd w:id="7"/>
      <w:bookmarkEnd w:id="8"/>
      <w:bookmarkEnd w:id="9"/>
      <w:bookmarkEnd w:id="10"/>
      <w:r w:rsidRPr="00932899">
        <w:rPr>
          <w:rFonts w:hint="eastAsia"/>
        </w:rPr>
        <w:t>城市</w:t>
      </w:r>
      <w:r>
        <w:rPr>
          <w:rFonts w:hint="eastAsia"/>
        </w:rPr>
        <w:t>基本情况</w:t>
      </w:r>
      <w:bookmarkEnd w:id="11"/>
    </w:p>
    <w:p w:rsidR="005C413A" w:rsidRDefault="005C413A" w:rsidP="00892D52">
      <w:pPr>
        <w:pStyle w:val="4"/>
        <w:numPr>
          <w:ilvl w:val="3"/>
          <w:numId w:val="26"/>
        </w:numPr>
      </w:pPr>
      <w:r>
        <w:rPr>
          <w:rFonts w:hint="eastAsia"/>
        </w:rPr>
        <w:t>区位与行政区划</w:t>
      </w:r>
    </w:p>
    <w:p w:rsidR="005C413A" w:rsidRDefault="005C413A" w:rsidP="00DE2DB5">
      <w:pPr>
        <w:pStyle w:val="5"/>
        <w:numPr>
          <w:ilvl w:val="4"/>
          <w:numId w:val="25"/>
        </w:numPr>
      </w:pPr>
      <w:r>
        <w:rPr>
          <w:rFonts w:hint="eastAsia"/>
        </w:rPr>
        <w:t>地理</w:t>
      </w:r>
      <w:r w:rsidRPr="00715E07">
        <w:rPr>
          <w:rFonts w:hint="eastAsia"/>
        </w:rPr>
        <w:t>位置</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锡林浩特市位于内蒙古自治区中部、锡林郭勒草原中部，地处东北、华北、西北</w:t>
      </w:r>
      <w:r>
        <w:rPr>
          <w:rFonts w:hint="eastAsia"/>
          <w:sz w:val="24"/>
          <w:szCs w:val="24"/>
        </w:rPr>
        <w:t>地区</w:t>
      </w:r>
      <w:r w:rsidRPr="00C91679">
        <w:rPr>
          <w:rFonts w:hint="eastAsia"/>
          <w:sz w:val="24"/>
          <w:szCs w:val="24"/>
        </w:rPr>
        <w:t>交汇处，首都北京正北方向。地理座标在东经</w:t>
      </w:r>
      <w:r w:rsidRPr="00332532">
        <w:rPr>
          <w:sz w:val="24"/>
          <w:szCs w:val="24"/>
        </w:rPr>
        <w:t>115</w:t>
      </w:r>
      <w:r w:rsidR="00332532" w:rsidRPr="00332532">
        <w:rPr>
          <w:rFonts w:hint="eastAsia"/>
          <w:sz w:val="24"/>
          <w:szCs w:val="24"/>
        </w:rPr>
        <w:t>°</w:t>
      </w:r>
      <w:r w:rsidRPr="00332532">
        <w:rPr>
          <w:sz w:val="24"/>
          <w:szCs w:val="24"/>
        </w:rPr>
        <w:t>18</w:t>
      </w:r>
      <w:r w:rsidR="00332532" w:rsidRPr="00332532">
        <w:rPr>
          <w:rFonts w:hint="eastAsia"/>
          <w:sz w:val="24"/>
          <w:szCs w:val="24"/>
        </w:rPr>
        <w:t>′</w:t>
      </w:r>
      <w:r w:rsidRPr="00332532">
        <w:rPr>
          <w:sz w:val="24"/>
          <w:szCs w:val="24"/>
        </w:rPr>
        <w:t>—117</w:t>
      </w:r>
      <w:r w:rsidR="00332532" w:rsidRPr="00332532">
        <w:rPr>
          <w:rFonts w:hint="eastAsia"/>
          <w:sz w:val="24"/>
          <w:szCs w:val="24"/>
        </w:rPr>
        <w:t>°</w:t>
      </w:r>
      <w:r w:rsidRPr="00332532">
        <w:rPr>
          <w:sz w:val="24"/>
          <w:szCs w:val="24"/>
        </w:rPr>
        <w:t>06</w:t>
      </w:r>
      <w:r w:rsidR="00332532" w:rsidRPr="00332532">
        <w:rPr>
          <w:rFonts w:hint="eastAsia"/>
          <w:sz w:val="24"/>
          <w:szCs w:val="24"/>
        </w:rPr>
        <w:t>′</w:t>
      </w:r>
      <w:r w:rsidRPr="00332532">
        <w:rPr>
          <w:rFonts w:hint="eastAsia"/>
          <w:sz w:val="24"/>
          <w:szCs w:val="24"/>
        </w:rPr>
        <w:t>、北纬</w:t>
      </w:r>
      <w:r w:rsidRPr="00332532">
        <w:rPr>
          <w:sz w:val="24"/>
          <w:szCs w:val="24"/>
        </w:rPr>
        <w:t>43</w:t>
      </w:r>
      <w:r w:rsidR="00332532" w:rsidRPr="00332532">
        <w:rPr>
          <w:rFonts w:hint="eastAsia"/>
          <w:sz w:val="24"/>
          <w:szCs w:val="24"/>
        </w:rPr>
        <w:t>°</w:t>
      </w:r>
      <w:r w:rsidRPr="00332532">
        <w:rPr>
          <w:sz w:val="24"/>
          <w:szCs w:val="24"/>
        </w:rPr>
        <w:t>02</w:t>
      </w:r>
      <w:r w:rsidR="00332532" w:rsidRPr="00332532">
        <w:rPr>
          <w:rFonts w:hint="eastAsia"/>
          <w:sz w:val="24"/>
          <w:szCs w:val="24"/>
        </w:rPr>
        <w:t>′</w:t>
      </w:r>
      <w:r w:rsidRPr="00332532">
        <w:rPr>
          <w:sz w:val="24"/>
          <w:szCs w:val="24"/>
        </w:rPr>
        <w:t>—44</w:t>
      </w:r>
      <w:r w:rsidR="00332532" w:rsidRPr="00332532">
        <w:rPr>
          <w:rFonts w:hint="eastAsia"/>
          <w:sz w:val="24"/>
          <w:szCs w:val="24"/>
        </w:rPr>
        <w:t>°</w:t>
      </w:r>
      <w:r w:rsidRPr="00332532">
        <w:rPr>
          <w:sz w:val="24"/>
          <w:szCs w:val="24"/>
        </w:rPr>
        <w:t>52</w:t>
      </w:r>
      <w:r w:rsidR="00332532" w:rsidRPr="00332532">
        <w:rPr>
          <w:rFonts w:hint="eastAsia"/>
          <w:sz w:val="24"/>
          <w:szCs w:val="24"/>
        </w:rPr>
        <w:t>′</w:t>
      </w:r>
      <w:r w:rsidRPr="00332532">
        <w:rPr>
          <w:rFonts w:hint="eastAsia"/>
          <w:sz w:val="24"/>
          <w:szCs w:val="24"/>
        </w:rPr>
        <w:t>之间，</w:t>
      </w:r>
      <w:r w:rsidRPr="00C91679">
        <w:rPr>
          <w:rFonts w:hint="eastAsia"/>
          <w:sz w:val="24"/>
          <w:szCs w:val="24"/>
        </w:rPr>
        <w:t>城市南北长</w:t>
      </w:r>
      <w:r w:rsidRPr="00C91679">
        <w:rPr>
          <w:sz w:val="24"/>
          <w:szCs w:val="24"/>
        </w:rPr>
        <w:t>208</w:t>
      </w:r>
      <w:r w:rsidRPr="00C91679">
        <w:rPr>
          <w:rFonts w:hint="eastAsia"/>
          <w:sz w:val="24"/>
          <w:szCs w:val="24"/>
        </w:rPr>
        <w:t>公里，东西宽</w:t>
      </w:r>
      <w:r w:rsidRPr="00C91679">
        <w:rPr>
          <w:sz w:val="24"/>
          <w:szCs w:val="24"/>
        </w:rPr>
        <w:t>143</w:t>
      </w:r>
      <w:r w:rsidRPr="00C91679">
        <w:rPr>
          <w:rFonts w:hint="eastAsia"/>
          <w:sz w:val="24"/>
          <w:szCs w:val="24"/>
        </w:rPr>
        <w:t>公里，市域总面积</w:t>
      </w:r>
      <w:r w:rsidRPr="00C91679">
        <w:rPr>
          <w:sz w:val="24"/>
          <w:szCs w:val="24"/>
        </w:rPr>
        <w:t>14785</w:t>
      </w:r>
      <w:r w:rsidRPr="00C91679">
        <w:rPr>
          <w:rFonts w:hint="eastAsia"/>
          <w:sz w:val="24"/>
          <w:szCs w:val="24"/>
        </w:rPr>
        <w:t>平方公里，占锡林郭勒盟面积的</w:t>
      </w:r>
      <w:r w:rsidRPr="00C91679">
        <w:rPr>
          <w:sz w:val="24"/>
          <w:szCs w:val="24"/>
        </w:rPr>
        <w:t>9.25%</w:t>
      </w:r>
      <w:r>
        <w:rPr>
          <w:rFonts w:hint="eastAsia"/>
          <w:sz w:val="24"/>
          <w:szCs w:val="24"/>
        </w:rPr>
        <w:t>，其中城市建成区面积</w:t>
      </w:r>
      <w:r>
        <w:rPr>
          <w:sz w:val="24"/>
          <w:szCs w:val="24"/>
        </w:rPr>
        <w:t>37.5</w:t>
      </w:r>
      <w:r>
        <w:rPr>
          <w:rFonts w:hint="eastAsia"/>
          <w:sz w:val="24"/>
          <w:szCs w:val="24"/>
        </w:rPr>
        <w:t>平方公里</w:t>
      </w:r>
      <w:r w:rsidRPr="00C91679">
        <w:rPr>
          <w:rFonts w:hint="eastAsia"/>
          <w:sz w:val="24"/>
          <w:szCs w:val="24"/>
        </w:rPr>
        <w:t>。锡林浩特市与北京直线距离</w:t>
      </w:r>
      <w:r w:rsidRPr="00C91679">
        <w:rPr>
          <w:sz w:val="24"/>
          <w:szCs w:val="24"/>
        </w:rPr>
        <w:t>460</w:t>
      </w:r>
      <w:r w:rsidRPr="00C91679">
        <w:rPr>
          <w:rFonts w:hint="eastAsia"/>
          <w:sz w:val="24"/>
          <w:szCs w:val="24"/>
        </w:rPr>
        <w:t>公里，与</w:t>
      </w:r>
      <w:r>
        <w:rPr>
          <w:rFonts w:hint="eastAsia"/>
          <w:sz w:val="24"/>
          <w:szCs w:val="24"/>
        </w:rPr>
        <w:t>呼和浩特市</w:t>
      </w:r>
      <w:r w:rsidRPr="00C91679">
        <w:rPr>
          <w:rFonts w:hint="eastAsia"/>
          <w:sz w:val="24"/>
          <w:szCs w:val="24"/>
        </w:rPr>
        <w:t>直线距离</w:t>
      </w:r>
      <w:r w:rsidRPr="00C91679">
        <w:rPr>
          <w:sz w:val="24"/>
          <w:szCs w:val="24"/>
        </w:rPr>
        <w:t>470</w:t>
      </w:r>
      <w:r w:rsidRPr="00C91679">
        <w:rPr>
          <w:rFonts w:hint="eastAsia"/>
          <w:sz w:val="24"/>
          <w:szCs w:val="24"/>
        </w:rPr>
        <w:t>公里，与沈阳直线距离</w:t>
      </w:r>
      <w:r w:rsidRPr="00C91679">
        <w:rPr>
          <w:sz w:val="24"/>
          <w:szCs w:val="24"/>
        </w:rPr>
        <w:t>620</w:t>
      </w:r>
      <w:r w:rsidRPr="00C91679">
        <w:rPr>
          <w:rFonts w:hint="eastAsia"/>
          <w:sz w:val="24"/>
          <w:szCs w:val="24"/>
        </w:rPr>
        <w:t>公里，属“京津冀协同发展”、“环渤海经济圈”、“东北经济区”叠交区域。与二连浩特和东乌旗珠恩嘎达布两个国际性陆路口岸距离分别为</w:t>
      </w:r>
      <w:r w:rsidRPr="00C91679">
        <w:rPr>
          <w:sz w:val="24"/>
          <w:szCs w:val="24"/>
        </w:rPr>
        <w:t>340</w:t>
      </w:r>
      <w:r w:rsidRPr="00C91679">
        <w:rPr>
          <w:rFonts w:hint="eastAsia"/>
          <w:sz w:val="24"/>
          <w:szCs w:val="24"/>
        </w:rPr>
        <w:t>公里、</w:t>
      </w:r>
      <w:r w:rsidRPr="00C91679">
        <w:rPr>
          <w:sz w:val="24"/>
          <w:szCs w:val="24"/>
        </w:rPr>
        <w:t>338</w:t>
      </w:r>
      <w:r w:rsidRPr="00C91679">
        <w:rPr>
          <w:rFonts w:hint="eastAsia"/>
          <w:sz w:val="24"/>
          <w:szCs w:val="24"/>
        </w:rPr>
        <w:t>公里，公路、铁路、航空综合交通网络基本形成，是连接内地、沟通中蒙俄的重要交通枢纽。</w:t>
      </w:r>
    </w:p>
    <w:p w:rsidR="005C413A" w:rsidRPr="00BA3DC3" w:rsidRDefault="005C413A" w:rsidP="00DE2DB5">
      <w:pPr>
        <w:pStyle w:val="5"/>
      </w:pPr>
      <w:r w:rsidRPr="00BA3DC3">
        <w:rPr>
          <w:rFonts w:hint="eastAsia"/>
        </w:rPr>
        <w:t>行政区划与人口</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锡林浩特市是锡林郭勒盟盟府所在地，下辖</w:t>
      </w:r>
      <w:r w:rsidRPr="00C91679">
        <w:rPr>
          <w:sz w:val="24"/>
          <w:szCs w:val="24"/>
        </w:rPr>
        <w:t>1</w:t>
      </w:r>
      <w:r w:rsidRPr="00C91679">
        <w:rPr>
          <w:rFonts w:hint="eastAsia"/>
          <w:sz w:val="24"/>
          <w:szCs w:val="24"/>
        </w:rPr>
        <w:t>个镇（</w:t>
      </w:r>
      <w:r w:rsidR="003A0A4F">
        <w:rPr>
          <w:rFonts w:hint="eastAsia"/>
          <w:sz w:val="24"/>
          <w:szCs w:val="24"/>
        </w:rPr>
        <w:t>阿尔善宝拉格镇</w:t>
      </w:r>
      <w:r w:rsidRPr="00C91679">
        <w:rPr>
          <w:rFonts w:hint="eastAsia"/>
          <w:sz w:val="24"/>
          <w:szCs w:val="24"/>
        </w:rPr>
        <w:t>）、</w:t>
      </w:r>
      <w:r w:rsidRPr="00C91679">
        <w:rPr>
          <w:sz w:val="24"/>
          <w:szCs w:val="24"/>
        </w:rPr>
        <w:t>3</w:t>
      </w:r>
      <w:r w:rsidRPr="00C91679">
        <w:rPr>
          <w:rFonts w:hint="eastAsia"/>
          <w:sz w:val="24"/>
          <w:szCs w:val="24"/>
        </w:rPr>
        <w:t>个苏木（宝力根苏木、朝克乌拉苏木、巴彦宝拉格苏木）、</w:t>
      </w:r>
      <w:r w:rsidRPr="00C91679">
        <w:rPr>
          <w:sz w:val="24"/>
          <w:szCs w:val="24"/>
        </w:rPr>
        <w:t>4</w:t>
      </w:r>
      <w:r w:rsidRPr="00C91679">
        <w:rPr>
          <w:rFonts w:hint="eastAsia"/>
          <w:sz w:val="24"/>
          <w:szCs w:val="24"/>
        </w:rPr>
        <w:t>个农牧场（贝力克牧场、毛登牧场、白银库伦牧场、白音锡勒牧场）和</w:t>
      </w:r>
      <w:r w:rsidRPr="00C91679">
        <w:rPr>
          <w:sz w:val="24"/>
          <w:szCs w:val="24"/>
        </w:rPr>
        <w:t>7</w:t>
      </w:r>
      <w:r w:rsidRPr="00C91679">
        <w:rPr>
          <w:rFonts w:hint="eastAsia"/>
          <w:sz w:val="24"/>
          <w:szCs w:val="24"/>
        </w:rPr>
        <w:t>个城镇街道办事处（希日塔拉街道、宝力根街道、杭盖街道、楚古兰街道、额尔敦街道、南郊街道、巴彦查干街道）。</w:t>
      </w:r>
      <w:r w:rsidRPr="00C91679">
        <w:rPr>
          <w:sz w:val="24"/>
          <w:szCs w:val="24"/>
        </w:rPr>
        <w:t>2017</w:t>
      </w:r>
      <w:r w:rsidRPr="00C91679">
        <w:rPr>
          <w:rFonts w:hint="eastAsia"/>
          <w:sz w:val="24"/>
          <w:szCs w:val="24"/>
        </w:rPr>
        <w:t>年，锡林浩特市全市户籍总人口为</w:t>
      </w:r>
      <w:r w:rsidRPr="00C91679">
        <w:rPr>
          <w:sz w:val="24"/>
          <w:szCs w:val="24"/>
        </w:rPr>
        <w:t>19.0</w:t>
      </w:r>
      <w:r w:rsidRPr="00C91679">
        <w:rPr>
          <w:rFonts w:hint="eastAsia"/>
          <w:sz w:val="24"/>
          <w:szCs w:val="24"/>
        </w:rPr>
        <w:t>万人，其中非农业人口</w:t>
      </w:r>
      <w:r w:rsidRPr="00C91679">
        <w:rPr>
          <w:sz w:val="24"/>
          <w:szCs w:val="24"/>
        </w:rPr>
        <w:t>16.5</w:t>
      </w:r>
      <w:r w:rsidRPr="00C91679">
        <w:rPr>
          <w:rFonts w:hint="eastAsia"/>
          <w:sz w:val="24"/>
          <w:szCs w:val="24"/>
        </w:rPr>
        <w:t>万人，占全市总人口的</w:t>
      </w:r>
      <w:r>
        <w:rPr>
          <w:sz w:val="24"/>
          <w:szCs w:val="24"/>
        </w:rPr>
        <w:t>86.99</w:t>
      </w:r>
      <w:r w:rsidRPr="00EB7FFA">
        <w:rPr>
          <w:sz w:val="24"/>
          <w:szCs w:val="24"/>
        </w:rPr>
        <w:t>%</w:t>
      </w:r>
      <w:r w:rsidRPr="00C91679">
        <w:rPr>
          <w:rFonts w:hint="eastAsia"/>
          <w:sz w:val="24"/>
          <w:szCs w:val="24"/>
        </w:rPr>
        <w:t>。</w:t>
      </w:r>
    </w:p>
    <w:p w:rsidR="005C413A" w:rsidRPr="00DE38D7" w:rsidRDefault="005C413A" w:rsidP="00892D52">
      <w:pPr>
        <w:pStyle w:val="4"/>
        <w:numPr>
          <w:ilvl w:val="3"/>
          <w:numId w:val="26"/>
        </w:numPr>
      </w:pPr>
      <w:r w:rsidRPr="00DE38D7">
        <w:rPr>
          <w:rFonts w:hint="eastAsia"/>
        </w:rPr>
        <w:lastRenderedPageBreak/>
        <w:t>自然</w:t>
      </w:r>
      <w:r>
        <w:rPr>
          <w:rFonts w:hint="eastAsia"/>
        </w:rPr>
        <w:t>环境与自然资源</w:t>
      </w:r>
    </w:p>
    <w:p w:rsidR="005C413A" w:rsidRPr="00DE38D7" w:rsidRDefault="005C413A" w:rsidP="00DE2DB5">
      <w:pPr>
        <w:pStyle w:val="5"/>
        <w:numPr>
          <w:ilvl w:val="4"/>
          <w:numId w:val="17"/>
        </w:numPr>
      </w:pPr>
      <w:r w:rsidRPr="00DE38D7">
        <w:rPr>
          <w:rFonts w:hint="eastAsia"/>
        </w:rPr>
        <w:t>地形地貌</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锡林浩特市位于西伯利亚地台与华北地台之间的天山</w:t>
      </w:r>
      <w:r w:rsidRPr="00C91679">
        <w:rPr>
          <w:sz w:val="24"/>
          <w:szCs w:val="24"/>
        </w:rPr>
        <w:t>—</w:t>
      </w:r>
      <w:r w:rsidRPr="00C91679">
        <w:rPr>
          <w:rFonts w:hint="eastAsia"/>
          <w:sz w:val="24"/>
          <w:szCs w:val="24"/>
        </w:rPr>
        <w:t>兴蒙地槽系中，属内蒙古中部地槽褶皱系的晚华力西地槽褶皱带，经历了加里东构造旋回、华力西构造旋回、印支构造旋回、燕山构造旋回和喜马拉雅构造旋回，造成了全市地层褶皱强烈、断裂发育、岩浆活动频繁而广泛。由于处在特殊的大地构造位置和多次构造运动，使锡林浩特市岩浆岩的分布几乎占了全市面积的</w:t>
      </w:r>
      <w:r w:rsidRPr="00C91679">
        <w:rPr>
          <w:sz w:val="24"/>
          <w:szCs w:val="24"/>
        </w:rPr>
        <w:t>1/2</w:t>
      </w:r>
      <w:r w:rsidRPr="00C91679">
        <w:rPr>
          <w:rFonts w:hint="eastAsia"/>
          <w:sz w:val="24"/>
          <w:szCs w:val="24"/>
        </w:rPr>
        <w:t>，尤其是第四纪、侏罗纪、二迭纪的喷出岩分布较广。这种复杂的地质构造，使锡林浩特市形成了较多的地质遗迹，尤其是火山地貌景观，为将来开展地质旅游创造了相应的条件。</w:t>
      </w:r>
    </w:p>
    <w:p w:rsidR="005C413A" w:rsidRPr="00332532" w:rsidRDefault="005C413A" w:rsidP="00801912">
      <w:pPr>
        <w:spacing w:after="156" w:line="360" w:lineRule="auto"/>
        <w:ind w:firstLineChars="200" w:firstLine="480"/>
        <w:rPr>
          <w:sz w:val="24"/>
          <w:szCs w:val="24"/>
        </w:rPr>
      </w:pPr>
      <w:r w:rsidRPr="00332532">
        <w:rPr>
          <w:rFonts w:hint="eastAsia"/>
          <w:sz w:val="24"/>
          <w:szCs w:val="24"/>
        </w:rPr>
        <w:t>锡林浩特市的地形南高北低。全市平均海拔</w:t>
      </w:r>
      <w:r w:rsidRPr="00332532">
        <w:rPr>
          <w:sz w:val="24"/>
          <w:szCs w:val="24"/>
        </w:rPr>
        <w:t>988.5</w:t>
      </w:r>
      <w:r w:rsidRPr="00332532">
        <w:rPr>
          <w:rFonts w:hint="eastAsia"/>
          <w:sz w:val="24"/>
          <w:szCs w:val="24"/>
        </w:rPr>
        <w:t>米，一般海拔在</w:t>
      </w:r>
      <w:r w:rsidRPr="00332532">
        <w:rPr>
          <w:sz w:val="24"/>
          <w:szCs w:val="24"/>
        </w:rPr>
        <w:t>900</w:t>
      </w:r>
      <w:r w:rsidRPr="00332532">
        <w:rPr>
          <w:rFonts w:hint="eastAsia"/>
          <w:sz w:val="24"/>
          <w:szCs w:val="24"/>
        </w:rPr>
        <w:t>～</w:t>
      </w:r>
      <w:r w:rsidRPr="00332532">
        <w:rPr>
          <w:sz w:val="24"/>
          <w:szCs w:val="24"/>
        </w:rPr>
        <w:t>1300</w:t>
      </w:r>
      <w:r w:rsidRPr="00332532">
        <w:rPr>
          <w:rFonts w:hint="eastAsia"/>
          <w:sz w:val="24"/>
          <w:szCs w:val="24"/>
        </w:rPr>
        <w:t>米左右；南部灰腾梁一带可达</w:t>
      </w:r>
      <w:r w:rsidRPr="00332532">
        <w:rPr>
          <w:sz w:val="24"/>
          <w:szCs w:val="24"/>
        </w:rPr>
        <w:t>1400</w:t>
      </w:r>
      <w:r w:rsidRPr="00332532">
        <w:rPr>
          <w:rFonts w:hint="eastAsia"/>
          <w:sz w:val="24"/>
          <w:szCs w:val="24"/>
        </w:rPr>
        <w:t>米以上，最高点是南部熔岩台地上的汗乌拉，海拔</w:t>
      </w:r>
      <w:r w:rsidRPr="00332532">
        <w:rPr>
          <w:sz w:val="24"/>
          <w:szCs w:val="24"/>
        </w:rPr>
        <w:t>1699.6</w:t>
      </w:r>
      <w:r w:rsidRPr="00332532">
        <w:rPr>
          <w:rFonts w:hint="eastAsia"/>
          <w:sz w:val="24"/>
          <w:szCs w:val="24"/>
        </w:rPr>
        <w:t>米；中部地区起伏明显，一般形成北东</w:t>
      </w:r>
      <w:r w:rsidRPr="00332532">
        <w:rPr>
          <w:sz w:val="24"/>
          <w:szCs w:val="24"/>
        </w:rPr>
        <w:t>—</w:t>
      </w:r>
      <w:r w:rsidRPr="00332532">
        <w:rPr>
          <w:rFonts w:hint="eastAsia"/>
          <w:sz w:val="24"/>
          <w:szCs w:val="24"/>
        </w:rPr>
        <w:t>南西向低缓丘陵；北部从锡林浩特市沿锡林河畔，北伸至朝克乌拉、阿尔善宝拉格北部为平坦开阔的草原，海拔</w:t>
      </w:r>
      <w:r w:rsidRPr="00332532">
        <w:rPr>
          <w:sz w:val="24"/>
          <w:szCs w:val="24"/>
        </w:rPr>
        <w:t>1000</w:t>
      </w:r>
      <w:r w:rsidRPr="00332532">
        <w:rPr>
          <w:rFonts w:hint="eastAsia"/>
          <w:sz w:val="24"/>
          <w:szCs w:val="24"/>
        </w:rPr>
        <w:t>米以下，锡林河两侧海拔在</w:t>
      </w:r>
      <w:r w:rsidRPr="00332532">
        <w:rPr>
          <w:sz w:val="24"/>
          <w:szCs w:val="24"/>
        </w:rPr>
        <w:t>1000</w:t>
      </w:r>
      <w:r w:rsidRPr="00332532">
        <w:rPr>
          <w:rFonts w:hint="eastAsia"/>
          <w:sz w:val="24"/>
          <w:szCs w:val="24"/>
        </w:rPr>
        <w:t>米以上。</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锡林浩特市的地貌可分为高平原丘陵地、低缓丘陵地、熔岩台地和沙丘沙地</w:t>
      </w:r>
      <w:r w:rsidRPr="00C91679">
        <w:rPr>
          <w:sz w:val="24"/>
          <w:szCs w:val="24"/>
        </w:rPr>
        <w:t>4</w:t>
      </w:r>
      <w:r w:rsidRPr="00C91679">
        <w:rPr>
          <w:rFonts w:hint="eastAsia"/>
          <w:sz w:val="24"/>
          <w:szCs w:val="24"/>
        </w:rPr>
        <w:t>个地貌单元；全市除东南部以外，地貌差异不大，高平原丘陵区和低山丘陵区常相间出现。对锡林浩特市地貌形成和形态变化起主导作用的是地质构造，各地貌单元的展布方向受到了区域性北东</w:t>
      </w:r>
      <w:r w:rsidRPr="00C91679">
        <w:rPr>
          <w:sz w:val="24"/>
          <w:szCs w:val="24"/>
        </w:rPr>
        <w:t>—</w:t>
      </w:r>
      <w:r w:rsidRPr="00C91679">
        <w:rPr>
          <w:rFonts w:hint="eastAsia"/>
          <w:sz w:val="24"/>
          <w:szCs w:val="24"/>
        </w:rPr>
        <w:t>南西向主构造的控制。</w:t>
      </w:r>
    </w:p>
    <w:p w:rsidR="005C413A" w:rsidRDefault="005C413A" w:rsidP="00DE2DB5">
      <w:pPr>
        <w:pStyle w:val="5"/>
        <w:numPr>
          <w:ilvl w:val="4"/>
          <w:numId w:val="17"/>
        </w:numPr>
      </w:pPr>
      <w:r>
        <w:rPr>
          <w:rFonts w:hint="eastAsia"/>
        </w:rPr>
        <w:t>土壤地质</w:t>
      </w:r>
    </w:p>
    <w:p w:rsidR="005C413A" w:rsidRPr="00397B65" w:rsidRDefault="005C413A" w:rsidP="00397B65">
      <w:pPr>
        <w:spacing w:after="156" w:line="360" w:lineRule="auto"/>
        <w:ind w:firstLineChars="200" w:firstLine="480"/>
        <w:rPr>
          <w:sz w:val="24"/>
          <w:szCs w:val="24"/>
        </w:rPr>
      </w:pPr>
      <w:r w:rsidRPr="00397B65">
        <w:rPr>
          <w:rFonts w:hint="eastAsia"/>
          <w:sz w:val="24"/>
          <w:szCs w:val="24"/>
        </w:rPr>
        <w:t>锡林浩特市土地总面积</w:t>
      </w:r>
      <w:r w:rsidR="005E778A">
        <w:rPr>
          <w:sz w:val="24"/>
          <w:szCs w:val="24"/>
        </w:rPr>
        <w:t>14785</w:t>
      </w:r>
      <w:r w:rsidRPr="00397B65">
        <w:rPr>
          <w:rFonts w:hint="eastAsia"/>
          <w:sz w:val="24"/>
          <w:szCs w:val="24"/>
        </w:rPr>
        <w:t>平方公里，全市土壤分为黑钙土、栗钙土、风沙土、草甸土、沼泽土、盐土和碱土</w:t>
      </w:r>
      <w:r w:rsidRPr="00397B65">
        <w:rPr>
          <w:sz w:val="24"/>
          <w:szCs w:val="24"/>
        </w:rPr>
        <w:t>7</w:t>
      </w:r>
      <w:r w:rsidRPr="00397B65">
        <w:rPr>
          <w:rFonts w:hint="eastAsia"/>
          <w:sz w:val="24"/>
          <w:szCs w:val="24"/>
        </w:rPr>
        <w:t>个类型。主体土壤是栗钙土，占全市土地总面积的</w:t>
      </w:r>
      <w:r w:rsidRPr="00397B65">
        <w:rPr>
          <w:sz w:val="24"/>
          <w:szCs w:val="24"/>
        </w:rPr>
        <w:t>74.72%</w:t>
      </w:r>
      <w:r w:rsidRPr="00397B65">
        <w:rPr>
          <w:rFonts w:hint="eastAsia"/>
          <w:sz w:val="24"/>
          <w:szCs w:val="24"/>
        </w:rPr>
        <w:t>，质地多为沙土壤；其次是风沙土，通体为沙，占全市土地总面积的</w:t>
      </w:r>
      <w:r w:rsidRPr="00397B65">
        <w:rPr>
          <w:sz w:val="24"/>
          <w:szCs w:val="24"/>
        </w:rPr>
        <w:t>14.42%</w:t>
      </w:r>
      <w:r w:rsidRPr="00397B65">
        <w:rPr>
          <w:rFonts w:hint="eastAsia"/>
          <w:sz w:val="24"/>
          <w:szCs w:val="24"/>
        </w:rPr>
        <w:t>；土质肥沃的黑钙土只占全市土地总面积的</w:t>
      </w:r>
      <w:r w:rsidRPr="00397B65">
        <w:rPr>
          <w:sz w:val="24"/>
          <w:szCs w:val="24"/>
        </w:rPr>
        <w:t>2.66%</w:t>
      </w:r>
      <w:r w:rsidRPr="00397B65">
        <w:rPr>
          <w:rFonts w:hint="eastAsia"/>
          <w:sz w:val="24"/>
          <w:szCs w:val="24"/>
        </w:rPr>
        <w:t>，局部性分布于白音锡勒牧场、毛登牧场等处。</w:t>
      </w:r>
    </w:p>
    <w:p w:rsidR="005C413A" w:rsidRPr="00397B65" w:rsidRDefault="005C413A" w:rsidP="00397B65">
      <w:pPr>
        <w:spacing w:after="156" w:line="360" w:lineRule="auto"/>
        <w:ind w:firstLineChars="200" w:firstLine="480"/>
        <w:rPr>
          <w:sz w:val="24"/>
          <w:szCs w:val="24"/>
        </w:rPr>
      </w:pPr>
      <w:r w:rsidRPr="00397B65">
        <w:rPr>
          <w:rFonts w:hint="eastAsia"/>
          <w:sz w:val="24"/>
          <w:szCs w:val="24"/>
        </w:rPr>
        <w:t>草原植被是锡林浩特市植被的主体，属于地带性草原类型，草地面积总计</w:t>
      </w:r>
      <w:r w:rsidRPr="00397B65">
        <w:rPr>
          <w:sz w:val="24"/>
          <w:szCs w:val="24"/>
        </w:rPr>
        <w:t>14402</w:t>
      </w:r>
      <w:r w:rsidRPr="00397B65">
        <w:rPr>
          <w:rFonts w:hint="eastAsia"/>
          <w:sz w:val="24"/>
          <w:szCs w:val="24"/>
        </w:rPr>
        <w:t>平方公里，以草甸草原、典型草原和沙区草原为主。草甸草原主要分布在锡林河流域，土壤为肥沃的黑钙土和暗栗钙土；典型草原分布最为广泛，主要分</w:t>
      </w:r>
      <w:r w:rsidRPr="00397B65">
        <w:rPr>
          <w:rFonts w:hint="eastAsia"/>
          <w:sz w:val="24"/>
          <w:szCs w:val="24"/>
        </w:rPr>
        <w:lastRenderedPageBreak/>
        <w:t>布在高平原，低山丘陵和盆地错落其间，土壤肥沃，栗钙土为主，是发展畜牧业的基地；沙区草原是浑善达克沙地的组成部分，主要分布在市境南部，这里水资源较多、林木较多，土壤多为沙土和疏林沙土。</w:t>
      </w:r>
    </w:p>
    <w:p w:rsidR="005C413A" w:rsidRPr="00CE7D2D" w:rsidRDefault="005C413A" w:rsidP="00DE2DB5">
      <w:pPr>
        <w:pStyle w:val="5"/>
        <w:numPr>
          <w:ilvl w:val="4"/>
          <w:numId w:val="17"/>
        </w:numPr>
      </w:pPr>
      <w:r w:rsidRPr="00CE7D2D">
        <w:rPr>
          <w:rFonts w:hint="eastAsia"/>
        </w:rPr>
        <w:t>气候水文</w:t>
      </w:r>
    </w:p>
    <w:p w:rsidR="005C413A" w:rsidRPr="00332532" w:rsidRDefault="005C413A" w:rsidP="00801912">
      <w:pPr>
        <w:spacing w:after="156" w:line="360" w:lineRule="auto"/>
        <w:ind w:firstLineChars="200" w:firstLine="480"/>
        <w:rPr>
          <w:sz w:val="24"/>
          <w:szCs w:val="24"/>
        </w:rPr>
      </w:pPr>
      <w:r w:rsidRPr="00332532">
        <w:rPr>
          <w:rFonts w:hint="eastAsia"/>
          <w:sz w:val="24"/>
          <w:szCs w:val="24"/>
        </w:rPr>
        <w:t>锡林浩特位于中纬度西北风气流带内，同时处于大兴安岭西坡，属中温带半干旱大陆性气候，具有浓郁的北温带大陆性气候特点。气温低，冷空气活动频繁，冬季漫长而寒冷干燥，夏季短促而凉爽，春季干燥多风少雨，四季交替明显，昼夜温差大，有效积温低。年平均温度</w:t>
      </w:r>
      <w:r w:rsidRPr="00332532">
        <w:rPr>
          <w:sz w:val="24"/>
          <w:szCs w:val="24"/>
        </w:rPr>
        <w:t>0-3</w:t>
      </w:r>
      <w:r w:rsidRPr="00332532">
        <w:rPr>
          <w:rFonts w:hint="eastAsia"/>
          <w:sz w:val="24"/>
          <w:szCs w:val="24"/>
        </w:rPr>
        <w:t>摄氏度，年平均风速</w:t>
      </w:r>
      <w:r w:rsidRPr="00332532">
        <w:rPr>
          <w:sz w:val="24"/>
          <w:szCs w:val="24"/>
        </w:rPr>
        <w:t>4-5</w:t>
      </w:r>
      <w:r w:rsidRPr="00332532">
        <w:rPr>
          <w:rFonts w:hint="eastAsia"/>
          <w:sz w:val="24"/>
          <w:szCs w:val="24"/>
        </w:rPr>
        <w:t>米每秒。年降水量</w:t>
      </w:r>
      <w:r w:rsidRPr="00332532">
        <w:rPr>
          <w:sz w:val="24"/>
          <w:szCs w:val="24"/>
        </w:rPr>
        <w:t>200-350</w:t>
      </w:r>
      <w:r w:rsidRPr="00332532">
        <w:rPr>
          <w:rFonts w:hint="eastAsia"/>
          <w:sz w:val="24"/>
          <w:szCs w:val="24"/>
        </w:rPr>
        <w:t>毫米，蒸发量</w:t>
      </w:r>
      <w:r w:rsidRPr="00332532">
        <w:rPr>
          <w:sz w:val="24"/>
          <w:szCs w:val="24"/>
        </w:rPr>
        <w:t>1500-2600</w:t>
      </w:r>
      <w:r w:rsidRPr="00332532">
        <w:rPr>
          <w:rFonts w:hint="eastAsia"/>
          <w:sz w:val="24"/>
          <w:szCs w:val="24"/>
        </w:rPr>
        <w:t>毫米。年日照时数为</w:t>
      </w:r>
      <w:r w:rsidRPr="00332532">
        <w:rPr>
          <w:sz w:val="24"/>
          <w:szCs w:val="24"/>
        </w:rPr>
        <w:t>2700-3200</w:t>
      </w:r>
      <w:r w:rsidRPr="00332532">
        <w:rPr>
          <w:rFonts w:hint="eastAsia"/>
          <w:sz w:val="24"/>
          <w:szCs w:val="24"/>
        </w:rPr>
        <w:t>小时，日照率</w:t>
      </w:r>
      <w:r w:rsidRPr="00332532">
        <w:rPr>
          <w:sz w:val="24"/>
          <w:szCs w:val="24"/>
        </w:rPr>
        <w:t>64-73%</w:t>
      </w:r>
      <w:r w:rsidRPr="00332532">
        <w:rPr>
          <w:rFonts w:hint="eastAsia"/>
          <w:sz w:val="24"/>
          <w:szCs w:val="24"/>
        </w:rPr>
        <w:t>，平均无霜期</w:t>
      </w:r>
      <w:r w:rsidRPr="00332532">
        <w:rPr>
          <w:sz w:val="24"/>
          <w:szCs w:val="24"/>
        </w:rPr>
        <w:t>100-120</w:t>
      </w:r>
      <w:r w:rsidRPr="00332532">
        <w:rPr>
          <w:rFonts w:hint="eastAsia"/>
          <w:sz w:val="24"/>
          <w:szCs w:val="24"/>
        </w:rPr>
        <w:t>天，最大冻土深度</w:t>
      </w:r>
      <w:r w:rsidRPr="00332532">
        <w:rPr>
          <w:sz w:val="24"/>
          <w:szCs w:val="24"/>
        </w:rPr>
        <w:t>2.89</w:t>
      </w:r>
      <w:r w:rsidRPr="00332532">
        <w:rPr>
          <w:rFonts w:hint="eastAsia"/>
          <w:sz w:val="24"/>
          <w:szCs w:val="24"/>
        </w:rPr>
        <w:t>米。</w:t>
      </w:r>
    </w:p>
    <w:p w:rsidR="005C413A" w:rsidRPr="00332532" w:rsidRDefault="005C413A" w:rsidP="00801912">
      <w:pPr>
        <w:spacing w:after="156" w:line="360" w:lineRule="auto"/>
        <w:ind w:firstLineChars="200" w:firstLine="480"/>
        <w:rPr>
          <w:sz w:val="24"/>
          <w:szCs w:val="24"/>
        </w:rPr>
      </w:pPr>
      <w:r w:rsidRPr="00332532">
        <w:rPr>
          <w:rFonts w:hint="eastAsia"/>
          <w:sz w:val="24"/>
          <w:szCs w:val="24"/>
        </w:rPr>
        <w:t>锡林浩特市为半干旱地区，地表水系不发育，境内的地表水主要分为河流、淖尔（湖泊）和潜伏流涌泉。锡林河是锡林浩特市境内的主要河流，属内陆河流域，乌拉盖水系。上游有霍斯态支流，中游有浩来图郭勒和浩来郭勒两条支流，在市境内流长</w:t>
      </w:r>
      <w:r w:rsidRPr="00332532">
        <w:rPr>
          <w:sz w:val="24"/>
          <w:szCs w:val="24"/>
        </w:rPr>
        <w:t>120</w:t>
      </w:r>
      <w:r w:rsidRPr="00332532">
        <w:rPr>
          <w:rFonts w:hint="eastAsia"/>
          <w:sz w:val="24"/>
          <w:szCs w:val="24"/>
        </w:rPr>
        <w:t>千米，流域面积</w:t>
      </w:r>
      <w:r w:rsidRPr="00332532">
        <w:rPr>
          <w:sz w:val="24"/>
          <w:szCs w:val="24"/>
        </w:rPr>
        <w:t>6263</w:t>
      </w:r>
      <w:r w:rsidRPr="00332532">
        <w:rPr>
          <w:rFonts w:hint="eastAsia"/>
          <w:sz w:val="24"/>
          <w:szCs w:val="24"/>
        </w:rPr>
        <w:t>平方千米。此外，锡林浩特市北端还有吉仁高勒和乌尤特高勒两条过境的季节性河流。锡林浩特市境内还有因泉水补给盆地而形成的淖尔，常年性的</w:t>
      </w:r>
      <w:r w:rsidRPr="00332532">
        <w:rPr>
          <w:sz w:val="24"/>
          <w:szCs w:val="24"/>
        </w:rPr>
        <w:t>18</w:t>
      </w:r>
      <w:r w:rsidRPr="00332532">
        <w:rPr>
          <w:rFonts w:hint="eastAsia"/>
          <w:sz w:val="24"/>
          <w:szCs w:val="24"/>
        </w:rPr>
        <w:t>个、季节性的</w:t>
      </w:r>
      <w:r w:rsidRPr="00332532">
        <w:rPr>
          <w:sz w:val="24"/>
          <w:szCs w:val="24"/>
        </w:rPr>
        <w:t>15</w:t>
      </w:r>
      <w:r w:rsidRPr="00332532">
        <w:rPr>
          <w:rFonts w:hint="eastAsia"/>
          <w:sz w:val="24"/>
          <w:szCs w:val="24"/>
        </w:rPr>
        <w:t>个，总水面积</w:t>
      </w:r>
      <w:r w:rsidRPr="00332532">
        <w:rPr>
          <w:sz w:val="24"/>
          <w:szCs w:val="24"/>
        </w:rPr>
        <w:t>55</w:t>
      </w:r>
      <w:r w:rsidRPr="00332532">
        <w:rPr>
          <w:rFonts w:hint="eastAsia"/>
          <w:sz w:val="24"/>
          <w:szCs w:val="24"/>
        </w:rPr>
        <w:t>平方公里，其中大部分矿化度高。锡林浩特市境内还有潜伏流涌泉</w:t>
      </w:r>
      <w:r w:rsidRPr="00332532">
        <w:rPr>
          <w:sz w:val="24"/>
          <w:szCs w:val="24"/>
        </w:rPr>
        <w:t>18</w:t>
      </w:r>
      <w:r w:rsidRPr="00332532">
        <w:rPr>
          <w:rFonts w:hint="eastAsia"/>
          <w:sz w:val="24"/>
          <w:szCs w:val="24"/>
        </w:rPr>
        <w:t>眼，年涌水量约</w:t>
      </w:r>
      <w:r w:rsidRPr="00332532">
        <w:rPr>
          <w:sz w:val="24"/>
          <w:szCs w:val="24"/>
        </w:rPr>
        <w:t>200</w:t>
      </w:r>
      <w:r w:rsidRPr="00332532">
        <w:rPr>
          <w:rFonts w:hint="eastAsia"/>
          <w:sz w:val="24"/>
          <w:szCs w:val="24"/>
        </w:rPr>
        <w:t>万立方米，锡林浩特市的水文条件在总体上不具有优势。</w:t>
      </w:r>
    </w:p>
    <w:p w:rsidR="005C413A" w:rsidRPr="00E1796B" w:rsidRDefault="005C413A" w:rsidP="00DE2DB5">
      <w:pPr>
        <w:pStyle w:val="5"/>
        <w:numPr>
          <w:ilvl w:val="4"/>
          <w:numId w:val="17"/>
        </w:numPr>
      </w:pPr>
      <w:r w:rsidRPr="00E1796B">
        <w:rPr>
          <w:rFonts w:hint="eastAsia"/>
        </w:rPr>
        <w:t>矿产资源</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锡林郭勒矿产资源丰富，已发现矿种</w:t>
      </w:r>
      <w:r w:rsidRPr="00C91679">
        <w:rPr>
          <w:sz w:val="24"/>
          <w:szCs w:val="24"/>
        </w:rPr>
        <w:t>80</w:t>
      </w:r>
      <w:r w:rsidRPr="00C91679">
        <w:rPr>
          <w:rFonts w:hint="eastAsia"/>
          <w:sz w:val="24"/>
          <w:szCs w:val="24"/>
        </w:rPr>
        <w:t>余种，探明储量的有</w:t>
      </w:r>
      <w:r w:rsidRPr="00C91679">
        <w:rPr>
          <w:sz w:val="24"/>
          <w:szCs w:val="24"/>
        </w:rPr>
        <w:t>30</w:t>
      </w:r>
      <w:r w:rsidRPr="00C91679">
        <w:rPr>
          <w:rFonts w:hint="eastAsia"/>
          <w:sz w:val="24"/>
          <w:szCs w:val="24"/>
        </w:rPr>
        <w:t>余种，其中煤炭、石油、天然碱探明储量分别为</w:t>
      </w:r>
      <w:r w:rsidRPr="00C91679">
        <w:rPr>
          <w:sz w:val="24"/>
          <w:szCs w:val="24"/>
        </w:rPr>
        <w:t>1393</w:t>
      </w:r>
      <w:r w:rsidRPr="00C91679">
        <w:rPr>
          <w:rFonts w:hint="eastAsia"/>
          <w:sz w:val="24"/>
          <w:szCs w:val="24"/>
        </w:rPr>
        <w:t>亿吨、</w:t>
      </w:r>
      <w:r w:rsidRPr="00C91679">
        <w:rPr>
          <w:sz w:val="24"/>
          <w:szCs w:val="24"/>
        </w:rPr>
        <w:t xml:space="preserve">1.8 </w:t>
      </w:r>
      <w:r w:rsidRPr="00C91679">
        <w:rPr>
          <w:rFonts w:hint="eastAsia"/>
          <w:sz w:val="24"/>
          <w:szCs w:val="24"/>
        </w:rPr>
        <w:t>亿吨和</w:t>
      </w:r>
      <w:r w:rsidRPr="00C91679">
        <w:rPr>
          <w:sz w:val="24"/>
          <w:szCs w:val="24"/>
        </w:rPr>
        <w:t>4500</w:t>
      </w:r>
      <w:r w:rsidRPr="00C91679">
        <w:rPr>
          <w:rFonts w:hint="eastAsia"/>
          <w:sz w:val="24"/>
          <w:szCs w:val="24"/>
        </w:rPr>
        <w:t>万吨。煤炭资源尤为丰富，境内有百余个含煤盆地，探明及预测储量</w:t>
      </w:r>
      <w:r w:rsidRPr="00C91679">
        <w:rPr>
          <w:sz w:val="24"/>
          <w:szCs w:val="24"/>
        </w:rPr>
        <w:t xml:space="preserve">1883 </w:t>
      </w:r>
      <w:r w:rsidRPr="00C91679">
        <w:rPr>
          <w:rFonts w:hint="eastAsia"/>
          <w:sz w:val="24"/>
          <w:szCs w:val="24"/>
        </w:rPr>
        <w:t>亿吨；褐煤总储量在全国居第一位。铁、铜、铅、锌、钨、金、银、锗等金属矿储量也相当可观。</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锡林浩特市发现矿种</w:t>
      </w:r>
      <w:r w:rsidRPr="00C91679">
        <w:rPr>
          <w:sz w:val="24"/>
          <w:szCs w:val="24"/>
        </w:rPr>
        <w:t>30</w:t>
      </w:r>
      <w:r w:rsidRPr="00C91679">
        <w:rPr>
          <w:rFonts w:hint="eastAsia"/>
          <w:sz w:val="24"/>
          <w:szCs w:val="24"/>
        </w:rPr>
        <w:t>余种，其中煤炭探明储量</w:t>
      </w:r>
      <w:r w:rsidRPr="00C91679">
        <w:rPr>
          <w:sz w:val="24"/>
          <w:szCs w:val="24"/>
        </w:rPr>
        <w:t>337</w:t>
      </w:r>
      <w:r w:rsidRPr="00C91679">
        <w:rPr>
          <w:rFonts w:hint="eastAsia"/>
          <w:sz w:val="24"/>
          <w:szCs w:val="24"/>
        </w:rPr>
        <w:t>亿吨，以褐煤为主，是发电和煤化工优质原料，有胜利煤田和巴彦宝力格煤田两大矿区，其中胜利煤田已列入国家大型煤电基地；石油探明储量</w:t>
      </w:r>
      <w:r w:rsidRPr="00C91679">
        <w:rPr>
          <w:sz w:val="24"/>
          <w:szCs w:val="24"/>
        </w:rPr>
        <w:t>2</w:t>
      </w:r>
      <w:r w:rsidRPr="00C91679">
        <w:rPr>
          <w:rFonts w:hint="eastAsia"/>
          <w:sz w:val="24"/>
          <w:szCs w:val="24"/>
        </w:rPr>
        <w:t>亿吨；锗探明金属量</w:t>
      </w:r>
      <w:r w:rsidRPr="00C91679">
        <w:rPr>
          <w:sz w:val="24"/>
          <w:szCs w:val="24"/>
        </w:rPr>
        <w:t xml:space="preserve">3300 </w:t>
      </w:r>
      <w:r w:rsidRPr="00C91679">
        <w:rPr>
          <w:rFonts w:hint="eastAsia"/>
          <w:sz w:val="24"/>
          <w:szCs w:val="24"/>
        </w:rPr>
        <w:t>吨，占全国储量的</w:t>
      </w:r>
      <w:r w:rsidRPr="00C91679">
        <w:rPr>
          <w:sz w:val="24"/>
          <w:szCs w:val="24"/>
        </w:rPr>
        <w:t>68%</w:t>
      </w:r>
      <w:r w:rsidRPr="00C91679">
        <w:rPr>
          <w:rFonts w:hint="eastAsia"/>
          <w:sz w:val="24"/>
          <w:szCs w:val="24"/>
        </w:rPr>
        <w:t>，占世界储量的</w:t>
      </w:r>
      <w:r w:rsidRPr="00C91679">
        <w:rPr>
          <w:sz w:val="24"/>
          <w:szCs w:val="24"/>
        </w:rPr>
        <w:t>38%</w:t>
      </w:r>
      <w:r w:rsidRPr="00C91679">
        <w:rPr>
          <w:rFonts w:hint="eastAsia"/>
          <w:sz w:val="24"/>
          <w:szCs w:val="24"/>
        </w:rPr>
        <w:t>；铬探明金属量</w:t>
      </w:r>
      <w:r w:rsidR="00332532">
        <w:rPr>
          <w:sz w:val="24"/>
          <w:szCs w:val="24"/>
        </w:rPr>
        <w:t>137</w:t>
      </w:r>
      <w:r w:rsidRPr="00C91679">
        <w:rPr>
          <w:rFonts w:hint="eastAsia"/>
          <w:sz w:val="24"/>
          <w:szCs w:val="24"/>
        </w:rPr>
        <w:t>万吨；钼探明金属量</w:t>
      </w:r>
      <w:r w:rsidRPr="00C91679">
        <w:rPr>
          <w:sz w:val="24"/>
          <w:szCs w:val="24"/>
        </w:rPr>
        <w:t xml:space="preserve">17 </w:t>
      </w:r>
      <w:r w:rsidRPr="00C91679">
        <w:rPr>
          <w:rFonts w:hint="eastAsia"/>
          <w:sz w:val="24"/>
          <w:szCs w:val="24"/>
        </w:rPr>
        <w:t>万吨；萤石、锡、锌、铷等矿产储量可观，是东北、华北地区重要的资源接续地</w:t>
      </w:r>
      <w:r w:rsidRPr="00C91679">
        <w:rPr>
          <w:rFonts w:hint="eastAsia"/>
          <w:sz w:val="24"/>
          <w:szCs w:val="24"/>
        </w:rPr>
        <w:lastRenderedPageBreak/>
        <w:t>和能源后备区。</w:t>
      </w:r>
    </w:p>
    <w:p w:rsidR="005C413A" w:rsidRDefault="005C413A" w:rsidP="00DE2DB5">
      <w:pPr>
        <w:pStyle w:val="5"/>
        <w:numPr>
          <w:ilvl w:val="4"/>
          <w:numId w:val="17"/>
        </w:numPr>
      </w:pPr>
      <w:r>
        <w:rPr>
          <w:rFonts w:hint="eastAsia"/>
        </w:rPr>
        <w:t>风能太阳能</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锡林浩特市是太阳能资源一类地区，年发电有效时数达</w:t>
      </w:r>
      <w:r w:rsidRPr="00C91679">
        <w:rPr>
          <w:sz w:val="24"/>
          <w:szCs w:val="24"/>
        </w:rPr>
        <w:t>3000</w:t>
      </w:r>
      <w:r w:rsidRPr="00C91679">
        <w:rPr>
          <w:rFonts w:hint="eastAsia"/>
          <w:sz w:val="24"/>
          <w:szCs w:val="24"/>
        </w:rPr>
        <w:t>小时左右，年太阳辐射总量平均达到</w:t>
      </w:r>
      <w:r w:rsidRPr="00C91679">
        <w:rPr>
          <w:sz w:val="24"/>
          <w:szCs w:val="24"/>
        </w:rPr>
        <w:t>150</w:t>
      </w:r>
      <w:r w:rsidRPr="00C91679">
        <w:rPr>
          <w:rFonts w:hint="eastAsia"/>
          <w:sz w:val="24"/>
          <w:szCs w:val="24"/>
        </w:rPr>
        <w:t>千卡</w:t>
      </w:r>
      <w:r w:rsidRPr="00C91679">
        <w:rPr>
          <w:sz w:val="24"/>
          <w:szCs w:val="24"/>
        </w:rPr>
        <w:t>/</w:t>
      </w:r>
      <w:r w:rsidRPr="00C91679">
        <w:rPr>
          <w:rFonts w:hint="eastAsia"/>
          <w:sz w:val="24"/>
          <w:szCs w:val="24"/>
        </w:rPr>
        <w:t>平方厘米以上，适宜建设大型光伏产业基地。</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锡林浩特市风能资源富集，总蕴藏量达</w:t>
      </w:r>
      <w:r w:rsidRPr="00C91679">
        <w:rPr>
          <w:sz w:val="24"/>
          <w:szCs w:val="24"/>
        </w:rPr>
        <w:t>2.5</w:t>
      </w:r>
      <w:r w:rsidRPr="00C91679">
        <w:rPr>
          <w:rFonts w:hint="eastAsia"/>
          <w:sz w:val="24"/>
          <w:szCs w:val="24"/>
        </w:rPr>
        <w:t>亿千瓦，年平均风速</w:t>
      </w:r>
      <w:r w:rsidRPr="00C91679">
        <w:rPr>
          <w:sz w:val="24"/>
          <w:szCs w:val="24"/>
        </w:rPr>
        <w:t>3.5</w:t>
      </w:r>
      <w:r w:rsidRPr="00C91679">
        <w:rPr>
          <w:rFonts w:hint="eastAsia"/>
          <w:sz w:val="24"/>
          <w:szCs w:val="24"/>
        </w:rPr>
        <w:t>米</w:t>
      </w:r>
      <w:r w:rsidRPr="00C91679">
        <w:rPr>
          <w:sz w:val="24"/>
          <w:szCs w:val="24"/>
        </w:rPr>
        <w:t>/</w:t>
      </w:r>
      <w:r w:rsidRPr="00C91679">
        <w:rPr>
          <w:rFonts w:hint="eastAsia"/>
          <w:sz w:val="24"/>
          <w:szCs w:val="24"/>
        </w:rPr>
        <w:t>秒，</w:t>
      </w:r>
      <w:r w:rsidRPr="00C91679">
        <w:rPr>
          <w:sz w:val="24"/>
          <w:szCs w:val="24"/>
        </w:rPr>
        <w:t>70</w:t>
      </w:r>
      <w:r w:rsidRPr="00C91679">
        <w:rPr>
          <w:rFonts w:hint="eastAsia"/>
          <w:sz w:val="24"/>
          <w:szCs w:val="24"/>
        </w:rPr>
        <w:t>米高度年平均风速</w:t>
      </w:r>
      <w:r w:rsidRPr="00C91679">
        <w:rPr>
          <w:sz w:val="24"/>
          <w:szCs w:val="24"/>
        </w:rPr>
        <w:t>8.9</w:t>
      </w:r>
      <w:r w:rsidRPr="00C91679">
        <w:rPr>
          <w:rFonts w:hint="eastAsia"/>
          <w:sz w:val="24"/>
          <w:szCs w:val="24"/>
        </w:rPr>
        <w:t>米</w:t>
      </w:r>
      <w:r w:rsidRPr="00C91679">
        <w:rPr>
          <w:sz w:val="24"/>
          <w:szCs w:val="24"/>
        </w:rPr>
        <w:t>/</w:t>
      </w:r>
      <w:r w:rsidRPr="00C91679">
        <w:rPr>
          <w:rFonts w:hint="eastAsia"/>
          <w:sz w:val="24"/>
          <w:szCs w:val="24"/>
        </w:rPr>
        <w:t>秒，年有效风能利用小时数达到</w:t>
      </w:r>
      <w:r w:rsidRPr="00C91679">
        <w:rPr>
          <w:sz w:val="24"/>
          <w:szCs w:val="24"/>
        </w:rPr>
        <w:t>3000</w:t>
      </w:r>
      <w:r w:rsidRPr="00C91679">
        <w:rPr>
          <w:rFonts w:hint="eastAsia"/>
          <w:sz w:val="24"/>
          <w:szCs w:val="24"/>
        </w:rPr>
        <w:t>小时左右，局部达到</w:t>
      </w:r>
      <w:r w:rsidRPr="00C91679">
        <w:rPr>
          <w:sz w:val="24"/>
          <w:szCs w:val="24"/>
        </w:rPr>
        <w:t>3300</w:t>
      </w:r>
      <w:r w:rsidRPr="00C91679">
        <w:rPr>
          <w:rFonts w:hint="eastAsia"/>
          <w:sz w:val="24"/>
          <w:szCs w:val="24"/>
        </w:rPr>
        <w:t>小时，规划装机容量</w:t>
      </w:r>
      <w:r w:rsidRPr="00C91679">
        <w:rPr>
          <w:sz w:val="24"/>
          <w:szCs w:val="24"/>
        </w:rPr>
        <w:t>1000</w:t>
      </w:r>
      <w:r w:rsidRPr="00C91679">
        <w:rPr>
          <w:rFonts w:hint="eastAsia"/>
          <w:sz w:val="24"/>
          <w:szCs w:val="24"/>
        </w:rPr>
        <w:t>万千瓦，是自治区规划装机百万千瓦风电基地之一。</w:t>
      </w:r>
    </w:p>
    <w:p w:rsidR="005C413A" w:rsidRDefault="005C413A" w:rsidP="00DE2DB5">
      <w:pPr>
        <w:pStyle w:val="5"/>
        <w:numPr>
          <w:ilvl w:val="4"/>
          <w:numId w:val="17"/>
        </w:numPr>
      </w:pPr>
      <w:r>
        <w:rPr>
          <w:rFonts w:hint="eastAsia"/>
        </w:rPr>
        <w:t>畜牧业资源</w:t>
      </w:r>
    </w:p>
    <w:p w:rsidR="006F48F1" w:rsidRDefault="005C413A" w:rsidP="00801912">
      <w:pPr>
        <w:spacing w:after="156" w:line="360" w:lineRule="auto"/>
        <w:ind w:firstLineChars="200" w:firstLine="480"/>
        <w:rPr>
          <w:sz w:val="24"/>
          <w:szCs w:val="24"/>
        </w:rPr>
      </w:pPr>
      <w:r w:rsidRPr="00C91679">
        <w:rPr>
          <w:rFonts w:hint="eastAsia"/>
          <w:sz w:val="24"/>
          <w:szCs w:val="24"/>
        </w:rPr>
        <w:t>锡林浩特市</w:t>
      </w:r>
      <w:r w:rsidR="00AC2C9C">
        <w:rPr>
          <w:rFonts w:hint="eastAsia"/>
          <w:sz w:val="24"/>
          <w:szCs w:val="24"/>
        </w:rPr>
        <w:t>地处锡林郭勒</w:t>
      </w:r>
      <w:r w:rsidR="00AC2C9C">
        <w:rPr>
          <w:sz w:val="24"/>
          <w:szCs w:val="24"/>
        </w:rPr>
        <w:t>大草原腹地，</w:t>
      </w:r>
      <w:r w:rsidRPr="00C91679">
        <w:rPr>
          <w:rFonts w:hint="eastAsia"/>
          <w:sz w:val="24"/>
          <w:szCs w:val="24"/>
        </w:rPr>
        <w:t>是国家重要的绿色农畜产品生产基地，可利用优质天然草场面积</w:t>
      </w:r>
      <w:r w:rsidRPr="00C91679">
        <w:rPr>
          <w:sz w:val="24"/>
          <w:szCs w:val="24"/>
        </w:rPr>
        <w:t>20</w:t>
      </w:r>
      <w:r w:rsidR="008B42DA">
        <w:rPr>
          <w:sz w:val="24"/>
          <w:szCs w:val="24"/>
        </w:rPr>
        <w:t>6</w:t>
      </w:r>
      <w:r w:rsidRPr="00C91679">
        <w:rPr>
          <w:sz w:val="24"/>
          <w:szCs w:val="24"/>
        </w:rPr>
        <w:t>8</w:t>
      </w:r>
      <w:r w:rsidRPr="00C91679">
        <w:rPr>
          <w:rFonts w:hint="eastAsia"/>
          <w:sz w:val="24"/>
          <w:szCs w:val="24"/>
        </w:rPr>
        <w:t>万亩</w:t>
      </w:r>
      <w:r w:rsidR="00AC2C9C">
        <w:rPr>
          <w:rFonts w:hint="eastAsia"/>
          <w:sz w:val="24"/>
          <w:szCs w:val="24"/>
        </w:rPr>
        <w:t>，</w:t>
      </w:r>
      <w:r w:rsidR="00F208EC" w:rsidRPr="00F208EC">
        <w:rPr>
          <w:rFonts w:hint="eastAsia"/>
          <w:sz w:val="24"/>
          <w:szCs w:val="24"/>
        </w:rPr>
        <w:t>其中打草场</w:t>
      </w:r>
      <w:r w:rsidR="00F208EC" w:rsidRPr="00F208EC">
        <w:rPr>
          <w:rFonts w:hint="eastAsia"/>
          <w:sz w:val="24"/>
          <w:szCs w:val="24"/>
        </w:rPr>
        <w:t>740</w:t>
      </w:r>
      <w:r w:rsidR="00F208EC" w:rsidRPr="00F208EC">
        <w:rPr>
          <w:rFonts w:hint="eastAsia"/>
          <w:sz w:val="24"/>
          <w:szCs w:val="24"/>
        </w:rPr>
        <w:t>万亩，可打草场</w:t>
      </w:r>
      <w:r w:rsidR="00F208EC" w:rsidRPr="00F208EC">
        <w:rPr>
          <w:rFonts w:hint="eastAsia"/>
          <w:sz w:val="24"/>
          <w:szCs w:val="24"/>
        </w:rPr>
        <w:t>110</w:t>
      </w:r>
      <w:r w:rsidR="00F208EC" w:rsidRPr="00F208EC">
        <w:rPr>
          <w:rFonts w:hint="eastAsia"/>
          <w:sz w:val="24"/>
          <w:szCs w:val="24"/>
        </w:rPr>
        <w:t>万亩。</w:t>
      </w:r>
      <w:r w:rsidR="006F48F1" w:rsidRPr="006F48F1">
        <w:rPr>
          <w:rFonts w:hint="eastAsia"/>
          <w:sz w:val="24"/>
          <w:szCs w:val="24"/>
        </w:rPr>
        <w:t>2017</w:t>
      </w:r>
      <w:r w:rsidR="006F48F1" w:rsidRPr="006F48F1">
        <w:rPr>
          <w:rFonts w:hint="eastAsia"/>
          <w:sz w:val="24"/>
          <w:szCs w:val="24"/>
        </w:rPr>
        <w:t>年高产饲草地面积达到</w:t>
      </w:r>
      <w:r w:rsidR="006F48F1" w:rsidRPr="006F48F1">
        <w:rPr>
          <w:rFonts w:hint="eastAsia"/>
          <w:sz w:val="24"/>
          <w:szCs w:val="24"/>
        </w:rPr>
        <w:t>3.29</w:t>
      </w:r>
      <w:r w:rsidR="006F48F1" w:rsidRPr="006F48F1">
        <w:rPr>
          <w:rFonts w:hint="eastAsia"/>
          <w:sz w:val="24"/>
          <w:szCs w:val="24"/>
        </w:rPr>
        <w:t>万亩，打储草</w:t>
      </w:r>
      <w:r w:rsidR="006F48F1" w:rsidRPr="006F48F1">
        <w:rPr>
          <w:rFonts w:hint="eastAsia"/>
          <w:sz w:val="24"/>
          <w:szCs w:val="24"/>
        </w:rPr>
        <w:t>7800</w:t>
      </w:r>
      <w:r w:rsidR="006F48F1" w:rsidRPr="006F48F1">
        <w:rPr>
          <w:rFonts w:hint="eastAsia"/>
          <w:sz w:val="24"/>
          <w:szCs w:val="24"/>
        </w:rPr>
        <w:t>万公斤以上，集中储备抗灾饲草</w:t>
      </w:r>
      <w:r w:rsidR="006F48F1" w:rsidRPr="006F48F1">
        <w:rPr>
          <w:rFonts w:hint="eastAsia"/>
          <w:sz w:val="24"/>
          <w:szCs w:val="24"/>
        </w:rPr>
        <w:t>7000</w:t>
      </w:r>
      <w:r w:rsidR="006F48F1">
        <w:rPr>
          <w:rFonts w:hint="eastAsia"/>
          <w:sz w:val="24"/>
          <w:szCs w:val="24"/>
        </w:rPr>
        <w:t>吨。</w:t>
      </w:r>
    </w:p>
    <w:p w:rsidR="00F208EC" w:rsidRDefault="006F48F1" w:rsidP="006F48F1">
      <w:pPr>
        <w:spacing w:after="156" w:line="360" w:lineRule="auto"/>
        <w:ind w:firstLineChars="200" w:firstLine="480"/>
        <w:rPr>
          <w:sz w:val="24"/>
          <w:szCs w:val="24"/>
        </w:rPr>
      </w:pPr>
      <w:r>
        <w:rPr>
          <w:rFonts w:hint="eastAsia"/>
          <w:sz w:val="24"/>
          <w:szCs w:val="24"/>
        </w:rPr>
        <w:t>牛羊</w:t>
      </w:r>
      <w:r>
        <w:rPr>
          <w:sz w:val="24"/>
          <w:szCs w:val="24"/>
        </w:rPr>
        <w:t>品种优良，</w:t>
      </w:r>
      <w:r w:rsidR="00F208EC" w:rsidRPr="00F208EC">
        <w:rPr>
          <w:rFonts w:hint="eastAsia"/>
          <w:sz w:val="24"/>
          <w:szCs w:val="24"/>
        </w:rPr>
        <w:t>有乌珠穆沁羊、蒙古马等地方良种及西门塔尔牛、卡巴金马、英纯血马等引进培育品种，具备发展草原畜牧业得天独厚的条件。</w:t>
      </w:r>
      <w:r w:rsidR="00F208EC" w:rsidRPr="00F208EC">
        <w:rPr>
          <w:rFonts w:hint="eastAsia"/>
          <w:sz w:val="24"/>
          <w:szCs w:val="24"/>
        </w:rPr>
        <w:t>2017</w:t>
      </w:r>
      <w:r w:rsidR="00F208EC" w:rsidRPr="00F208EC">
        <w:rPr>
          <w:rFonts w:hint="eastAsia"/>
          <w:sz w:val="24"/>
          <w:szCs w:val="24"/>
        </w:rPr>
        <w:t>年</w:t>
      </w:r>
      <w:r w:rsidR="00F208EC">
        <w:rPr>
          <w:rFonts w:hint="eastAsia"/>
          <w:sz w:val="24"/>
          <w:szCs w:val="24"/>
        </w:rPr>
        <w:t>全市</w:t>
      </w:r>
      <w:r w:rsidR="00F208EC" w:rsidRPr="00F208EC">
        <w:rPr>
          <w:rFonts w:hint="eastAsia"/>
          <w:sz w:val="24"/>
          <w:szCs w:val="24"/>
        </w:rPr>
        <w:t>牧业年度牲畜达到</w:t>
      </w:r>
      <w:r w:rsidR="00F208EC" w:rsidRPr="00F208EC">
        <w:rPr>
          <w:rFonts w:hint="eastAsia"/>
          <w:sz w:val="24"/>
          <w:szCs w:val="24"/>
        </w:rPr>
        <w:t>165.4</w:t>
      </w:r>
      <w:r w:rsidR="00F208EC" w:rsidRPr="00F208EC">
        <w:rPr>
          <w:rFonts w:hint="eastAsia"/>
          <w:sz w:val="24"/>
          <w:szCs w:val="24"/>
        </w:rPr>
        <w:t>万头只（肉牛</w:t>
      </w:r>
      <w:r w:rsidR="00F208EC" w:rsidRPr="00F208EC">
        <w:rPr>
          <w:rFonts w:hint="eastAsia"/>
          <w:sz w:val="24"/>
          <w:szCs w:val="24"/>
        </w:rPr>
        <w:t>7.2</w:t>
      </w:r>
      <w:r w:rsidR="00F208EC" w:rsidRPr="00F208EC">
        <w:rPr>
          <w:rFonts w:hint="eastAsia"/>
          <w:sz w:val="24"/>
          <w:szCs w:val="24"/>
        </w:rPr>
        <w:t>万头、奶牛</w:t>
      </w:r>
      <w:r w:rsidR="00F208EC" w:rsidRPr="00F208EC">
        <w:rPr>
          <w:rFonts w:hint="eastAsia"/>
          <w:sz w:val="24"/>
          <w:szCs w:val="24"/>
        </w:rPr>
        <w:t>1.5</w:t>
      </w:r>
      <w:r w:rsidR="00F208EC" w:rsidRPr="00F208EC">
        <w:rPr>
          <w:rFonts w:hint="eastAsia"/>
          <w:sz w:val="24"/>
          <w:szCs w:val="24"/>
        </w:rPr>
        <w:t>万头、肉羊</w:t>
      </w:r>
      <w:r w:rsidR="00F208EC" w:rsidRPr="00F208EC">
        <w:rPr>
          <w:rFonts w:hint="eastAsia"/>
          <w:sz w:val="24"/>
          <w:szCs w:val="24"/>
        </w:rPr>
        <w:t>154.8</w:t>
      </w:r>
      <w:r w:rsidR="00F208EC" w:rsidRPr="00F208EC">
        <w:rPr>
          <w:rFonts w:hint="eastAsia"/>
          <w:sz w:val="24"/>
          <w:szCs w:val="24"/>
        </w:rPr>
        <w:t>万只、马</w:t>
      </w:r>
      <w:r w:rsidR="00F208EC" w:rsidRPr="00F208EC">
        <w:rPr>
          <w:rFonts w:hint="eastAsia"/>
          <w:sz w:val="24"/>
          <w:szCs w:val="24"/>
        </w:rPr>
        <w:t>1.8</w:t>
      </w:r>
      <w:r w:rsidR="00F208EC" w:rsidRPr="00F208EC">
        <w:rPr>
          <w:rFonts w:hint="eastAsia"/>
          <w:sz w:val="24"/>
          <w:szCs w:val="24"/>
        </w:rPr>
        <w:t>万匹、其他</w:t>
      </w:r>
      <w:r w:rsidR="00F208EC" w:rsidRPr="00F208EC">
        <w:rPr>
          <w:rFonts w:hint="eastAsia"/>
          <w:sz w:val="24"/>
          <w:szCs w:val="24"/>
        </w:rPr>
        <w:t>0.1</w:t>
      </w:r>
      <w:r w:rsidR="00F208EC" w:rsidRPr="00F208EC">
        <w:rPr>
          <w:rFonts w:hint="eastAsia"/>
          <w:sz w:val="24"/>
          <w:szCs w:val="24"/>
        </w:rPr>
        <w:t>万头只</w:t>
      </w:r>
      <w:r w:rsidR="00F208EC" w:rsidRPr="00F208EC">
        <w:rPr>
          <w:rFonts w:hint="eastAsia"/>
          <w:sz w:val="24"/>
          <w:szCs w:val="24"/>
        </w:rPr>
        <w:t>)</w:t>
      </w:r>
      <w:r w:rsidR="00F208EC" w:rsidRPr="00F208EC">
        <w:rPr>
          <w:rFonts w:hint="eastAsia"/>
          <w:sz w:val="24"/>
          <w:szCs w:val="24"/>
        </w:rPr>
        <w:t>。良改比重</w:t>
      </w:r>
      <w:r w:rsidR="00F208EC" w:rsidRPr="00F208EC">
        <w:rPr>
          <w:rFonts w:hint="eastAsia"/>
          <w:sz w:val="24"/>
          <w:szCs w:val="24"/>
        </w:rPr>
        <w:t>99.44%</w:t>
      </w:r>
      <w:r w:rsidR="00F208EC" w:rsidRPr="00F208EC">
        <w:rPr>
          <w:rFonts w:hint="eastAsia"/>
          <w:sz w:val="24"/>
          <w:szCs w:val="24"/>
        </w:rPr>
        <w:t>、繁成率</w:t>
      </w:r>
      <w:r w:rsidR="00F208EC" w:rsidRPr="00F208EC">
        <w:rPr>
          <w:rFonts w:hint="eastAsia"/>
          <w:sz w:val="24"/>
          <w:szCs w:val="24"/>
        </w:rPr>
        <w:t>110.8%</w:t>
      </w:r>
      <w:r w:rsidR="00F208EC" w:rsidRPr="00F208EC">
        <w:rPr>
          <w:rFonts w:hint="eastAsia"/>
          <w:sz w:val="24"/>
          <w:szCs w:val="24"/>
        </w:rPr>
        <w:t>。</w:t>
      </w:r>
      <w:r>
        <w:rPr>
          <w:rFonts w:hint="eastAsia"/>
          <w:sz w:val="24"/>
          <w:szCs w:val="24"/>
        </w:rPr>
        <w:t>2017</w:t>
      </w:r>
      <w:r>
        <w:rPr>
          <w:rFonts w:hint="eastAsia"/>
          <w:sz w:val="24"/>
          <w:szCs w:val="24"/>
        </w:rPr>
        <w:t>年</w:t>
      </w:r>
      <w:r w:rsidRPr="006F48F1">
        <w:rPr>
          <w:rFonts w:hint="eastAsia"/>
          <w:sz w:val="24"/>
          <w:szCs w:val="24"/>
        </w:rPr>
        <w:t>畜产品加工能力达</w:t>
      </w:r>
      <w:r w:rsidRPr="006F48F1">
        <w:rPr>
          <w:rFonts w:hint="eastAsia"/>
          <w:sz w:val="24"/>
          <w:szCs w:val="24"/>
        </w:rPr>
        <w:t>1200</w:t>
      </w:r>
      <w:r w:rsidRPr="006F48F1">
        <w:rPr>
          <w:rFonts w:hint="eastAsia"/>
          <w:sz w:val="24"/>
          <w:szCs w:val="24"/>
        </w:rPr>
        <w:t>万羊单位，精深加工率</w:t>
      </w:r>
      <w:r w:rsidRPr="006F48F1">
        <w:rPr>
          <w:rFonts w:hint="eastAsia"/>
          <w:sz w:val="24"/>
          <w:szCs w:val="24"/>
        </w:rPr>
        <w:t>60</w:t>
      </w:r>
      <w:r>
        <w:rPr>
          <w:rFonts w:hint="eastAsia"/>
          <w:sz w:val="24"/>
          <w:szCs w:val="24"/>
        </w:rPr>
        <w:t>％，全年</w:t>
      </w:r>
      <w:r w:rsidRPr="006F48F1">
        <w:rPr>
          <w:rFonts w:hint="eastAsia"/>
          <w:sz w:val="24"/>
          <w:szCs w:val="24"/>
        </w:rPr>
        <w:t>加工活畜</w:t>
      </w:r>
      <w:r w:rsidRPr="006F48F1">
        <w:rPr>
          <w:rFonts w:hint="eastAsia"/>
          <w:sz w:val="24"/>
          <w:szCs w:val="24"/>
        </w:rPr>
        <w:t>291.9</w:t>
      </w:r>
      <w:r w:rsidRPr="006F48F1">
        <w:rPr>
          <w:rFonts w:hint="eastAsia"/>
          <w:sz w:val="24"/>
          <w:szCs w:val="24"/>
        </w:rPr>
        <w:t>万羊单位。畜产品加工及相关产业产值达到</w:t>
      </w:r>
      <w:r w:rsidRPr="006F48F1">
        <w:rPr>
          <w:rFonts w:hint="eastAsia"/>
          <w:sz w:val="24"/>
          <w:szCs w:val="24"/>
        </w:rPr>
        <w:t>22.35</w:t>
      </w:r>
      <w:r>
        <w:rPr>
          <w:rFonts w:hint="eastAsia"/>
          <w:sz w:val="24"/>
          <w:szCs w:val="24"/>
        </w:rPr>
        <w:t>亿元，</w:t>
      </w:r>
      <w:r w:rsidR="00AC2C9C">
        <w:rPr>
          <w:rFonts w:hint="eastAsia"/>
          <w:sz w:val="24"/>
          <w:szCs w:val="24"/>
        </w:rPr>
        <w:t>是国家重要的绿色畜产品生产加工输出基地</w:t>
      </w:r>
      <w:r w:rsidR="005C413A" w:rsidRPr="00C91679">
        <w:rPr>
          <w:rFonts w:hint="eastAsia"/>
          <w:sz w:val="24"/>
          <w:szCs w:val="24"/>
        </w:rPr>
        <w:t>。</w:t>
      </w:r>
    </w:p>
    <w:p w:rsidR="00AC2C9C" w:rsidRPr="00AC2C9C" w:rsidRDefault="00AC2C9C" w:rsidP="00DE2DB5">
      <w:pPr>
        <w:pStyle w:val="5"/>
        <w:numPr>
          <w:ilvl w:val="4"/>
          <w:numId w:val="17"/>
        </w:numPr>
      </w:pPr>
      <w:r w:rsidRPr="00AC2C9C">
        <w:rPr>
          <w:rFonts w:hint="eastAsia"/>
        </w:rPr>
        <w:t>生态资源</w:t>
      </w:r>
    </w:p>
    <w:p w:rsidR="00AC2C9C" w:rsidRDefault="00515248" w:rsidP="00801912">
      <w:pPr>
        <w:spacing w:after="156" w:line="360" w:lineRule="auto"/>
        <w:ind w:firstLineChars="200" w:firstLine="480"/>
        <w:rPr>
          <w:sz w:val="24"/>
          <w:szCs w:val="24"/>
        </w:rPr>
      </w:pPr>
      <w:r>
        <w:rPr>
          <w:rFonts w:hint="eastAsia"/>
          <w:sz w:val="24"/>
          <w:szCs w:val="24"/>
        </w:rPr>
        <w:t>锡林浩特市</w:t>
      </w:r>
      <w:r>
        <w:rPr>
          <w:sz w:val="24"/>
          <w:szCs w:val="24"/>
        </w:rPr>
        <w:t>生态资源丰富</w:t>
      </w:r>
      <w:r>
        <w:rPr>
          <w:rFonts w:hint="eastAsia"/>
          <w:sz w:val="24"/>
          <w:szCs w:val="24"/>
        </w:rPr>
        <w:t>，生态要素</w:t>
      </w:r>
      <w:r>
        <w:rPr>
          <w:sz w:val="24"/>
          <w:szCs w:val="24"/>
        </w:rPr>
        <w:t>包括</w:t>
      </w:r>
      <w:r w:rsidRPr="00515248">
        <w:rPr>
          <w:rFonts w:hint="eastAsia"/>
          <w:sz w:val="24"/>
          <w:szCs w:val="24"/>
        </w:rPr>
        <w:t>牧草地、林地、耕地、河流与湖泊。</w:t>
      </w:r>
    </w:p>
    <w:p w:rsidR="008955AA" w:rsidRDefault="008955AA" w:rsidP="00801912">
      <w:pPr>
        <w:spacing w:after="156"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）草地</w:t>
      </w:r>
    </w:p>
    <w:p w:rsidR="008B42DA" w:rsidRDefault="00C250E7" w:rsidP="00801912">
      <w:pPr>
        <w:spacing w:after="156" w:line="360" w:lineRule="auto"/>
        <w:ind w:firstLineChars="200" w:firstLine="480"/>
        <w:rPr>
          <w:sz w:val="24"/>
          <w:szCs w:val="24"/>
        </w:rPr>
      </w:pPr>
      <w:r w:rsidRPr="00C250E7">
        <w:rPr>
          <w:rFonts w:hint="eastAsia"/>
          <w:sz w:val="24"/>
          <w:szCs w:val="24"/>
        </w:rPr>
        <w:t>草地是锡林浩特市的主体生态要素，现状草地面积为</w:t>
      </w:r>
      <w:r w:rsidRPr="00C250E7">
        <w:rPr>
          <w:rFonts w:hint="eastAsia"/>
          <w:sz w:val="24"/>
          <w:szCs w:val="24"/>
        </w:rPr>
        <w:t>13373</w:t>
      </w:r>
      <w:r w:rsidR="008955AA">
        <w:rPr>
          <w:rFonts w:hint="eastAsia"/>
          <w:sz w:val="24"/>
          <w:szCs w:val="24"/>
        </w:rPr>
        <w:t>平方公里</w:t>
      </w:r>
      <w:r w:rsidRPr="00C250E7">
        <w:rPr>
          <w:rFonts w:hint="eastAsia"/>
          <w:sz w:val="24"/>
          <w:szCs w:val="24"/>
        </w:rPr>
        <w:t>，占市域总面积的</w:t>
      </w:r>
      <w:r w:rsidRPr="00C250E7">
        <w:rPr>
          <w:rFonts w:hint="eastAsia"/>
          <w:sz w:val="24"/>
          <w:szCs w:val="24"/>
        </w:rPr>
        <w:t>90%</w:t>
      </w:r>
      <w:r w:rsidRPr="00C250E7">
        <w:rPr>
          <w:rFonts w:hint="eastAsia"/>
          <w:sz w:val="24"/>
          <w:szCs w:val="24"/>
        </w:rPr>
        <w:t>。锡林浩特市以拥有美丽富饶的天然草场而著称于世，草场类型齐全，以典型草原为主体，包括草甸草原、典型草原、沙丘沙地草原，优质天然草场面积较大，可利用优质天然草场面积</w:t>
      </w:r>
      <w:r w:rsidRPr="00C250E7">
        <w:rPr>
          <w:rFonts w:hint="eastAsia"/>
          <w:sz w:val="24"/>
          <w:szCs w:val="24"/>
        </w:rPr>
        <w:t>2068</w:t>
      </w:r>
      <w:r w:rsidRPr="00C250E7">
        <w:rPr>
          <w:rFonts w:hint="eastAsia"/>
          <w:sz w:val="24"/>
          <w:szCs w:val="24"/>
        </w:rPr>
        <w:t>万亩，优良牧草</w:t>
      </w:r>
      <w:r w:rsidRPr="00C250E7">
        <w:rPr>
          <w:rFonts w:hint="eastAsia"/>
          <w:sz w:val="24"/>
          <w:szCs w:val="24"/>
        </w:rPr>
        <w:t>100</w:t>
      </w:r>
      <w:r w:rsidRPr="00C250E7">
        <w:rPr>
          <w:rFonts w:hint="eastAsia"/>
          <w:sz w:val="24"/>
          <w:szCs w:val="24"/>
        </w:rPr>
        <w:t>多种，被联</w:t>
      </w:r>
      <w:r w:rsidRPr="00C250E7">
        <w:rPr>
          <w:rFonts w:hint="eastAsia"/>
          <w:sz w:val="24"/>
          <w:szCs w:val="24"/>
        </w:rPr>
        <w:lastRenderedPageBreak/>
        <w:t>合国教科文组织列入国际生物圈监测体系，全国第一个草地类自然保护区——锡林郭勒国家级草原自然保护区座落于锡林浩特市境内。</w:t>
      </w:r>
    </w:p>
    <w:p w:rsidR="008955AA" w:rsidRDefault="008955AA" w:rsidP="00801912">
      <w:pPr>
        <w:spacing w:after="156"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）林地</w:t>
      </w:r>
    </w:p>
    <w:p w:rsidR="00C250E7" w:rsidRDefault="008955AA" w:rsidP="00801912">
      <w:pPr>
        <w:spacing w:after="156" w:line="360" w:lineRule="auto"/>
        <w:ind w:firstLineChars="200" w:firstLine="480"/>
        <w:rPr>
          <w:sz w:val="24"/>
          <w:szCs w:val="24"/>
        </w:rPr>
      </w:pPr>
      <w:r w:rsidRPr="008955AA">
        <w:rPr>
          <w:rFonts w:hint="eastAsia"/>
          <w:sz w:val="24"/>
          <w:szCs w:val="24"/>
        </w:rPr>
        <w:t>锡林浩特市是少林地区，沙源工程启动之前，全市森林覆被率仅为</w:t>
      </w:r>
      <w:r w:rsidRPr="008955AA">
        <w:rPr>
          <w:rFonts w:hint="eastAsia"/>
          <w:sz w:val="24"/>
          <w:szCs w:val="24"/>
        </w:rPr>
        <w:t>0.26</w:t>
      </w:r>
      <w:r w:rsidRPr="008955AA">
        <w:rPr>
          <w:rFonts w:hint="eastAsia"/>
          <w:sz w:val="24"/>
          <w:szCs w:val="24"/>
        </w:rPr>
        <w:t>﹪。截止到</w:t>
      </w:r>
      <w:r w:rsidRPr="008955AA">
        <w:rPr>
          <w:rFonts w:hint="eastAsia"/>
          <w:sz w:val="24"/>
          <w:szCs w:val="24"/>
        </w:rPr>
        <w:t>2017</w:t>
      </w:r>
      <w:r w:rsidRPr="008955AA">
        <w:rPr>
          <w:rFonts w:hint="eastAsia"/>
          <w:sz w:val="24"/>
          <w:szCs w:val="24"/>
        </w:rPr>
        <w:t>年，森林覆盖率由</w:t>
      </w:r>
      <w:r w:rsidRPr="008955AA">
        <w:rPr>
          <w:rFonts w:hint="eastAsia"/>
          <w:sz w:val="24"/>
          <w:szCs w:val="24"/>
        </w:rPr>
        <w:t>2000</w:t>
      </w:r>
      <w:r w:rsidRPr="008955AA">
        <w:rPr>
          <w:rFonts w:hint="eastAsia"/>
          <w:sz w:val="24"/>
          <w:szCs w:val="24"/>
        </w:rPr>
        <w:t>年的</w:t>
      </w:r>
      <w:r w:rsidRPr="008955AA">
        <w:rPr>
          <w:rFonts w:hint="eastAsia"/>
          <w:sz w:val="24"/>
          <w:szCs w:val="24"/>
        </w:rPr>
        <w:t>0.26</w:t>
      </w:r>
      <w:r w:rsidRPr="008955AA">
        <w:rPr>
          <w:rFonts w:hint="eastAsia"/>
          <w:sz w:val="24"/>
          <w:szCs w:val="24"/>
        </w:rPr>
        <w:t>％增加到</w:t>
      </w:r>
      <w:r w:rsidRPr="008955AA">
        <w:rPr>
          <w:rFonts w:hint="eastAsia"/>
          <w:sz w:val="24"/>
          <w:szCs w:val="24"/>
        </w:rPr>
        <w:t>5.47</w:t>
      </w:r>
      <w:r w:rsidRPr="008955AA">
        <w:rPr>
          <w:rFonts w:hint="eastAsia"/>
          <w:sz w:val="24"/>
          <w:szCs w:val="24"/>
        </w:rPr>
        <w:t>％。在城区周边生态保护区，累计完成城周边造林绿化面积</w:t>
      </w:r>
      <w:r w:rsidRPr="008955AA">
        <w:rPr>
          <w:rFonts w:hint="eastAsia"/>
          <w:sz w:val="24"/>
          <w:szCs w:val="24"/>
        </w:rPr>
        <w:t>7.5</w:t>
      </w:r>
      <w:r w:rsidRPr="008955AA">
        <w:rPr>
          <w:rFonts w:hint="eastAsia"/>
          <w:sz w:val="24"/>
          <w:szCs w:val="24"/>
        </w:rPr>
        <w:t>万亩；北部牧区的风蚀退化沙化草原治理区，保护培育了灌丛化草场</w:t>
      </w:r>
      <w:r w:rsidRPr="008955AA">
        <w:rPr>
          <w:rFonts w:hint="eastAsia"/>
          <w:sz w:val="24"/>
          <w:szCs w:val="24"/>
        </w:rPr>
        <w:t>114</w:t>
      </w:r>
      <w:r w:rsidRPr="008955AA">
        <w:rPr>
          <w:rFonts w:hint="eastAsia"/>
          <w:sz w:val="24"/>
          <w:szCs w:val="24"/>
        </w:rPr>
        <w:t>万亩，牧草植被盖度达</w:t>
      </w:r>
      <w:r w:rsidRPr="008955AA">
        <w:rPr>
          <w:rFonts w:hint="eastAsia"/>
          <w:sz w:val="24"/>
          <w:szCs w:val="24"/>
        </w:rPr>
        <w:t>46%</w:t>
      </w:r>
      <w:r w:rsidRPr="008955AA">
        <w:rPr>
          <w:rFonts w:hint="eastAsia"/>
          <w:sz w:val="24"/>
          <w:szCs w:val="24"/>
        </w:rPr>
        <w:t>，林草植被综合盖度由</w:t>
      </w:r>
      <w:r w:rsidRPr="008955AA">
        <w:rPr>
          <w:rFonts w:hint="eastAsia"/>
          <w:sz w:val="24"/>
          <w:szCs w:val="24"/>
        </w:rPr>
        <w:t>2000</w:t>
      </w:r>
      <w:r w:rsidRPr="008955AA">
        <w:rPr>
          <w:rFonts w:hint="eastAsia"/>
          <w:sz w:val="24"/>
          <w:szCs w:val="24"/>
        </w:rPr>
        <w:t>年的不足</w:t>
      </w:r>
      <w:r w:rsidRPr="008955AA">
        <w:rPr>
          <w:rFonts w:hint="eastAsia"/>
          <w:sz w:val="24"/>
          <w:szCs w:val="24"/>
        </w:rPr>
        <w:t>20%</w:t>
      </w:r>
      <w:r w:rsidRPr="008955AA">
        <w:rPr>
          <w:rFonts w:hint="eastAsia"/>
          <w:sz w:val="24"/>
          <w:szCs w:val="24"/>
        </w:rPr>
        <w:t>提高到现在的</w:t>
      </w:r>
      <w:r w:rsidRPr="008955AA">
        <w:rPr>
          <w:rFonts w:hint="eastAsia"/>
          <w:sz w:val="24"/>
          <w:szCs w:val="24"/>
        </w:rPr>
        <w:t>52%</w:t>
      </w:r>
      <w:r>
        <w:rPr>
          <w:rFonts w:hint="eastAsia"/>
          <w:sz w:val="24"/>
          <w:szCs w:val="24"/>
        </w:rPr>
        <w:t>以上。</w:t>
      </w:r>
    </w:p>
    <w:p w:rsidR="008955AA" w:rsidRDefault="008955AA" w:rsidP="00801912">
      <w:pPr>
        <w:spacing w:after="156"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）耕地</w:t>
      </w:r>
    </w:p>
    <w:p w:rsidR="008955AA" w:rsidRDefault="008955AA" w:rsidP="00801912">
      <w:pPr>
        <w:spacing w:after="156" w:line="360" w:lineRule="auto"/>
        <w:ind w:firstLineChars="200" w:firstLine="480"/>
        <w:rPr>
          <w:sz w:val="24"/>
          <w:szCs w:val="24"/>
        </w:rPr>
      </w:pPr>
      <w:r w:rsidRPr="008955AA">
        <w:rPr>
          <w:rFonts w:hint="eastAsia"/>
          <w:sz w:val="24"/>
          <w:szCs w:val="24"/>
        </w:rPr>
        <w:t>锡林浩特市耕地分布比较集中，根据第二次土地调查，</w:t>
      </w:r>
      <w:r w:rsidRPr="008955AA">
        <w:rPr>
          <w:rFonts w:hint="eastAsia"/>
          <w:sz w:val="24"/>
          <w:szCs w:val="24"/>
        </w:rPr>
        <w:t>95.82%</w:t>
      </w:r>
      <w:r w:rsidRPr="008955AA">
        <w:rPr>
          <w:rFonts w:hint="eastAsia"/>
          <w:sz w:val="24"/>
          <w:szCs w:val="24"/>
        </w:rPr>
        <w:t>的耕地和全部基本农田分布在东南部的毛登牧场、白音锡勒牧场和白银库伦牧场。全市耕地质量较低，</w:t>
      </w:r>
      <w:r w:rsidRPr="008955AA">
        <w:rPr>
          <w:rFonts w:hint="eastAsia"/>
          <w:sz w:val="24"/>
          <w:szCs w:val="24"/>
        </w:rPr>
        <w:t>91.39%</w:t>
      </w:r>
      <w:r w:rsidRPr="008955AA">
        <w:rPr>
          <w:rFonts w:hint="eastAsia"/>
          <w:sz w:val="24"/>
          <w:szCs w:val="24"/>
        </w:rPr>
        <w:t>的耕地为旱地，等别较低的中低产田占全部耕地面积的</w:t>
      </w:r>
      <w:r w:rsidRPr="008955AA">
        <w:rPr>
          <w:rFonts w:hint="eastAsia"/>
          <w:sz w:val="24"/>
          <w:szCs w:val="24"/>
        </w:rPr>
        <w:t>90.82%</w:t>
      </w:r>
      <w:r w:rsidRPr="008955AA">
        <w:rPr>
          <w:rFonts w:hint="eastAsia"/>
          <w:sz w:val="24"/>
          <w:szCs w:val="24"/>
        </w:rPr>
        <w:t>。</w:t>
      </w:r>
    </w:p>
    <w:p w:rsidR="008955AA" w:rsidRDefault="008955AA" w:rsidP="00801912">
      <w:pPr>
        <w:spacing w:after="156"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）河流湖泊</w:t>
      </w:r>
    </w:p>
    <w:p w:rsidR="008955AA" w:rsidRPr="008B42DA" w:rsidRDefault="008955AA" w:rsidP="00801912">
      <w:pPr>
        <w:spacing w:after="156" w:line="360" w:lineRule="auto"/>
        <w:ind w:firstLineChars="200" w:firstLine="480"/>
        <w:rPr>
          <w:sz w:val="24"/>
          <w:szCs w:val="24"/>
        </w:rPr>
      </w:pPr>
      <w:r w:rsidRPr="008955AA">
        <w:rPr>
          <w:rFonts w:hint="eastAsia"/>
          <w:sz w:val="24"/>
          <w:szCs w:val="24"/>
        </w:rPr>
        <w:t>锡林浩特市境内的地表水主要分为河流、淖尔（湖泊）和潜伏流涌泉。锡林河是锡林浩特市境内的主要河流，上游有霍斯态支流，中游有浩来图郭勒和浩来郭勒两条支流，在市境内流长</w:t>
      </w:r>
      <w:r w:rsidRPr="008955AA">
        <w:rPr>
          <w:rFonts w:hint="eastAsia"/>
          <w:sz w:val="24"/>
          <w:szCs w:val="24"/>
        </w:rPr>
        <w:t>120</w:t>
      </w:r>
      <w:r>
        <w:rPr>
          <w:rFonts w:hint="eastAsia"/>
          <w:sz w:val="24"/>
          <w:szCs w:val="24"/>
        </w:rPr>
        <w:t>千米</w:t>
      </w:r>
      <w:r w:rsidRPr="008955AA">
        <w:rPr>
          <w:rFonts w:hint="eastAsia"/>
          <w:sz w:val="24"/>
          <w:szCs w:val="24"/>
        </w:rPr>
        <w:t>，流域面积</w:t>
      </w:r>
      <w:r w:rsidRPr="008955AA">
        <w:rPr>
          <w:rFonts w:hint="eastAsia"/>
          <w:sz w:val="24"/>
          <w:szCs w:val="24"/>
        </w:rPr>
        <w:t>6263</w:t>
      </w:r>
      <w:r>
        <w:rPr>
          <w:rFonts w:hint="eastAsia"/>
          <w:sz w:val="24"/>
          <w:szCs w:val="24"/>
        </w:rPr>
        <w:t>平方公里，</w:t>
      </w:r>
      <w:r w:rsidRPr="008955AA">
        <w:rPr>
          <w:rFonts w:hint="eastAsia"/>
          <w:sz w:val="24"/>
          <w:szCs w:val="24"/>
        </w:rPr>
        <w:t>年均径流量为</w:t>
      </w:r>
      <w:r w:rsidRPr="008955AA">
        <w:rPr>
          <w:rFonts w:hint="eastAsia"/>
          <w:sz w:val="24"/>
          <w:szCs w:val="24"/>
        </w:rPr>
        <w:t>1763</w:t>
      </w:r>
      <w:r w:rsidRPr="008955AA">
        <w:rPr>
          <w:rFonts w:hint="eastAsia"/>
          <w:sz w:val="24"/>
          <w:szCs w:val="24"/>
        </w:rPr>
        <w:t>万</w:t>
      </w:r>
      <w:r>
        <w:rPr>
          <w:rFonts w:hint="eastAsia"/>
          <w:sz w:val="24"/>
          <w:szCs w:val="24"/>
        </w:rPr>
        <w:t>立方米</w:t>
      </w:r>
      <w:r w:rsidRPr="008955AA">
        <w:rPr>
          <w:rFonts w:hint="eastAsia"/>
          <w:sz w:val="24"/>
          <w:szCs w:val="24"/>
        </w:rPr>
        <w:t>，锡林浩特市境内有因泉水补给盆地而形成的淖尔，常年性的</w:t>
      </w:r>
      <w:r w:rsidRPr="008955AA">
        <w:rPr>
          <w:rFonts w:hint="eastAsia"/>
          <w:sz w:val="24"/>
          <w:szCs w:val="24"/>
        </w:rPr>
        <w:t>18</w:t>
      </w:r>
      <w:r w:rsidRPr="008955AA">
        <w:rPr>
          <w:rFonts w:hint="eastAsia"/>
          <w:sz w:val="24"/>
          <w:szCs w:val="24"/>
        </w:rPr>
        <w:t>个、季节性的</w:t>
      </w:r>
      <w:r w:rsidRPr="008955AA">
        <w:rPr>
          <w:rFonts w:hint="eastAsia"/>
          <w:sz w:val="24"/>
          <w:szCs w:val="24"/>
        </w:rPr>
        <w:t>15</w:t>
      </w:r>
      <w:r w:rsidRPr="008955AA">
        <w:rPr>
          <w:rFonts w:hint="eastAsia"/>
          <w:sz w:val="24"/>
          <w:szCs w:val="24"/>
        </w:rPr>
        <w:t>个，总水面积</w:t>
      </w:r>
      <w:r w:rsidRPr="008955AA">
        <w:rPr>
          <w:rFonts w:hint="eastAsia"/>
          <w:sz w:val="24"/>
          <w:szCs w:val="24"/>
        </w:rPr>
        <w:t>55</w:t>
      </w:r>
      <w:r w:rsidRPr="008955AA">
        <w:rPr>
          <w:rFonts w:hint="eastAsia"/>
          <w:sz w:val="24"/>
          <w:szCs w:val="24"/>
        </w:rPr>
        <w:t>平方公里，其中大部分矿化度高。锡林浩特市境内还有潜伏流涌泉</w:t>
      </w:r>
      <w:r w:rsidRPr="008955AA">
        <w:rPr>
          <w:rFonts w:hint="eastAsia"/>
          <w:sz w:val="24"/>
          <w:szCs w:val="24"/>
        </w:rPr>
        <w:t>18</w:t>
      </w:r>
      <w:r w:rsidRPr="008955AA">
        <w:rPr>
          <w:rFonts w:hint="eastAsia"/>
          <w:sz w:val="24"/>
          <w:szCs w:val="24"/>
        </w:rPr>
        <w:t>眼，年涌水量约</w:t>
      </w:r>
      <w:r w:rsidRPr="008955AA">
        <w:rPr>
          <w:rFonts w:hint="eastAsia"/>
          <w:sz w:val="24"/>
          <w:szCs w:val="24"/>
        </w:rPr>
        <w:t>200</w:t>
      </w:r>
      <w:r w:rsidRPr="008955AA">
        <w:rPr>
          <w:rFonts w:hint="eastAsia"/>
          <w:sz w:val="24"/>
          <w:szCs w:val="24"/>
        </w:rPr>
        <w:t>万立方米。</w:t>
      </w:r>
    </w:p>
    <w:p w:rsidR="005C413A" w:rsidRPr="00DE38D7" w:rsidRDefault="005C413A" w:rsidP="00892D52">
      <w:pPr>
        <w:pStyle w:val="4"/>
        <w:numPr>
          <w:ilvl w:val="3"/>
          <w:numId w:val="26"/>
        </w:numPr>
      </w:pPr>
      <w:r w:rsidRPr="00DE38D7">
        <w:rPr>
          <w:rFonts w:hint="eastAsia"/>
        </w:rPr>
        <w:t>建制沿革</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历史悠久，秦汉时期属匈奴，魏晋时期属鲜卑和柔然，隋唐时期属突厥汗国，辽为上京道西境，金属北京路，元朝时属上都路管辖，明代为元太祖成吉思汗之弟别里古台十七孙密特默克图的游牧地，亦自号所部为阿巴哈纳尔，清王朝入主中原以后，阿巴哈纳尔部归满清。</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锡林浩特市的发展源于宗教活动，公元</w:t>
      </w:r>
      <w:r w:rsidRPr="00C91679">
        <w:rPr>
          <w:sz w:val="24"/>
          <w:szCs w:val="24"/>
        </w:rPr>
        <w:t>1743</w:t>
      </w:r>
      <w:r w:rsidRPr="00C91679">
        <w:rPr>
          <w:rFonts w:hint="eastAsia"/>
          <w:sz w:val="24"/>
          <w:szCs w:val="24"/>
        </w:rPr>
        <w:t>年著名的贝子庙开始兴建，清乾隆皇帝赐予贝子庙满、蒙、藏、汉四种文字匾额</w:t>
      </w:r>
      <w:r>
        <w:rPr>
          <w:rFonts w:hint="eastAsia"/>
          <w:sz w:val="24"/>
          <w:szCs w:val="24"/>
        </w:rPr>
        <w:t>，</w:t>
      </w:r>
      <w:r w:rsidRPr="00C91679">
        <w:rPr>
          <w:rFonts w:hint="eastAsia"/>
          <w:sz w:val="24"/>
          <w:szCs w:val="24"/>
        </w:rPr>
        <w:t>汉文为“崇善寺”</w:t>
      </w:r>
      <w:r>
        <w:rPr>
          <w:rFonts w:hint="eastAsia"/>
          <w:sz w:val="24"/>
          <w:szCs w:val="24"/>
        </w:rPr>
        <w:t>，</w:t>
      </w:r>
      <w:r w:rsidRPr="00C91679">
        <w:rPr>
          <w:rFonts w:hint="eastAsia"/>
          <w:sz w:val="24"/>
          <w:szCs w:val="24"/>
        </w:rPr>
        <w:t>后因由</w:t>
      </w:r>
      <w:r w:rsidRPr="00C91679">
        <w:rPr>
          <w:rFonts w:hint="eastAsia"/>
          <w:sz w:val="24"/>
          <w:szCs w:val="24"/>
        </w:rPr>
        <w:lastRenderedPageBreak/>
        <w:t>贝子官爵管辖</w:t>
      </w:r>
      <w:r>
        <w:rPr>
          <w:rFonts w:hint="eastAsia"/>
          <w:sz w:val="24"/>
          <w:szCs w:val="24"/>
        </w:rPr>
        <w:t>，</w:t>
      </w:r>
      <w:r w:rsidRPr="00C91679">
        <w:rPr>
          <w:rFonts w:hint="eastAsia"/>
          <w:sz w:val="24"/>
          <w:szCs w:val="24"/>
        </w:rPr>
        <w:t>故称“贝子庙”。</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民国初年，北京、山西、多伦等地的旅蒙商纷纷来此兴办商号，最早开业的有北京的才义号，归绥的大盛魁和多伦的复兴振，同时不少内地的皮毛匠、铜银匠等也经营起手工业和商业。到</w:t>
      </w:r>
      <w:r w:rsidRPr="00C91679">
        <w:rPr>
          <w:sz w:val="24"/>
          <w:szCs w:val="24"/>
        </w:rPr>
        <w:t>1926</w:t>
      </w:r>
      <w:r w:rsidRPr="00C91679">
        <w:rPr>
          <w:rFonts w:hint="eastAsia"/>
          <w:sz w:val="24"/>
          <w:szCs w:val="24"/>
        </w:rPr>
        <w:t>年，在贝子庙附近已形成了东商、西商和南商几个固定的商业和居民点，共有</w:t>
      </w:r>
      <w:r w:rsidRPr="00C91679">
        <w:rPr>
          <w:sz w:val="24"/>
          <w:szCs w:val="24"/>
        </w:rPr>
        <w:t>70</w:t>
      </w:r>
      <w:r w:rsidRPr="00C91679">
        <w:rPr>
          <w:rFonts w:hint="eastAsia"/>
          <w:sz w:val="24"/>
          <w:szCs w:val="24"/>
        </w:rPr>
        <w:t>户人家，成了大草原上重要的商品集散地。</w:t>
      </w:r>
    </w:p>
    <w:p w:rsidR="005C413A" w:rsidRPr="00C91679" w:rsidRDefault="005C413A" w:rsidP="00801912">
      <w:pPr>
        <w:spacing w:after="156" w:line="360" w:lineRule="auto"/>
        <w:ind w:firstLineChars="200" w:firstLine="480"/>
        <w:rPr>
          <w:sz w:val="24"/>
          <w:szCs w:val="24"/>
        </w:rPr>
      </w:pPr>
      <w:r w:rsidRPr="00C91679">
        <w:rPr>
          <w:sz w:val="24"/>
          <w:szCs w:val="24"/>
        </w:rPr>
        <w:t>1935</w:t>
      </w:r>
      <w:r w:rsidRPr="00C91679">
        <w:rPr>
          <w:rFonts w:hint="eastAsia"/>
          <w:sz w:val="24"/>
          <w:szCs w:val="24"/>
        </w:rPr>
        <w:t>年日寇入侵，在贝子庙所在地扶植了伪蒙疆政府，建立了各种经济机构和特务机关，此时，贝子庙又成为日本侵略军侵华的重要基地。</w:t>
      </w:r>
    </w:p>
    <w:p w:rsidR="005C413A" w:rsidRPr="00C91679" w:rsidRDefault="005C413A" w:rsidP="00801912">
      <w:pPr>
        <w:spacing w:after="156" w:line="360" w:lineRule="auto"/>
        <w:ind w:firstLineChars="200" w:firstLine="480"/>
        <w:rPr>
          <w:sz w:val="24"/>
          <w:szCs w:val="24"/>
        </w:rPr>
      </w:pPr>
      <w:r w:rsidRPr="00C91679">
        <w:rPr>
          <w:sz w:val="24"/>
          <w:szCs w:val="24"/>
        </w:rPr>
        <w:t>1945</w:t>
      </w:r>
      <w:r w:rsidRPr="00C91679">
        <w:rPr>
          <w:rFonts w:hint="eastAsia"/>
          <w:sz w:val="24"/>
          <w:szCs w:val="24"/>
        </w:rPr>
        <w:t>年，贝子庙获得解放，在此建立了中共锡察巴乌工委和锡察行政委员会，领导着西部地区的解放斗争。到</w:t>
      </w:r>
      <w:r w:rsidRPr="00C91679">
        <w:rPr>
          <w:sz w:val="24"/>
          <w:szCs w:val="24"/>
        </w:rPr>
        <w:t>1949</w:t>
      </w:r>
      <w:r w:rsidRPr="00C91679">
        <w:rPr>
          <w:rFonts w:hint="eastAsia"/>
          <w:sz w:val="24"/>
          <w:szCs w:val="24"/>
        </w:rPr>
        <w:t>年建国前，贝子庙地区只有</w:t>
      </w:r>
      <w:r w:rsidRPr="00C91679">
        <w:rPr>
          <w:sz w:val="24"/>
          <w:szCs w:val="24"/>
        </w:rPr>
        <w:t>107</w:t>
      </w:r>
      <w:r w:rsidRPr="00C91679">
        <w:rPr>
          <w:rFonts w:hint="eastAsia"/>
          <w:sz w:val="24"/>
          <w:szCs w:val="24"/>
        </w:rPr>
        <w:t>户</w:t>
      </w:r>
      <w:r w:rsidRPr="00C91679">
        <w:rPr>
          <w:sz w:val="24"/>
          <w:szCs w:val="24"/>
        </w:rPr>
        <w:t>750</w:t>
      </w:r>
      <w:r w:rsidRPr="00C91679">
        <w:rPr>
          <w:rFonts w:hint="eastAsia"/>
          <w:sz w:val="24"/>
          <w:szCs w:val="24"/>
        </w:rPr>
        <w:t>人，建成区面积</w:t>
      </w:r>
      <w:r w:rsidRPr="00C91679">
        <w:rPr>
          <w:sz w:val="24"/>
          <w:szCs w:val="24"/>
        </w:rPr>
        <w:t>2</w:t>
      </w:r>
      <w:r w:rsidRPr="00C91679">
        <w:rPr>
          <w:rFonts w:hint="eastAsia"/>
          <w:sz w:val="24"/>
          <w:szCs w:val="24"/>
        </w:rPr>
        <w:t>平方公里，有皮毛、制毡、铁匠铺等几家小手工业作坊和日用杂货铺</w:t>
      </w:r>
      <w:r>
        <w:rPr>
          <w:rFonts w:hint="eastAsia"/>
          <w:sz w:val="24"/>
          <w:szCs w:val="24"/>
        </w:rPr>
        <w:t>，</w:t>
      </w:r>
      <w:r w:rsidRPr="00C91679">
        <w:rPr>
          <w:rFonts w:hint="eastAsia"/>
          <w:sz w:val="24"/>
          <w:szCs w:val="24"/>
        </w:rPr>
        <w:t>附近有一座小煤矿，年产原煤</w:t>
      </w:r>
      <w:r w:rsidRPr="00C91679">
        <w:rPr>
          <w:sz w:val="24"/>
          <w:szCs w:val="24"/>
        </w:rPr>
        <w:t>4890</w:t>
      </w:r>
      <w:r w:rsidRPr="00C91679">
        <w:rPr>
          <w:rFonts w:hint="eastAsia"/>
          <w:sz w:val="24"/>
          <w:szCs w:val="24"/>
        </w:rPr>
        <w:t>吨，工农业总产值</w:t>
      </w:r>
      <w:r w:rsidRPr="00C91679">
        <w:rPr>
          <w:sz w:val="24"/>
          <w:szCs w:val="24"/>
        </w:rPr>
        <w:t>5.9</w:t>
      </w:r>
      <w:r w:rsidRPr="00C91679">
        <w:rPr>
          <w:rFonts w:hint="eastAsia"/>
          <w:sz w:val="24"/>
          <w:szCs w:val="24"/>
        </w:rPr>
        <w:t>万元。</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建国后，贝子庙地区发生了翻天覆地的变化，由一座宗教寺庙发展为初具规模的社会主义新型城市，</w:t>
      </w:r>
      <w:r w:rsidRPr="00C91679">
        <w:rPr>
          <w:sz w:val="24"/>
          <w:szCs w:val="24"/>
        </w:rPr>
        <w:t>1953</w:t>
      </w:r>
      <w:r w:rsidRPr="00C91679">
        <w:rPr>
          <w:rFonts w:hint="eastAsia"/>
          <w:sz w:val="24"/>
          <w:szCs w:val="24"/>
        </w:rPr>
        <w:t>年，贝子庙改名为锡林浩特，</w:t>
      </w:r>
      <w:r w:rsidRPr="00C91679">
        <w:rPr>
          <w:sz w:val="24"/>
          <w:szCs w:val="24"/>
        </w:rPr>
        <w:t>1963</w:t>
      </w:r>
      <w:r w:rsidRPr="00C91679">
        <w:rPr>
          <w:rFonts w:hint="eastAsia"/>
          <w:sz w:val="24"/>
          <w:szCs w:val="24"/>
        </w:rPr>
        <w:t>年，改为阿巴哈纳尔旗，</w:t>
      </w:r>
      <w:r w:rsidRPr="00C91679">
        <w:rPr>
          <w:sz w:val="24"/>
          <w:szCs w:val="24"/>
        </w:rPr>
        <w:t>1983</w:t>
      </w:r>
      <w:r w:rsidRPr="00C91679">
        <w:rPr>
          <w:rFonts w:hint="eastAsia"/>
          <w:sz w:val="24"/>
          <w:szCs w:val="24"/>
        </w:rPr>
        <w:t>年撤旗设锡林浩特市，辖原阿巴哈纳尔旗行政区域。</w:t>
      </w:r>
    </w:p>
    <w:p w:rsidR="005C413A" w:rsidRDefault="005C413A" w:rsidP="00892D52">
      <w:pPr>
        <w:pStyle w:val="4"/>
        <w:numPr>
          <w:ilvl w:val="3"/>
          <w:numId w:val="26"/>
        </w:numPr>
      </w:pPr>
      <w:r>
        <w:rPr>
          <w:rFonts w:hint="eastAsia"/>
        </w:rPr>
        <w:t>旅游资源</w:t>
      </w:r>
    </w:p>
    <w:p w:rsidR="005C413A" w:rsidRDefault="005C413A" w:rsidP="00DE2DB5">
      <w:pPr>
        <w:pStyle w:val="5"/>
        <w:numPr>
          <w:ilvl w:val="4"/>
          <w:numId w:val="36"/>
        </w:numPr>
      </w:pPr>
      <w:r>
        <w:rPr>
          <w:rFonts w:hint="eastAsia"/>
        </w:rPr>
        <w:t>草原资源丰富</w:t>
      </w:r>
    </w:p>
    <w:p w:rsidR="005C413A" w:rsidRPr="00EB7FFA" w:rsidRDefault="005C413A" w:rsidP="00801912">
      <w:pPr>
        <w:spacing w:after="156" w:line="360" w:lineRule="auto"/>
        <w:ind w:firstLineChars="200" w:firstLine="480"/>
        <w:rPr>
          <w:sz w:val="24"/>
          <w:szCs w:val="24"/>
        </w:rPr>
      </w:pPr>
      <w:r w:rsidRPr="00EB7FFA">
        <w:rPr>
          <w:rFonts w:hint="eastAsia"/>
          <w:sz w:val="24"/>
          <w:szCs w:val="24"/>
        </w:rPr>
        <w:t>锡林浩特市拥有全国面积最大的典型草原，基本地貌多样，草原种类丰富，构成了极具特色的草原资源和草原文化。草原资源丰富，锡林郭勒大草原旅游资源非常丰富，尤其以草原旅游资源丰富、草原类型完整而著称于世，具备草甸草原、典型草原、半荒漠草原、沙地草原四大草原类型</w:t>
      </w:r>
      <w:r>
        <w:rPr>
          <w:rFonts w:hint="eastAsia"/>
          <w:sz w:val="24"/>
          <w:szCs w:val="24"/>
        </w:rPr>
        <w:t>，</w:t>
      </w:r>
      <w:r w:rsidRPr="00091086">
        <w:rPr>
          <w:rFonts w:hint="eastAsia"/>
          <w:sz w:val="24"/>
          <w:szCs w:val="24"/>
        </w:rPr>
        <w:t>地上植物达</w:t>
      </w:r>
      <w:r w:rsidRPr="00091086">
        <w:rPr>
          <w:sz w:val="24"/>
          <w:szCs w:val="24"/>
        </w:rPr>
        <w:t xml:space="preserve"> 1200 </w:t>
      </w:r>
      <w:r w:rsidRPr="00091086">
        <w:rPr>
          <w:rFonts w:hint="eastAsia"/>
          <w:sz w:val="24"/>
          <w:szCs w:val="24"/>
        </w:rPr>
        <w:t>多种。</w:t>
      </w:r>
      <w:r w:rsidRPr="00EB7FFA">
        <w:rPr>
          <w:rFonts w:hint="eastAsia"/>
          <w:sz w:val="24"/>
          <w:szCs w:val="24"/>
        </w:rPr>
        <w:t>各类草原植物种类和疏密度都有明显区别，尤其是大面积的典型草原，在我国各大草原中处于独一无二的优势地位。</w:t>
      </w:r>
    </w:p>
    <w:p w:rsidR="005C413A" w:rsidRDefault="005C413A" w:rsidP="00DE2DB5">
      <w:pPr>
        <w:pStyle w:val="5"/>
        <w:numPr>
          <w:ilvl w:val="4"/>
          <w:numId w:val="36"/>
        </w:numPr>
      </w:pPr>
      <w:r>
        <w:rPr>
          <w:rFonts w:hint="eastAsia"/>
        </w:rPr>
        <w:t>地貌资源多样</w:t>
      </w:r>
    </w:p>
    <w:p w:rsidR="005C413A" w:rsidRPr="00EB7FFA" w:rsidRDefault="005C413A" w:rsidP="00801912">
      <w:pPr>
        <w:spacing w:after="156" w:line="360" w:lineRule="auto"/>
        <w:ind w:firstLineChars="200" w:firstLine="480"/>
        <w:rPr>
          <w:sz w:val="24"/>
          <w:szCs w:val="24"/>
        </w:rPr>
      </w:pPr>
      <w:r w:rsidRPr="00EB7FFA">
        <w:rPr>
          <w:rFonts w:hint="eastAsia"/>
          <w:sz w:val="24"/>
          <w:szCs w:val="24"/>
        </w:rPr>
        <w:t>草原形态丰富多彩，平原、盆地、火山、沙地、石林等多样性地貌，组合成锡林郭勒草原的基本地貌。南部的浑善达克沙地是中国十大沙漠之一，是距离北</w:t>
      </w:r>
      <w:r w:rsidRPr="00EB7FFA">
        <w:rPr>
          <w:rFonts w:hint="eastAsia"/>
          <w:sz w:val="24"/>
          <w:szCs w:val="24"/>
        </w:rPr>
        <w:lastRenderedPageBreak/>
        <w:t>京最近的沙漠。锡林浩特市拥有发育完整且类型多样的火山地貌，火山群的独特性、完整性和稀有性方面在世界上屈指可数。</w:t>
      </w:r>
    </w:p>
    <w:p w:rsidR="005C413A" w:rsidRDefault="005C413A" w:rsidP="00DE2DB5">
      <w:pPr>
        <w:pStyle w:val="5"/>
        <w:numPr>
          <w:ilvl w:val="4"/>
          <w:numId w:val="36"/>
        </w:numPr>
      </w:pPr>
      <w:r>
        <w:rPr>
          <w:rFonts w:hint="eastAsia"/>
        </w:rPr>
        <w:t>内蒙古草原文化特色鲜明</w:t>
      </w:r>
    </w:p>
    <w:p w:rsidR="005C413A" w:rsidRDefault="005C413A" w:rsidP="00801912">
      <w:pPr>
        <w:spacing w:after="156" w:line="360" w:lineRule="auto"/>
        <w:ind w:firstLineChars="200" w:firstLine="480"/>
        <w:rPr>
          <w:sz w:val="24"/>
          <w:szCs w:val="24"/>
        </w:rPr>
      </w:pPr>
      <w:r w:rsidRPr="00091086">
        <w:rPr>
          <w:rFonts w:hint="eastAsia"/>
          <w:sz w:val="24"/>
          <w:szCs w:val="24"/>
        </w:rPr>
        <w:t>锡林郭勒盟拥有美丽的草原自然风光、古朴的蒙古族风情以及独特的生产生活方式，众多的文物古迹、悠久的历史文化和宜人的避暑气候，旅游开发潜力巨大。</w:t>
      </w:r>
      <w:r>
        <w:rPr>
          <w:rFonts w:hint="eastAsia"/>
          <w:sz w:val="24"/>
          <w:szCs w:val="24"/>
        </w:rPr>
        <w:t>锡林浩特市</w:t>
      </w:r>
      <w:r w:rsidRPr="00EB7FFA">
        <w:rPr>
          <w:rFonts w:hint="eastAsia"/>
          <w:sz w:val="24"/>
          <w:szCs w:val="24"/>
        </w:rPr>
        <w:t>草原文化特色鲜明，是蒙古族历史文化及民族风情保留最为完整的地区之一，是内蒙最纯粹的蒙古民族聚居地之一，锡林浩特市作为蒙古族人文特色最为鲜明的草原旅游胜地，在建构筑物形式、民族文化艺术、人文习俗等方面都得到了完整的传承与发展。</w:t>
      </w:r>
      <w:r>
        <w:rPr>
          <w:rFonts w:hint="eastAsia"/>
          <w:sz w:val="24"/>
          <w:szCs w:val="24"/>
        </w:rPr>
        <w:t>并</w:t>
      </w:r>
      <w:r w:rsidRPr="00091086">
        <w:rPr>
          <w:rFonts w:hint="eastAsia"/>
          <w:sz w:val="24"/>
          <w:szCs w:val="24"/>
        </w:rPr>
        <w:t>先后培育开发了骑马、乘驼、射箭、坐勒勒车、牧羊，祭敖包、蒙古族歌舞、服饰表演、体验牧户生产生活等旅游项目</w:t>
      </w:r>
      <w:r>
        <w:rPr>
          <w:rFonts w:hint="eastAsia"/>
          <w:sz w:val="24"/>
          <w:szCs w:val="24"/>
        </w:rPr>
        <w:t>。</w:t>
      </w:r>
    </w:p>
    <w:p w:rsidR="005C413A" w:rsidRPr="00EB7FFA" w:rsidRDefault="005C413A" w:rsidP="00801912">
      <w:pPr>
        <w:spacing w:after="156" w:line="360" w:lineRule="auto"/>
        <w:ind w:firstLineChars="200" w:firstLine="480"/>
        <w:rPr>
          <w:sz w:val="24"/>
          <w:szCs w:val="24"/>
        </w:rPr>
      </w:pPr>
      <w:r w:rsidRPr="00EB7FFA">
        <w:rPr>
          <w:rFonts w:hint="eastAsia"/>
          <w:sz w:val="24"/>
          <w:szCs w:val="24"/>
        </w:rPr>
        <w:t>马文化氛围浓郁，</w:t>
      </w:r>
      <w:r w:rsidRPr="00EB7FFA">
        <w:rPr>
          <w:sz w:val="24"/>
          <w:szCs w:val="24"/>
        </w:rPr>
        <w:t>2010</w:t>
      </w:r>
      <w:r w:rsidRPr="00EB7FFA">
        <w:rPr>
          <w:rFonts w:hint="eastAsia"/>
          <w:sz w:val="24"/>
          <w:szCs w:val="24"/>
        </w:rPr>
        <w:t>年被授予“中国马都”称号，目前锡林浩特现有专业赛马场共计</w:t>
      </w:r>
      <w:r w:rsidRPr="00EB7FFA">
        <w:rPr>
          <w:sz w:val="24"/>
          <w:szCs w:val="24"/>
        </w:rPr>
        <w:t>2</w:t>
      </w:r>
      <w:r w:rsidRPr="00EB7FFA">
        <w:rPr>
          <w:rFonts w:hint="eastAsia"/>
          <w:sz w:val="24"/>
          <w:szCs w:val="24"/>
        </w:rPr>
        <w:t>处，拥有马匹数量过万。</w:t>
      </w:r>
      <w:r w:rsidRPr="00EB7FFA">
        <w:rPr>
          <w:sz w:val="24"/>
          <w:szCs w:val="24"/>
        </w:rPr>
        <w:t>2014</w:t>
      </w:r>
      <w:r w:rsidRPr="00EB7FFA">
        <w:rPr>
          <w:rFonts w:hint="eastAsia"/>
          <w:sz w:val="24"/>
          <w:szCs w:val="24"/>
        </w:rPr>
        <w:t>年以蒙古族民间流传的有关马的寓言和传奇故事为蓝本，创作了大型马文化实景剧《千古马颂》并在锡林郭勒盟成功上演。同时，锡林浩特市围绕马业发展和马文化习俗传承与弘扬，建设马文化产业园。</w:t>
      </w:r>
    </w:p>
    <w:p w:rsidR="005C413A" w:rsidRDefault="005C413A" w:rsidP="00DE2DB5">
      <w:pPr>
        <w:pStyle w:val="5"/>
        <w:numPr>
          <w:ilvl w:val="4"/>
          <w:numId w:val="36"/>
        </w:numPr>
      </w:pPr>
      <w:r w:rsidRPr="000261F4">
        <w:rPr>
          <w:rFonts w:hint="eastAsia"/>
        </w:rPr>
        <w:t>典型的草原气候</w:t>
      </w:r>
      <w:r>
        <w:rPr>
          <w:rFonts w:hint="eastAsia"/>
        </w:rPr>
        <w:t>，</w:t>
      </w:r>
      <w:r w:rsidRPr="009E26E7">
        <w:rPr>
          <w:rFonts w:hint="eastAsia"/>
        </w:rPr>
        <w:t>避暑的胜地</w:t>
      </w:r>
    </w:p>
    <w:p w:rsidR="005C413A" w:rsidRPr="00332532" w:rsidRDefault="005C413A" w:rsidP="00801912">
      <w:pPr>
        <w:spacing w:after="156" w:line="360" w:lineRule="auto"/>
        <w:ind w:firstLineChars="200" w:firstLine="480"/>
        <w:rPr>
          <w:sz w:val="24"/>
          <w:szCs w:val="24"/>
        </w:rPr>
      </w:pPr>
      <w:r w:rsidRPr="00332532">
        <w:rPr>
          <w:rFonts w:hint="eastAsia"/>
          <w:sz w:val="24"/>
          <w:szCs w:val="24"/>
        </w:rPr>
        <w:t>锡林浩特市位于锡林郭勒大草原腹部，属北温带大陆性气候，四季分明，年平均气温</w:t>
      </w:r>
      <w:r w:rsidRPr="00332532">
        <w:rPr>
          <w:sz w:val="24"/>
          <w:szCs w:val="24"/>
        </w:rPr>
        <w:t>0—3</w:t>
      </w:r>
      <w:r w:rsidRPr="00332532">
        <w:rPr>
          <w:rFonts w:hint="eastAsia"/>
          <w:sz w:val="24"/>
          <w:szCs w:val="24"/>
        </w:rPr>
        <w:t>摄氏度，平均降水量</w:t>
      </w:r>
      <w:r w:rsidRPr="00332532">
        <w:rPr>
          <w:sz w:val="24"/>
          <w:szCs w:val="24"/>
        </w:rPr>
        <w:t>295</w:t>
      </w:r>
      <w:r w:rsidRPr="00332532">
        <w:rPr>
          <w:rFonts w:hint="eastAsia"/>
          <w:sz w:val="24"/>
          <w:szCs w:val="24"/>
        </w:rPr>
        <w:t>毫米，平均日照</w:t>
      </w:r>
      <w:r w:rsidRPr="00332532">
        <w:rPr>
          <w:sz w:val="24"/>
          <w:szCs w:val="24"/>
        </w:rPr>
        <w:t>2877</w:t>
      </w:r>
      <w:r w:rsidRPr="00332532">
        <w:rPr>
          <w:rFonts w:hint="eastAsia"/>
          <w:sz w:val="24"/>
          <w:szCs w:val="24"/>
        </w:rPr>
        <w:t>小时，平均风速</w:t>
      </w:r>
      <w:r w:rsidRPr="00332532">
        <w:rPr>
          <w:sz w:val="24"/>
          <w:szCs w:val="24"/>
        </w:rPr>
        <w:t>3</w:t>
      </w:r>
      <w:r w:rsidRPr="00332532">
        <w:rPr>
          <w:rFonts w:hint="eastAsia"/>
          <w:sz w:val="24"/>
          <w:szCs w:val="24"/>
        </w:rPr>
        <w:t>．</w:t>
      </w:r>
      <w:r w:rsidRPr="00332532">
        <w:rPr>
          <w:sz w:val="24"/>
          <w:szCs w:val="24"/>
        </w:rPr>
        <w:t>5</w:t>
      </w:r>
      <w:r w:rsidRPr="00332532">
        <w:rPr>
          <w:rFonts w:hint="eastAsia"/>
          <w:sz w:val="24"/>
          <w:szCs w:val="24"/>
        </w:rPr>
        <w:t>米／秒，平均无霜期</w:t>
      </w:r>
      <w:r w:rsidRPr="00332532">
        <w:rPr>
          <w:sz w:val="24"/>
          <w:szCs w:val="24"/>
        </w:rPr>
        <w:t>110</w:t>
      </w:r>
      <w:r w:rsidRPr="00332532">
        <w:rPr>
          <w:rFonts w:hint="eastAsia"/>
          <w:sz w:val="24"/>
          <w:szCs w:val="24"/>
        </w:rPr>
        <w:t>天，气候温凉，日照充足，即使是盛夏日平均气温仅为</w:t>
      </w:r>
      <w:r w:rsidRPr="00332532">
        <w:rPr>
          <w:sz w:val="24"/>
          <w:szCs w:val="24"/>
        </w:rPr>
        <w:t>19</w:t>
      </w:r>
      <w:r w:rsidRPr="00332532">
        <w:rPr>
          <w:rFonts w:hint="eastAsia"/>
          <w:sz w:val="24"/>
          <w:szCs w:val="24"/>
        </w:rPr>
        <w:t>摄氏度左右。平均海拔高度</w:t>
      </w:r>
      <w:r w:rsidRPr="00332532">
        <w:rPr>
          <w:sz w:val="24"/>
          <w:szCs w:val="24"/>
        </w:rPr>
        <w:t>988</w:t>
      </w:r>
      <w:r w:rsidRPr="00332532">
        <w:rPr>
          <w:rFonts w:hint="eastAsia"/>
          <w:sz w:val="24"/>
          <w:szCs w:val="24"/>
        </w:rPr>
        <w:t>．</w:t>
      </w:r>
      <w:r w:rsidRPr="00332532">
        <w:rPr>
          <w:sz w:val="24"/>
          <w:szCs w:val="24"/>
        </w:rPr>
        <w:t>5</w:t>
      </w:r>
      <w:r w:rsidRPr="00332532">
        <w:rPr>
          <w:rFonts w:hint="eastAsia"/>
          <w:sz w:val="24"/>
          <w:szCs w:val="24"/>
        </w:rPr>
        <w:t>米，以丘陵地形为主，系典型的草原地貌。全年空气质量优良率达</w:t>
      </w:r>
      <w:r w:rsidRPr="00332532">
        <w:rPr>
          <w:sz w:val="24"/>
          <w:szCs w:val="24"/>
        </w:rPr>
        <w:t>96%</w:t>
      </w:r>
      <w:r w:rsidRPr="00332532">
        <w:rPr>
          <w:rFonts w:hint="eastAsia"/>
          <w:sz w:val="24"/>
          <w:szCs w:val="24"/>
        </w:rPr>
        <w:t>以上，距全国前列。锡林浩特夏季凉爽，是旅游避暑的胜地。</w:t>
      </w:r>
    </w:p>
    <w:p w:rsidR="005C413A" w:rsidRDefault="005C413A" w:rsidP="00DE2DB5">
      <w:pPr>
        <w:pStyle w:val="5"/>
        <w:numPr>
          <w:ilvl w:val="4"/>
          <w:numId w:val="36"/>
        </w:numPr>
      </w:pPr>
      <w:r w:rsidRPr="000261F4">
        <w:rPr>
          <w:rFonts w:hint="eastAsia"/>
        </w:rPr>
        <w:t>自然和人文景观独具韵致</w:t>
      </w:r>
    </w:p>
    <w:p w:rsidR="005C413A" w:rsidRPr="00EB7FFA" w:rsidRDefault="005C413A" w:rsidP="00801912">
      <w:pPr>
        <w:spacing w:after="156" w:line="360" w:lineRule="auto"/>
        <w:ind w:firstLineChars="200" w:firstLine="480"/>
        <w:rPr>
          <w:sz w:val="24"/>
          <w:szCs w:val="24"/>
        </w:rPr>
      </w:pPr>
      <w:r w:rsidRPr="00EB7FFA">
        <w:rPr>
          <w:rFonts w:hint="eastAsia"/>
          <w:sz w:val="24"/>
          <w:szCs w:val="24"/>
        </w:rPr>
        <w:t>在旅游资源的等级评价中，级别越高的旅游资源越具有开发的价值。锡林浩特市</w:t>
      </w:r>
      <w:r w:rsidR="00332532">
        <w:rPr>
          <w:rFonts w:hint="eastAsia"/>
          <w:sz w:val="24"/>
          <w:szCs w:val="24"/>
        </w:rPr>
        <w:t>拥有</w:t>
      </w:r>
      <w:r w:rsidRPr="00EB7FFA">
        <w:rPr>
          <w:rFonts w:hint="eastAsia"/>
          <w:sz w:val="24"/>
          <w:szCs w:val="24"/>
        </w:rPr>
        <w:t>四级旅游资源</w:t>
      </w:r>
      <w:r w:rsidRPr="00EB7FFA">
        <w:rPr>
          <w:sz w:val="24"/>
          <w:szCs w:val="24"/>
        </w:rPr>
        <w:t>5</w:t>
      </w:r>
      <w:r w:rsidRPr="00EB7FFA">
        <w:rPr>
          <w:rFonts w:hint="eastAsia"/>
          <w:sz w:val="24"/>
          <w:szCs w:val="24"/>
        </w:rPr>
        <w:t>个，三级旅游资源</w:t>
      </w:r>
      <w:r w:rsidRPr="00EB7FFA">
        <w:rPr>
          <w:sz w:val="24"/>
          <w:szCs w:val="24"/>
        </w:rPr>
        <w:t>18</w:t>
      </w:r>
      <w:r w:rsidRPr="00EB7FFA">
        <w:rPr>
          <w:rFonts w:hint="eastAsia"/>
          <w:sz w:val="24"/>
          <w:szCs w:val="24"/>
        </w:rPr>
        <w:t>个，二级旅游资源</w:t>
      </w:r>
      <w:r w:rsidRPr="00EB7FFA">
        <w:rPr>
          <w:sz w:val="24"/>
          <w:szCs w:val="24"/>
        </w:rPr>
        <w:t>31</w:t>
      </w:r>
      <w:r w:rsidRPr="00EB7FFA">
        <w:rPr>
          <w:rFonts w:hint="eastAsia"/>
          <w:sz w:val="24"/>
          <w:szCs w:val="24"/>
        </w:rPr>
        <w:t>个，一级旅游资源</w:t>
      </w:r>
      <w:r w:rsidRPr="00EB7FFA">
        <w:rPr>
          <w:sz w:val="24"/>
          <w:szCs w:val="24"/>
        </w:rPr>
        <w:t>26</w:t>
      </w:r>
      <w:r w:rsidRPr="00EB7FFA">
        <w:rPr>
          <w:rFonts w:hint="eastAsia"/>
          <w:sz w:val="24"/>
          <w:szCs w:val="24"/>
        </w:rPr>
        <w:t>个，优良级旅游资源占总体资源的</w:t>
      </w:r>
      <w:r w:rsidRPr="00EB7FFA">
        <w:rPr>
          <w:sz w:val="24"/>
          <w:szCs w:val="24"/>
        </w:rPr>
        <w:t>28.8%</w:t>
      </w:r>
      <w:r w:rsidRPr="00EB7FFA">
        <w:rPr>
          <w:rFonts w:hint="eastAsia"/>
          <w:sz w:val="24"/>
          <w:szCs w:val="24"/>
        </w:rPr>
        <w:t>。目前锡林浩特市有</w:t>
      </w:r>
      <w:r w:rsidRPr="00EB7FFA">
        <w:rPr>
          <w:sz w:val="24"/>
          <w:szCs w:val="24"/>
        </w:rPr>
        <w:t>18</w:t>
      </w:r>
      <w:r w:rsidRPr="00EB7FFA">
        <w:rPr>
          <w:rFonts w:hint="eastAsia"/>
          <w:sz w:val="24"/>
          <w:szCs w:val="24"/>
        </w:rPr>
        <w:t>家景区，其中国家</w:t>
      </w:r>
      <w:r w:rsidRPr="00EB7FFA">
        <w:rPr>
          <w:sz w:val="24"/>
          <w:szCs w:val="24"/>
        </w:rPr>
        <w:t>4A</w:t>
      </w:r>
      <w:r w:rsidRPr="00EB7FFA">
        <w:rPr>
          <w:rFonts w:hint="eastAsia"/>
          <w:sz w:val="24"/>
          <w:szCs w:val="24"/>
        </w:rPr>
        <w:t>级景区</w:t>
      </w:r>
      <w:r w:rsidRPr="00EB7FFA">
        <w:rPr>
          <w:sz w:val="24"/>
          <w:szCs w:val="24"/>
        </w:rPr>
        <w:t>1</w:t>
      </w:r>
      <w:r w:rsidRPr="00EB7FFA">
        <w:rPr>
          <w:rFonts w:hint="eastAsia"/>
          <w:sz w:val="24"/>
          <w:szCs w:val="24"/>
        </w:rPr>
        <w:t>家，</w:t>
      </w:r>
      <w:r w:rsidRPr="00EB7FFA">
        <w:rPr>
          <w:sz w:val="24"/>
          <w:szCs w:val="24"/>
        </w:rPr>
        <w:t>3A</w:t>
      </w:r>
      <w:r w:rsidRPr="00EB7FFA">
        <w:rPr>
          <w:rFonts w:hint="eastAsia"/>
          <w:sz w:val="24"/>
          <w:szCs w:val="24"/>
        </w:rPr>
        <w:t>级景区</w:t>
      </w:r>
      <w:r w:rsidRPr="00EB7FFA">
        <w:rPr>
          <w:sz w:val="24"/>
          <w:szCs w:val="24"/>
        </w:rPr>
        <w:t>1</w:t>
      </w:r>
      <w:r w:rsidRPr="00EB7FFA">
        <w:rPr>
          <w:rFonts w:hint="eastAsia"/>
          <w:sz w:val="24"/>
          <w:szCs w:val="24"/>
        </w:rPr>
        <w:t>家</w:t>
      </w:r>
      <w:r>
        <w:rPr>
          <w:rFonts w:hint="eastAsia"/>
          <w:sz w:val="24"/>
          <w:szCs w:val="24"/>
        </w:rPr>
        <w:t>，</w:t>
      </w:r>
      <w:r w:rsidRPr="00EB7FFA">
        <w:rPr>
          <w:rFonts w:hint="eastAsia"/>
          <w:sz w:val="24"/>
          <w:szCs w:val="24"/>
        </w:rPr>
        <w:t>贝子庙</w:t>
      </w:r>
      <w:r>
        <w:rPr>
          <w:rFonts w:hint="eastAsia"/>
          <w:sz w:val="24"/>
          <w:szCs w:val="24"/>
        </w:rPr>
        <w:t>、</w:t>
      </w:r>
      <w:r w:rsidRPr="00EB7FFA">
        <w:rPr>
          <w:rFonts w:hint="eastAsia"/>
          <w:sz w:val="24"/>
          <w:szCs w:val="24"/>
        </w:rPr>
        <w:t>锡林河九曲湾</w:t>
      </w:r>
      <w:r>
        <w:rPr>
          <w:rFonts w:hint="eastAsia"/>
          <w:sz w:val="24"/>
          <w:szCs w:val="24"/>
        </w:rPr>
        <w:t>、</w:t>
      </w:r>
      <w:r w:rsidRPr="00EB7FFA">
        <w:rPr>
          <w:rFonts w:hint="eastAsia"/>
          <w:sz w:val="24"/>
          <w:szCs w:val="24"/>
        </w:rPr>
        <w:t>马文化产业园</w:t>
      </w:r>
      <w:r>
        <w:rPr>
          <w:rFonts w:hint="eastAsia"/>
          <w:sz w:val="24"/>
          <w:szCs w:val="24"/>
        </w:rPr>
        <w:t>、</w:t>
      </w:r>
      <w:r w:rsidRPr="00EB7FFA">
        <w:rPr>
          <w:rFonts w:hint="eastAsia"/>
          <w:sz w:val="24"/>
          <w:szCs w:val="24"/>
        </w:rPr>
        <w:t>白银库伦遗鸥</w:t>
      </w:r>
      <w:r>
        <w:rPr>
          <w:rFonts w:hint="eastAsia"/>
          <w:sz w:val="24"/>
          <w:szCs w:val="24"/>
        </w:rPr>
        <w:t>是重要的旅游资源。</w:t>
      </w:r>
    </w:p>
    <w:p w:rsidR="005C413A" w:rsidRPr="00DE38D7" w:rsidRDefault="005C413A" w:rsidP="00892D52">
      <w:pPr>
        <w:pStyle w:val="4"/>
        <w:numPr>
          <w:ilvl w:val="3"/>
          <w:numId w:val="26"/>
        </w:numPr>
      </w:pPr>
      <w:r w:rsidRPr="00DE38D7">
        <w:rPr>
          <w:rFonts w:hint="eastAsia"/>
        </w:rPr>
        <w:lastRenderedPageBreak/>
        <w:t>社会经济发展</w:t>
      </w:r>
    </w:p>
    <w:p w:rsidR="005C413A" w:rsidRDefault="005C413A" w:rsidP="00801912">
      <w:pPr>
        <w:spacing w:after="156" w:line="360" w:lineRule="auto"/>
        <w:ind w:firstLineChars="200" w:firstLine="480"/>
        <w:rPr>
          <w:sz w:val="24"/>
          <w:szCs w:val="24"/>
        </w:rPr>
      </w:pPr>
      <w:r w:rsidRPr="00091086">
        <w:rPr>
          <w:rFonts w:hint="eastAsia"/>
          <w:sz w:val="24"/>
          <w:szCs w:val="24"/>
        </w:rPr>
        <w:t>锡林浩特市建市以来</w:t>
      </w:r>
      <w:r>
        <w:rPr>
          <w:rFonts w:hint="eastAsia"/>
          <w:sz w:val="24"/>
          <w:szCs w:val="24"/>
        </w:rPr>
        <w:t>社会</w:t>
      </w:r>
      <w:r w:rsidRPr="00091086">
        <w:rPr>
          <w:rFonts w:hint="eastAsia"/>
          <w:sz w:val="24"/>
          <w:szCs w:val="24"/>
        </w:rPr>
        <w:t>经济发展历程主要分两个阶段，第一阶段是</w:t>
      </w:r>
      <w:r w:rsidRPr="00091086">
        <w:rPr>
          <w:sz w:val="24"/>
          <w:szCs w:val="24"/>
        </w:rPr>
        <w:t>1983</w:t>
      </w:r>
      <w:r>
        <w:rPr>
          <w:sz w:val="24"/>
          <w:szCs w:val="24"/>
        </w:rPr>
        <w:t>-</w:t>
      </w:r>
      <w:r w:rsidRPr="00091086">
        <w:rPr>
          <w:sz w:val="24"/>
          <w:szCs w:val="24"/>
        </w:rPr>
        <w:t>2000</w:t>
      </w:r>
      <w:r w:rsidRPr="00091086">
        <w:rPr>
          <w:rFonts w:hint="eastAsia"/>
          <w:sz w:val="24"/>
          <w:szCs w:val="24"/>
        </w:rPr>
        <w:t>年，畜牧业占绝对主导地位，工业基础十分薄弱，第三产业主要以传统的小商品买卖为主；第二阶段是</w:t>
      </w:r>
      <w:r w:rsidRPr="00091086">
        <w:rPr>
          <w:sz w:val="24"/>
          <w:szCs w:val="24"/>
        </w:rPr>
        <w:t>2000</w:t>
      </w:r>
      <w:r w:rsidRPr="00091086">
        <w:rPr>
          <w:rFonts w:hint="eastAsia"/>
          <w:sz w:val="24"/>
          <w:szCs w:val="24"/>
        </w:rPr>
        <w:t>年至今，实现了跨越发展，从畜牧业为主导向工业为主导转型，由工业带动其他产业健康发展。</w:t>
      </w:r>
    </w:p>
    <w:p w:rsidR="005C413A" w:rsidRPr="00454200" w:rsidRDefault="005C413A" w:rsidP="00801912">
      <w:pPr>
        <w:spacing w:after="156" w:line="360" w:lineRule="auto"/>
        <w:ind w:firstLineChars="200" w:firstLine="480"/>
        <w:rPr>
          <w:sz w:val="24"/>
          <w:szCs w:val="24"/>
        </w:rPr>
      </w:pPr>
      <w:r>
        <w:rPr>
          <w:rFonts w:hint="eastAsia"/>
          <w:sz w:val="24"/>
          <w:szCs w:val="24"/>
        </w:rPr>
        <w:t>近年来，锡林浩特市经济发展稳中向好，三次产业协调发展。</w:t>
      </w:r>
      <w:r w:rsidRPr="00454200">
        <w:rPr>
          <w:sz w:val="24"/>
          <w:szCs w:val="24"/>
        </w:rPr>
        <w:t>2017</w:t>
      </w:r>
      <w:r w:rsidRPr="00454200">
        <w:rPr>
          <w:rFonts w:hint="eastAsia"/>
          <w:sz w:val="24"/>
          <w:szCs w:val="24"/>
        </w:rPr>
        <w:t>年</w:t>
      </w:r>
      <w:r>
        <w:rPr>
          <w:rFonts w:hint="eastAsia"/>
          <w:sz w:val="24"/>
          <w:szCs w:val="24"/>
        </w:rPr>
        <w:t>，</w:t>
      </w:r>
      <w:r w:rsidRPr="00C91679">
        <w:rPr>
          <w:rFonts w:hint="eastAsia"/>
          <w:sz w:val="24"/>
          <w:szCs w:val="24"/>
        </w:rPr>
        <w:t>锡林浩特市</w:t>
      </w:r>
      <w:r>
        <w:rPr>
          <w:rFonts w:hint="eastAsia"/>
          <w:sz w:val="24"/>
          <w:szCs w:val="24"/>
        </w:rPr>
        <w:t>地区生产总值</w:t>
      </w:r>
      <w:r w:rsidRPr="00454200">
        <w:rPr>
          <w:rFonts w:hint="eastAsia"/>
          <w:sz w:val="24"/>
          <w:szCs w:val="24"/>
        </w:rPr>
        <w:t>完成</w:t>
      </w:r>
      <w:r>
        <w:rPr>
          <w:sz w:val="24"/>
          <w:szCs w:val="24"/>
        </w:rPr>
        <w:t>249.3</w:t>
      </w:r>
      <w:r w:rsidRPr="00454200">
        <w:rPr>
          <w:rFonts w:hint="eastAsia"/>
          <w:sz w:val="24"/>
          <w:szCs w:val="24"/>
        </w:rPr>
        <w:t>亿元</w:t>
      </w:r>
      <w:r>
        <w:rPr>
          <w:rFonts w:hint="eastAsia"/>
          <w:sz w:val="24"/>
          <w:szCs w:val="24"/>
        </w:rPr>
        <w:t>。</w:t>
      </w:r>
      <w:r>
        <w:rPr>
          <w:sz w:val="24"/>
          <w:szCs w:val="24"/>
        </w:rPr>
        <w:t>2016</w:t>
      </w:r>
      <w:r>
        <w:rPr>
          <w:rFonts w:hint="eastAsia"/>
          <w:sz w:val="24"/>
          <w:szCs w:val="24"/>
        </w:rPr>
        <w:t>年</w:t>
      </w:r>
      <w:r w:rsidRPr="00454200">
        <w:rPr>
          <w:rFonts w:hint="eastAsia"/>
          <w:sz w:val="24"/>
          <w:szCs w:val="24"/>
        </w:rPr>
        <w:t>三次产业结构为</w:t>
      </w:r>
      <w:r>
        <w:rPr>
          <w:sz w:val="24"/>
          <w:szCs w:val="24"/>
        </w:rPr>
        <w:t>7.9</w:t>
      </w:r>
      <w:r w:rsidRPr="00454200">
        <w:rPr>
          <w:sz w:val="24"/>
          <w:szCs w:val="24"/>
        </w:rPr>
        <w:t>:</w:t>
      </w:r>
      <w:r>
        <w:rPr>
          <w:sz w:val="24"/>
          <w:szCs w:val="24"/>
        </w:rPr>
        <w:t>48.3</w:t>
      </w:r>
      <w:r w:rsidRPr="00454200">
        <w:rPr>
          <w:sz w:val="24"/>
          <w:szCs w:val="24"/>
        </w:rPr>
        <w:t>:</w:t>
      </w:r>
      <w:r>
        <w:rPr>
          <w:sz w:val="24"/>
          <w:szCs w:val="24"/>
        </w:rPr>
        <w:t>43.8</w:t>
      </w:r>
      <w:r>
        <w:rPr>
          <w:rFonts w:hint="eastAsia"/>
          <w:sz w:val="24"/>
          <w:szCs w:val="24"/>
        </w:rPr>
        <w:t>。</w:t>
      </w:r>
      <w:r w:rsidRPr="00454200">
        <w:rPr>
          <w:sz w:val="24"/>
          <w:szCs w:val="24"/>
        </w:rPr>
        <w:t>2017</w:t>
      </w:r>
      <w:r w:rsidRPr="00454200">
        <w:rPr>
          <w:rFonts w:hint="eastAsia"/>
          <w:sz w:val="24"/>
          <w:szCs w:val="24"/>
        </w:rPr>
        <w:t>年</w:t>
      </w:r>
      <w:r w:rsidRPr="007E4784">
        <w:rPr>
          <w:rFonts w:hint="eastAsia"/>
          <w:sz w:val="24"/>
          <w:szCs w:val="24"/>
        </w:rPr>
        <w:t>固定资产投资额为</w:t>
      </w:r>
      <w:r w:rsidRPr="007E4784">
        <w:rPr>
          <w:sz w:val="24"/>
          <w:szCs w:val="24"/>
        </w:rPr>
        <w:t>207.0</w:t>
      </w:r>
      <w:r w:rsidRPr="007E4784">
        <w:rPr>
          <w:rFonts w:hint="eastAsia"/>
          <w:sz w:val="24"/>
          <w:szCs w:val="24"/>
        </w:rPr>
        <w:t>亿元，</w:t>
      </w:r>
      <w:r w:rsidRPr="00454200">
        <w:rPr>
          <w:rFonts w:hint="eastAsia"/>
          <w:sz w:val="24"/>
          <w:szCs w:val="24"/>
        </w:rPr>
        <w:t>城乡常住居民人均可支配收入预计完成</w:t>
      </w:r>
      <w:r w:rsidRPr="00454200">
        <w:rPr>
          <w:sz w:val="24"/>
          <w:szCs w:val="24"/>
        </w:rPr>
        <w:t>42542</w:t>
      </w:r>
      <w:r w:rsidRPr="00454200">
        <w:rPr>
          <w:rFonts w:hint="eastAsia"/>
          <w:sz w:val="24"/>
          <w:szCs w:val="24"/>
        </w:rPr>
        <w:t>元、</w:t>
      </w:r>
      <w:r w:rsidRPr="00454200">
        <w:rPr>
          <w:sz w:val="24"/>
          <w:szCs w:val="24"/>
        </w:rPr>
        <w:t>24136</w:t>
      </w:r>
      <w:r w:rsidRPr="00454200">
        <w:rPr>
          <w:rFonts w:hint="eastAsia"/>
          <w:sz w:val="24"/>
          <w:szCs w:val="24"/>
        </w:rPr>
        <w:t>元。</w:t>
      </w:r>
      <w:r w:rsidRPr="00EB7FFA">
        <w:rPr>
          <w:rFonts w:hint="eastAsia"/>
          <w:sz w:val="24"/>
          <w:szCs w:val="24"/>
        </w:rPr>
        <w:t>旅游产业发展步伐开始加快，</w:t>
      </w:r>
      <w:r w:rsidRPr="00EB7FFA">
        <w:rPr>
          <w:sz w:val="24"/>
          <w:szCs w:val="24"/>
        </w:rPr>
        <w:t>2017</w:t>
      </w:r>
      <w:r w:rsidRPr="00EB7FFA">
        <w:rPr>
          <w:rFonts w:hint="eastAsia"/>
          <w:sz w:val="24"/>
          <w:szCs w:val="24"/>
        </w:rPr>
        <w:t>年，全市共接待游客</w:t>
      </w:r>
      <w:r w:rsidRPr="00EB7FFA">
        <w:rPr>
          <w:sz w:val="24"/>
          <w:szCs w:val="24"/>
        </w:rPr>
        <w:t>429.65</w:t>
      </w:r>
      <w:r w:rsidRPr="00EB7FFA">
        <w:rPr>
          <w:rFonts w:hint="eastAsia"/>
          <w:sz w:val="24"/>
          <w:szCs w:val="24"/>
        </w:rPr>
        <w:t>万人次</w:t>
      </w:r>
      <w:r>
        <w:rPr>
          <w:rFonts w:hint="eastAsia"/>
          <w:sz w:val="24"/>
          <w:szCs w:val="24"/>
        </w:rPr>
        <w:t>。</w:t>
      </w:r>
    </w:p>
    <w:p w:rsidR="005C413A" w:rsidRPr="00DF0856" w:rsidRDefault="005C413A" w:rsidP="00892D52">
      <w:pPr>
        <w:pStyle w:val="4"/>
        <w:numPr>
          <w:ilvl w:val="3"/>
          <w:numId w:val="26"/>
        </w:numPr>
      </w:pPr>
      <w:r w:rsidRPr="00DF0856">
        <w:rPr>
          <w:rFonts w:hint="eastAsia"/>
        </w:rPr>
        <w:t>历史文化</w:t>
      </w:r>
    </w:p>
    <w:p w:rsidR="005C413A" w:rsidRDefault="005C413A" w:rsidP="00801912">
      <w:pPr>
        <w:spacing w:after="156" w:line="360" w:lineRule="auto"/>
        <w:ind w:firstLineChars="200" w:firstLine="480"/>
        <w:rPr>
          <w:sz w:val="24"/>
          <w:szCs w:val="24"/>
        </w:rPr>
      </w:pPr>
      <w:r w:rsidRPr="00C91679">
        <w:rPr>
          <w:rFonts w:hint="eastAsia"/>
          <w:sz w:val="24"/>
          <w:szCs w:val="24"/>
        </w:rPr>
        <w:t>锡林浩特市是蒙古族聚居最为集中的地区之一，也是草原游牧文化传承最为完整的地区之一。民族文化艺术以蒙古长调、民族歌舞、马头琴和民族服饰表演为主</w:t>
      </w:r>
      <w:r>
        <w:rPr>
          <w:rFonts w:hint="eastAsia"/>
          <w:sz w:val="24"/>
          <w:szCs w:val="24"/>
        </w:rPr>
        <w:t>，</w:t>
      </w:r>
      <w:r w:rsidRPr="00C91679">
        <w:rPr>
          <w:rFonts w:hint="eastAsia"/>
          <w:sz w:val="24"/>
          <w:szCs w:val="24"/>
        </w:rPr>
        <w:t>民族体育运动以摔跤、赛马、射箭、蒙古象棋和马术为主</w:t>
      </w:r>
      <w:r>
        <w:rPr>
          <w:rFonts w:hint="eastAsia"/>
          <w:sz w:val="24"/>
          <w:szCs w:val="24"/>
        </w:rPr>
        <w:t>，</w:t>
      </w:r>
      <w:r w:rsidRPr="00C91679">
        <w:rPr>
          <w:rFonts w:hint="eastAsia"/>
          <w:sz w:val="24"/>
          <w:szCs w:val="24"/>
        </w:rPr>
        <w:t>蒙古族风味食品以奶食品、手把肉、烤全羊为主</w:t>
      </w:r>
      <w:r>
        <w:rPr>
          <w:rFonts w:hint="eastAsia"/>
          <w:sz w:val="24"/>
          <w:szCs w:val="24"/>
        </w:rPr>
        <w:t>，</w:t>
      </w:r>
      <w:r w:rsidRPr="00C91679">
        <w:rPr>
          <w:rFonts w:hint="eastAsia"/>
          <w:sz w:val="24"/>
          <w:szCs w:val="24"/>
        </w:rPr>
        <w:t>生产习俗以蒙古包、勒勒车、走敖特尔、套马等为代表</w:t>
      </w:r>
      <w:r>
        <w:rPr>
          <w:rFonts w:hint="eastAsia"/>
          <w:sz w:val="24"/>
          <w:szCs w:val="24"/>
        </w:rPr>
        <w:t>，</w:t>
      </w:r>
      <w:r w:rsidRPr="00C91679">
        <w:rPr>
          <w:rFonts w:hint="eastAsia"/>
          <w:sz w:val="24"/>
          <w:szCs w:val="24"/>
        </w:rPr>
        <w:t>民俗活动以草原那达慕、草原婚礼、祭敖包等为主，</w:t>
      </w:r>
      <w:r>
        <w:rPr>
          <w:rFonts w:hint="eastAsia"/>
          <w:sz w:val="24"/>
          <w:szCs w:val="24"/>
        </w:rPr>
        <w:t>独特的</w:t>
      </w:r>
      <w:r w:rsidRPr="00C91679">
        <w:rPr>
          <w:rFonts w:hint="eastAsia"/>
          <w:sz w:val="24"/>
          <w:szCs w:val="24"/>
        </w:rPr>
        <w:t>民族文化艺术</w:t>
      </w:r>
      <w:r>
        <w:rPr>
          <w:rFonts w:hint="eastAsia"/>
          <w:sz w:val="24"/>
          <w:szCs w:val="24"/>
        </w:rPr>
        <w:t>、</w:t>
      </w:r>
      <w:r w:rsidRPr="00C91679">
        <w:rPr>
          <w:rFonts w:hint="eastAsia"/>
          <w:sz w:val="24"/>
          <w:szCs w:val="24"/>
        </w:rPr>
        <w:t>民族体育运动</w:t>
      </w:r>
      <w:r>
        <w:rPr>
          <w:rFonts w:hint="eastAsia"/>
          <w:sz w:val="24"/>
          <w:szCs w:val="24"/>
        </w:rPr>
        <w:t>、</w:t>
      </w:r>
      <w:r w:rsidRPr="00C91679">
        <w:rPr>
          <w:rFonts w:hint="eastAsia"/>
          <w:sz w:val="24"/>
          <w:szCs w:val="24"/>
        </w:rPr>
        <w:t>蒙古族风味食品</w:t>
      </w:r>
      <w:r>
        <w:rPr>
          <w:rFonts w:hint="eastAsia"/>
          <w:sz w:val="24"/>
          <w:szCs w:val="24"/>
        </w:rPr>
        <w:t>、</w:t>
      </w:r>
      <w:r w:rsidRPr="00C91679">
        <w:rPr>
          <w:rFonts w:hint="eastAsia"/>
          <w:sz w:val="24"/>
          <w:szCs w:val="24"/>
        </w:rPr>
        <w:t>生产习俗</w:t>
      </w:r>
      <w:r>
        <w:rPr>
          <w:rFonts w:hint="eastAsia"/>
          <w:sz w:val="24"/>
          <w:szCs w:val="24"/>
        </w:rPr>
        <w:t>、</w:t>
      </w:r>
      <w:r w:rsidRPr="00C91679">
        <w:rPr>
          <w:rFonts w:hint="eastAsia"/>
          <w:sz w:val="24"/>
          <w:szCs w:val="24"/>
        </w:rPr>
        <w:t>民俗活动构成了锡林浩特市独特的蒙古族民俗风情旅游资源。</w:t>
      </w:r>
    </w:p>
    <w:p w:rsidR="00F03062" w:rsidRDefault="00F03062" w:rsidP="00F03062">
      <w:pPr>
        <w:pStyle w:val="3"/>
        <w:spacing w:before="156" w:after="156"/>
        <w:ind w:left="0" w:firstLine="0"/>
      </w:pPr>
      <w:bookmarkStart w:id="12" w:name="_Toc529640316"/>
      <w:r>
        <w:rPr>
          <w:rFonts w:hint="eastAsia"/>
        </w:rPr>
        <w:t>历版总体规划</w:t>
      </w:r>
      <w:r w:rsidR="00A62ECE">
        <w:rPr>
          <w:rFonts w:hint="eastAsia"/>
        </w:rPr>
        <w:t>回顾与</w:t>
      </w:r>
      <w:r w:rsidR="00A62ECE">
        <w:t>实施评价</w:t>
      </w:r>
      <w:bookmarkEnd w:id="12"/>
    </w:p>
    <w:p w:rsidR="00F03062" w:rsidRDefault="00A62ECE" w:rsidP="00892D52">
      <w:pPr>
        <w:pStyle w:val="4"/>
        <w:numPr>
          <w:ilvl w:val="3"/>
          <w:numId w:val="18"/>
        </w:numPr>
      </w:pPr>
      <w:r>
        <w:rPr>
          <w:rFonts w:hint="eastAsia"/>
        </w:rPr>
        <w:t>历版规划</w:t>
      </w:r>
      <w:r>
        <w:t>回顾</w:t>
      </w:r>
    </w:p>
    <w:p w:rsidR="00A62ECE" w:rsidRDefault="00A62ECE" w:rsidP="00DE2DB5">
      <w:pPr>
        <w:pStyle w:val="5"/>
        <w:numPr>
          <w:ilvl w:val="4"/>
          <w:numId w:val="28"/>
        </w:numPr>
      </w:pPr>
      <w:r>
        <w:rPr>
          <w:rFonts w:hint="eastAsia"/>
        </w:rPr>
        <w:t>1991</w:t>
      </w:r>
      <w:r>
        <w:rPr>
          <w:rFonts w:hint="eastAsia"/>
        </w:rPr>
        <w:t>年</w:t>
      </w:r>
      <w:r>
        <w:t>版城市总体规划</w:t>
      </w:r>
    </w:p>
    <w:p w:rsidR="006B1C59" w:rsidRDefault="006B1C59" w:rsidP="006B1C59">
      <w:pPr>
        <w:spacing w:after="156" w:line="360" w:lineRule="auto"/>
        <w:ind w:firstLineChars="200" w:firstLine="480"/>
        <w:rPr>
          <w:sz w:val="24"/>
          <w:szCs w:val="24"/>
        </w:rPr>
      </w:pPr>
      <w:r>
        <w:rPr>
          <w:rFonts w:hint="eastAsia"/>
          <w:sz w:val="24"/>
          <w:szCs w:val="24"/>
        </w:rPr>
        <w:t>规划</w:t>
      </w:r>
      <w:r>
        <w:rPr>
          <w:sz w:val="24"/>
          <w:szCs w:val="24"/>
        </w:rPr>
        <w:t>期限：</w:t>
      </w:r>
      <w:r>
        <w:rPr>
          <w:rFonts w:hint="eastAsia"/>
          <w:sz w:val="24"/>
          <w:szCs w:val="24"/>
        </w:rPr>
        <w:t>规划期限</w:t>
      </w:r>
      <w:r>
        <w:rPr>
          <w:sz w:val="24"/>
          <w:szCs w:val="24"/>
        </w:rPr>
        <w:t>为</w:t>
      </w:r>
      <w:r>
        <w:rPr>
          <w:rFonts w:hint="eastAsia"/>
          <w:sz w:val="24"/>
          <w:szCs w:val="24"/>
        </w:rPr>
        <w:t>1991</w:t>
      </w:r>
      <w:r>
        <w:rPr>
          <w:sz w:val="24"/>
          <w:szCs w:val="24"/>
        </w:rPr>
        <w:t>—2010</w:t>
      </w:r>
      <w:r>
        <w:rPr>
          <w:rFonts w:hint="eastAsia"/>
          <w:sz w:val="24"/>
          <w:szCs w:val="24"/>
        </w:rPr>
        <w:t>年</w:t>
      </w:r>
      <w:r>
        <w:rPr>
          <w:sz w:val="24"/>
          <w:szCs w:val="24"/>
        </w:rPr>
        <w:t>，</w:t>
      </w:r>
      <w:r w:rsidR="005412C9">
        <w:rPr>
          <w:rFonts w:hint="eastAsia"/>
          <w:sz w:val="24"/>
          <w:szCs w:val="24"/>
        </w:rPr>
        <w:t>其中</w:t>
      </w:r>
      <w:r>
        <w:rPr>
          <w:sz w:val="24"/>
          <w:szCs w:val="24"/>
        </w:rPr>
        <w:t>近期</w:t>
      </w:r>
      <w:r>
        <w:rPr>
          <w:rFonts w:hint="eastAsia"/>
          <w:sz w:val="24"/>
          <w:szCs w:val="24"/>
        </w:rPr>
        <w:t>1991</w:t>
      </w:r>
      <w:r>
        <w:rPr>
          <w:sz w:val="24"/>
          <w:szCs w:val="24"/>
        </w:rPr>
        <w:t>—</w:t>
      </w:r>
      <w:r>
        <w:rPr>
          <w:rFonts w:hint="eastAsia"/>
          <w:sz w:val="24"/>
          <w:szCs w:val="24"/>
        </w:rPr>
        <w:t>2000</w:t>
      </w:r>
      <w:r>
        <w:rPr>
          <w:rFonts w:hint="eastAsia"/>
          <w:sz w:val="24"/>
          <w:szCs w:val="24"/>
        </w:rPr>
        <w:t>年，</w:t>
      </w:r>
      <w:r>
        <w:rPr>
          <w:sz w:val="24"/>
          <w:szCs w:val="24"/>
        </w:rPr>
        <w:t>远期</w:t>
      </w:r>
      <w:r>
        <w:rPr>
          <w:rFonts w:hint="eastAsia"/>
          <w:sz w:val="24"/>
          <w:szCs w:val="24"/>
        </w:rPr>
        <w:t>2001</w:t>
      </w:r>
      <w:r>
        <w:rPr>
          <w:sz w:val="24"/>
          <w:szCs w:val="24"/>
        </w:rPr>
        <w:t>—</w:t>
      </w:r>
      <w:r>
        <w:rPr>
          <w:rFonts w:hint="eastAsia"/>
          <w:sz w:val="24"/>
          <w:szCs w:val="24"/>
        </w:rPr>
        <w:t>2010</w:t>
      </w:r>
      <w:r>
        <w:rPr>
          <w:rFonts w:hint="eastAsia"/>
          <w:sz w:val="24"/>
          <w:szCs w:val="24"/>
        </w:rPr>
        <w:t>年</w:t>
      </w:r>
      <w:r>
        <w:rPr>
          <w:sz w:val="24"/>
          <w:szCs w:val="24"/>
        </w:rPr>
        <w:t>。</w:t>
      </w:r>
    </w:p>
    <w:p w:rsidR="006B1C59" w:rsidRPr="006B1C59" w:rsidRDefault="006B1C59" w:rsidP="006B1C59">
      <w:pPr>
        <w:spacing w:after="156" w:line="360" w:lineRule="auto"/>
        <w:ind w:firstLineChars="200" w:firstLine="480"/>
        <w:rPr>
          <w:sz w:val="24"/>
          <w:szCs w:val="24"/>
        </w:rPr>
      </w:pPr>
      <w:r w:rsidRPr="006B1C59">
        <w:rPr>
          <w:rFonts w:hint="eastAsia"/>
          <w:sz w:val="24"/>
          <w:szCs w:val="24"/>
        </w:rPr>
        <w:t>城市性质</w:t>
      </w:r>
      <w:r w:rsidRPr="006B1C59">
        <w:rPr>
          <w:sz w:val="24"/>
          <w:szCs w:val="24"/>
        </w:rPr>
        <w:t>：</w:t>
      </w:r>
      <w:r w:rsidRPr="006B1C59">
        <w:rPr>
          <w:rFonts w:hint="eastAsia"/>
          <w:sz w:val="24"/>
          <w:szCs w:val="24"/>
        </w:rPr>
        <w:t>内蒙古自治区中部地区重要的能源基地，是锡林郭勒盟政治、经济、文化中心。城市工业以发展石油、化工、煤炭、电力为主导，以畜牧产品加</w:t>
      </w:r>
      <w:r w:rsidRPr="006B1C59">
        <w:rPr>
          <w:rFonts w:hint="eastAsia"/>
          <w:sz w:val="24"/>
          <w:szCs w:val="24"/>
        </w:rPr>
        <w:lastRenderedPageBreak/>
        <w:t>工为优势，以民族用品工业为特色的综合发展的草原城市。</w:t>
      </w:r>
    </w:p>
    <w:p w:rsidR="006B1C59" w:rsidRPr="006B1C59" w:rsidRDefault="006B1C59" w:rsidP="006B1C59">
      <w:pPr>
        <w:spacing w:after="156" w:line="360" w:lineRule="auto"/>
        <w:ind w:firstLineChars="200" w:firstLine="480"/>
        <w:rPr>
          <w:sz w:val="24"/>
          <w:szCs w:val="24"/>
        </w:rPr>
      </w:pPr>
      <w:r>
        <w:rPr>
          <w:rFonts w:hint="eastAsia"/>
          <w:sz w:val="24"/>
          <w:szCs w:val="24"/>
        </w:rPr>
        <w:t>城市</w:t>
      </w:r>
      <w:r>
        <w:rPr>
          <w:sz w:val="24"/>
          <w:szCs w:val="24"/>
        </w:rPr>
        <w:t>规模：</w:t>
      </w:r>
      <w:r w:rsidRPr="006B1C59">
        <w:rPr>
          <w:rFonts w:hint="eastAsia"/>
          <w:sz w:val="24"/>
          <w:szCs w:val="24"/>
        </w:rPr>
        <w:t>规划人口规模</w:t>
      </w:r>
      <w:r>
        <w:rPr>
          <w:rFonts w:hint="eastAsia"/>
          <w:sz w:val="24"/>
          <w:szCs w:val="24"/>
        </w:rPr>
        <w:t>，</w:t>
      </w:r>
      <w:r w:rsidRPr="006B1C59">
        <w:rPr>
          <w:rFonts w:hint="eastAsia"/>
          <w:sz w:val="24"/>
          <w:szCs w:val="24"/>
        </w:rPr>
        <w:t>近期到</w:t>
      </w:r>
      <w:r w:rsidRPr="006B1C59">
        <w:rPr>
          <w:rFonts w:hint="eastAsia"/>
          <w:sz w:val="24"/>
          <w:szCs w:val="24"/>
        </w:rPr>
        <w:t>2000</w:t>
      </w:r>
      <w:r w:rsidRPr="006B1C59">
        <w:rPr>
          <w:rFonts w:hint="eastAsia"/>
          <w:sz w:val="24"/>
          <w:szCs w:val="24"/>
        </w:rPr>
        <w:t>年，人口控制在</w:t>
      </w:r>
      <w:r w:rsidRPr="006B1C59">
        <w:rPr>
          <w:rFonts w:hint="eastAsia"/>
          <w:sz w:val="24"/>
          <w:szCs w:val="24"/>
        </w:rPr>
        <w:t>15</w:t>
      </w:r>
      <w:r w:rsidRPr="006B1C59">
        <w:rPr>
          <w:rFonts w:hint="eastAsia"/>
          <w:sz w:val="24"/>
          <w:szCs w:val="24"/>
        </w:rPr>
        <w:t>万人左右</w:t>
      </w:r>
      <w:r>
        <w:rPr>
          <w:rFonts w:hint="eastAsia"/>
          <w:sz w:val="24"/>
          <w:szCs w:val="24"/>
        </w:rPr>
        <w:t>，</w:t>
      </w:r>
      <w:r w:rsidRPr="006B1C59">
        <w:rPr>
          <w:rFonts w:hint="eastAsia"/>
          <w:sz w:val="24"/>
          <w:szCs w:val="24"/>
        </w:rPr>
        <w:t>远期到</w:t>
      </w:r>
      <w:r w:rsidRPr="006B1C59">
        <w:rPr>
          <w:rFonts w:hint="eastAsia"/>
          <w:sz w:val="24"/>
          <w:szCs w:val="24"/>
        </w:rPr>
        <w:t>2010</w:t>
      </w:r>
      <w:r w:rsidRPr="006B1C59">
        <w:rPr>
          <w:rFonts w:hint="eastAsia"/>
          <w:sz w:val="24"/>
          <w:szCs w:val="24"/>
        </w:rPr>
        <w:t>年，城市人口达到</w:t>
      </w:r>
      <w:r w:rsidRPr="006B1C59">
        <w:rPr>
          <w:rFonts w:hint="eastAsia"/>
          <w:sz w:val="24"/>
          <w:szCs w:val="24"/>
        </w:rPr>
        <w:t>20</w:t>
      </w:r>
      <w:r w:rsidRPr="006B1C59">
        <w:rPr>
          <w:rFonts w:hint="eastAsia"/>
          <w:sz w:val="24"/>
          <w:szCs w:val="24"/>
        </w:rPr>
        <w:t>万。规划用地规模</w:t>
      </w:r>
      <w:r>
        <w:rPr>
          <w:rFonts w:hint="eastAsia"/>
          <w:sz w:val="24"/>
          <w:szCs w:val="24"/>
        </w:rPr>
        <w:t>，近期</w:t>
      </w:r>
      <w:r w:rsidRPr="006B1C59">
        <w:rPr>
          <w:rFonts w:hint="eastAsia"/>
          <w:sz w:val="24"/>
          <w:szCs w:val="24"/>
        </w:rPr>
        <w:t>到</w:t>
      </w:r>
      <w:r w:rsidRPr="006B1C59">
        <w:rPr>
          <w:rFonts w:hint="eastAsia"/>
          <w:sz w:val="24"/>
          <w:szCs w:val="24"/>
        </w:rPr>
        <w:t>2000</w:t>
      </w:r>
      <w:r w:rsidRPr="006B1C59">
        <w:rPr>
          <w:rFonts w:hint="eastAsia"/>
          <w:sz w:val="24"/>
          <w:szCs w:val="24"/>
        </w:rPr>
        <w:t>年，城市建设用地</w:t>
      </w:r>
      <w:r w:rsidRPr="006B1C59">
        <w:rPr>
          <w:rFonts w:hint="eastAsia"/>
          <w:sz w:val="24"/>
          <w:szCs w:val="24"/>
        </w:rPr>
        <w:t>23</w:t>
      </w:r>
      <w:r w:rsidRPr="006B1C59">
        <w:rPr>
          <w:rFonts w:hint="eastAsia"/>
          <w:sz w:val="24"/>
          <w:szCs w:val="24"/>
        </w:rPr>
        <w:t>平方公里</w:t>
      </w:r>
      <w:r>
        <w:rPr>
          <w:rFonts w:hint="eastAsia"/>
          <w:sz w:val="24"/>
          <w:szCs w:val="24"/>
        </w:rPr>
        <w:t>，远期</w:t>
      </w:r>
      <w:r w:rsidRPr="006B1C59">
        <w:rPr>
          <w:rFonts w:hint="eastAsia"/>
          <w:sz w:val="24"/>
          <w:szCs w:val="24"/>
        </w:rPr>
        <w:t>到</w:t>
      </w:r>
      <w:r w:rsidRPr="006B1C59">
        <w:rPr>
          <w:rFonts w:hint="eastAsia"/>
          <w:sz w:val="24"/>
          <w:szCs w:val="24"/>
        </w:rPr>
        <w:t>2010</w:t>
      </w:r>
      <w:r w:rsidRPr="006B1C59">
        <w:rPr>
          <w:rFonts w:hint="eastAsia"/>
          <w:sz w:val="24"/>
          <w:szCs w:val="24"/>
        </w:rPr>
        <w:t>年，城市建设用地</w:t>
      </w:r>
      <w:r w:rsidRPr="006B1C59">
        <w:rPr>
          <w:rFonts w:hint="eastAsia"/>
          <w:sz w:val="24"/>
          <w:szCs w:val="24"/>
        </w:rPr>
        <w:t>30</w:t>
      </w:r>
      <w:r w:rsidRPr="006B1C59">
        <w:rPr>
          <w:rFonts w:hint="eastAsia"/>
          <w:sz w:val="24"/>
          <w:szCs w:val="24"/>
        </w:rPr>
        <w:t>平方公里。</w:t>
      </w:r>
    </w:p>
    <w:p w:rsidR="006B1C59" w:rsidRPr="006B1C59" w:rsidRDefault="006B1C59" w:rsidP="006B1C59">
      <w:pPr>
        <w:spacing w:after="156" w:line="360" w:lineRule="auto"/>
        <w:ind w:firstLineChars="200" w:firstLine="480"/>
        <w:rPr>
          <w:sz w:val="24"/>
          <w:szCs w:val="24"/>
        </w:rPr>
      </w:pPr>
      <w:r w:rsidRPr="006B1C59">
        <w:rPr>
          <w:rFonts w:hint="eastAsia"/>
          <w:sz w:val="24"/>
          <w:szCs w:val="24"/>
        </w:rPr>
        <w:t>城市空间结构：“一主两副”的规划布局形态。以老城区为商贸、金融中心，政务文化新区为行政、文化中心，并分别在东、北、西南和新城区建设市级副中心。</w:t>
      </w:r>
    </w:p>
    <w:p w:rsidR="006B1C59" w:rsidRPr="006B1C59" w:rsidRDefault="006B1C59" w:rsidP="006B1C59">
      <w:pPr>
        <w:spacing w:after="156" w:line="360" w:lineRule="auto"/>
        <w:ind w:firstLineChars="200" w:firstLine="480"/>
        <w:rPr>
          <w:sz w:val="24"/>
          <w:szCs w:val="24"/>
        </w:rPr>
      </w:pPr>
      <w:r w:rsidRPr="006B1C59">
        <w:rPr>
          <w:rFonts w:hint="eastAsia"/>
          <w:sz w:val="24"/>
          <w:szCs w:val="24"/>
        </w:rPr>
        <w:t>城市规划布局方面，按产业结构和工业性质进行调整，逐步实现合理的工业布局结构。增加设施完善的居住用地。全面实施“科技兴市”的策略，扩展教育科研用地。</w:t>
      </w:r>
    </w:p>
    <w:p w:rsidR="00A62ECE" w:rsidRDefault="006B1C59" w:rsidP="006B1C59">
      <w:pPr>
        <w:spacing w:after="156" w:line="360" w:lineRule="auto"/>
        <w:ind w:firstLineChars="200" w:firstLine="480"/>
        <w:rPr>
          <w:sz w:val="24"/>
          <w:szCs w:val="24"/>
        </w:rPr>
      </w:pPr>
      <w:r w:rsidRPr="006B1C59">
        <w:rPr>
          <w:rFonts w:hint="eastAsia"/>
          <w:sz w:val="24"/>
          <w:szCs w:val="24"/>
        </w:rPr>
        <w:t>规划期内建成集通铁路自桑根达来至锡林浩特的支线，建成锡林浩特火车站及铁路货场。同时注重城市交通设施的建设：规划建设锡兰铁路及站场；扩建机场，增设航班；建设锡张、锡呼、锡赤三条国道。</w:t>
      </w:r>
    </w:p>
    <w:p w:rsidR="006B1C59" w:rsidRPr="006B1C59" w:rsidRDefault="006B1C59" w:rsidP="00DE2DB5">
      <w:pPr>
        <w:pStyle w:val="5"/>
        <w:numPr>
          <w:ilvl w:val="4"/>
          <w:numId w:val="28"/>
        </w:numPr>
      </w:pPr>
      <w:r w:rsidRPr="006B1C59">
        <w:rPr>
          <w:rFonts w:hint="eastAsia"/>
        </w:rPr>
        <w:t>200</w:t>
      </w:r>
      <w:r w:rsidRPr="006B1C59">
        <w:t>1</w:t>
      </w:r>
      <w:r w:rsidRPr="006B1C59">
        <w:rPr>
          <w:rFonts w:hint="eastAsia"/>
        </w:rPr>
        <w:t>年</w:t>
      </w:r>
      <w:r w:rsidRPr="006B1C59">
        <w:t>版城市总体规划</w:t>
      </w:r>
    </w:p>
    <w:p w:rsidR="006B1C59" w:rsidRDefault="006B1C59" w:rsidP="006B1C59">
      <w:pPr>
        <w:spacing w:after="156" w:line="360" w:lineRule="auto"/>
        <w:ind w:firstLineChars="200" w:firstLine="480"/>
        <w:rPr>
          <w:sz w:val="24"/>
          <w:szCs w:val="24"/>
        </w:rPr>
      </w:pPr>
      <w:r w:rsidRPr="006B1C59">
        <w:rPr>
          <w:rFonts w:hint="eastAsia"/>
          <w:sz w:val="24"/>
          <w:szCs w:val="24"/>
        </w:rPr>
        <w:t>规划期限</w:t>
      </w:r>
      <w:r>
        <w:rPr>
          <w:rFonts w:hint="eastAsia"/>
          <w:sz w:val="24"/>
          <w:szCs w:val="24"/>
        </w:rPr>
        <w:t>：</w:t>
      </w:r>
      <w:r w:rsidRPr="006B1C59">
        <w:rPr>
          <w:rFonts w:hint="eastAsia"/>
          <w:sz w:val="24"/>
          <w:szCs w:val="24"/>
        </w:rPr>
        <w:t>规划期限为</w:t>
      </w:r>
      <w:r>
        <w:rPr>
          <w:rFonts w:hint="eastAsia"/>
          <w:sz w:val="24"/>
          <w:szCs w:val="24"/>
        </w:rPr>
        <w:t>2001</w:t>
      </w:r>
      <w:r>
        <w:rPr>
          <w:sz w:val="24"/>
          <w:szCs w:val="24"/>
        </w:rPr>
        <w:t>—</w:t>
      </w:r>
      <w:r>
        <w:rPr>
          <w:rFonts w:hint="eastAsia"/>
          <w:sz w:val="24"/>
          <w:szCs w:val="24"/>
        </w:rPr>
        <w:t>2020</w:t>
      </w:r>
      <w:r>
        <w:rPr>
          <w:rFonts w:hint="eastAsia"/>
          <w:sz w:val="24"/>
          <w:szCs w:val="24"/>
        </w:rPr>
        <w:t>年</w:t>
      </w:r>
      <w:r>
        <w:rPr>
          <w:sz w:val="24"/>
          <w:szCs w:val="24"/>
        </w:rPr>
        <w:t>，</w:t>
      </w:r>
      <w:r w:rsidRPr="006B1C59">
        <w:rPr>
          <w:rFonts w:hint="eastAsia"/>
          <w:sz w:val="24"/>
          <w:szCs w:val="24"/>
        </w:rPr>
        <w:t>近期</w:t>
      </w:r>
      <w:r w:rsidRPr="006B1C59">
        <w:rPr>
          <w:rFonts w:hint="eastAsia"/>
          <w:sz w:val="24"/>
          <w:szCs w:val="24"/>
        </w:rPr>
        <w:t>2001</w:t>
      </w:r>
      <w:r>
        <w:rPr>
          <w:sz w:val="24"/>
          <w:szCs w:val="24"/>
        </w:rPr>
        <w:t>—</w:t>
      </w:r>
      <w:r w:rsidRPr="006B1C59">
        <w:rPr>
          <w:rFonts w:hint="eastAsia"/>
          <w:sz w:val="24"/>
          <w:szCs w:val="24"/>
        </w:rPr>
        <w:t>2005</w:t>
      </w:r>
      <w:r w:rsidRPr="006B1C59">
        <w:rPr>
          <w:rFonts w:hint="eastAsia"/>
          <w:sz w:val="24"/>
          <w:szCs w:val="24"/>
        </w:rPr>
        <w:t>年，</w:t>
      </w:r>
      <w:r w:rsidRPr="006B1C59">
        <w:rPr>
          <w:rFonts w:hint="eastAsia"/>
          <w:sz w:val="24"/>
          <w:szCs w:val="24"/>
        </w:rPr>
        <w:t xml:space="preserve"> </w:t>
      </w:r>
      <w:r w:rsidRPr="006B1C59">
        <w:rPr>
          <w:rFonts w:hint="eastAsia"/>
          <w:sz w:val="24"/>
          <w:szCs w:val="24"/>
        </w:rPr>
        <w:t>远期</w:t>
      </w:r>
      <w:r w:rsidRPr="006B1C59">
        <w:rPr>
          <w:rFonts w:hint="eastAsia"/>
          <w:sz w:val="24"/>
          <w:szCs w:val="24"/>
        </w:rPr>
        <w:t>2006</w:t>
      </w:r>
      <w:r>
        <w:rPr>
          <w:sz w:val="24"/>
          <w:szCs w:val="24"/>
        </w:rPr>
        <w:t>—</w:t>
      </w:r>
      <w:r w:rsidRPr="006B1C59">
        <w:rPr>
          <w:rFonts w:hint="eastAsia"/>
          <w:sz w:val="24"/>
          <w:szCs w:val="24"/>
        </w:rPr>
        <w:t>2020</w:t>
      </w:r>
      <w:r w:rsidRPr="006B1C59">
        <w:rPr>
          <w:rFonts w:hint="eastAsia"/>
          <w:sz w:val="24"/>
          <w:szCs w:val="24"/>
        </w:rPr>
        <w:t>年，远景展望至</w:t>
      </w:r>
      <w:r w:rsidRPr="006B1C59">
        <w:rPr>
          <w:rFonts w:hint="eastAsia"/>
          <w:sz w:val="24"/>
          <w:szCs w:val="24"/>
        </w:rPr>
        <w:t>21</w:t>
      </w:r>
      <w:r w:rsidRPr="006B1C59">
        <w:rPr>
          <w:rFonts w:hint="eastAsia"/>
          <w:sz w:val="24"/>
          <w:szCs w:val="24"/>
        </w:rPr>
        <w:t>世纪中叶。</w:t>
      </w:r>
    </w:p>
    <w:p w:rsidR="006B1C59" w:rsidRDefault="006B1C59" w:rsidP="006B1C59">
      <w:pPr>
        <w:spacing w:after="156" w:line="360" w:lineRule="auto"/>
        <w:ind w:firstLineChars="200" w:firstLine="480"/>
        <w:rPr>
          <w:sz w:val="24"/>
          <w:szCs w:val="24"/>
        </w:rPr>
      </w:pPr>
      <w:r>
        <w:rPr>
          <w:rFonts w:hint="eastAsia"/>
          <w:sz w:val="24"/>
          <w:szCs w:val="24"/>
        </w:rPr>
        <w:t>城市性质：</w:t>
      </w:r>
      <w:r w:rsidRPr="006B1C59">
        <w:rPr>
          <w:rFonts w:hint="eastAsia"/>
          <w:sz w:val="24"/>
          <w:szCs w:val="24"/>
        </w:rPr>
        <w:t>内蒙古自治区中北部重要的中心城市之一，是锡林郭勒盟的政治、经济、文化中心，是以发展能源工业、绿色食品加工业和草原旅游为主要优势的，综合发展的现代化草原城市。</w:t>
      </w:r>
    </w:p>
    <w:p w:rsidR="006B1C59" w:rsidRDefault="006B1C59" w:rsidP="006B1C59">
      <w:pPr>
        <w:spacing w:after="156" w:line="360" w:lineRule="auto"/>
        <w:ind w:firstLineChars="200" w:firstLine="480"/>
        <w:rPr>
          <w:sz w:val="24"/>
          <w:szCs w:val="24"/>
        </w:rPr>
      </w:pPr>
      <w:r>
        <w:rPr>
          <w:rFonts w:hint="eastAsia"/>
          <w:sz w:val="24"/>
          <w:szCs w:val="24"/>
        </w:rPr>
        <w:t>城市规模</w:t>
      </w:r>
      <w:r>
        <w:rPr>
          <w:sz w:val="24"/>
          <w:szCs w:val="24"/>
        </w:rPr>
        <w:t>：人口规模，</w:t>
      </w:r>
      <w:r w:rsidRPr="006B1C59">
        <w:rPr>
          <w:rFonts w:hint="eastAsia"/>
          <w:sz w:val="24"/>
          <w:szCs w:val="24"/>
        </w:rPr>
        <w:t>近期到</w:t>
      </w:r>
      <w:r w:rsidRPr="006B1C59">
        <w:rPr>
          <w:rFonts w:hint="eastAsia"/>
          <w:sz w:val="24"/>
          <w:szCs w:val="24"/>
        </w:rPr>
        <w:t>2005</w:t>
      </w:r>
      <w:r w:rsidRPr="006B1C59">
        <w:rPr>
          <w:rFonts w:hint="eastAsia"/>
          <w:sz w:val="24"/>
          <w:szCs w:val="24"/>
        </w:rPr>
        <w:t>年，人口控制在</w:t>
      </w:r>
      <w:r w:rsidRPr="006B1C59">
        <w:rPr>
          <w:rFonts w:hint="eastAsia"/>
          <w:sz w:val="24"/>
          <w:szCs w:val="24"/>
        </w:rPr>
        <w:t>13</w:t>
      </w:r>
      <w:r w:rsidRPr="006B1C59">
        <w:rPr>
          <w:rFonts w:hint="eastAsia"/>
          <w:sz w:val="24"/>
          <w:szCs w:val="24"/>
        </w:rPr>
        <w:t>万人左右。远期到</w:t>
      </w:r>
      <w:r w:rsidRPr="006B1C59">
        <w:rPr>
          <w:rFonts w:hint="eastAsia"/>
          <w:sz w:val="24"/>
          <w:szCs w:val="24"/>
        </w:rPr>
        <w:t>2020</w:t>
      </w:r>
      <w:r w:rsidRPr="006B1C59">
        <w:rPr>
          <w:rFonts w:hint="eastAsia"/>
          <w:sz w:val="24"/>
          <w:szCs w:val="24"/>
        </w:rPr>
        <w:t>年，城市人口达到</w:t>
      </w:r>
      <w:r w:rsidRPr="006B1C59">
        <w:rPr>
          <w:rFonts w:hint="eastAsia"/>
          <w:sz w:val="24"/>
          <w:szCs w:val="24"/>
        </w:rPr>
        <w:t>20</w:t>
      </w:r>
      <w:r w:rsidRPr="006B1C59">
        <w:rPr>
          <w:rFonts w:hint="eastAsia"/>
          <w:sz w:val="24"/>
          <w:szCs w:val="24"/>
        </w:rPr>
        <w:t>万</w:t>
      </w:r>
      <w:r>
        <w:rPr>
          <w:rFonts w:hint="eastAsia"/>
          <w:sz w:val="24"/>
          <w:szCs w:val="24"/>
        </w:rPr>
        <w:t>，</w:t>
      </w:r>
      <w:r w:rsidRPr="006B1C59">
        <w:rPr>
          <w:rFonts w:hint="eastAsia"/>
          <w:sz w:val="24"/>
          <w:szCs w:val="24"/>
        </w:rPr>
        <w:t>规划实现了从小城市向中等城市的跨越。</w:t>
      </w:r>
      <w:r>
        <w:rPr>
          <w:rFonts w:hint="eastAsia"/>
          <w:sz w:val="24"/>
          <w:szCs w:val="24"/>
        </w:rPr>
        <w:t>U</w:t>
      </w:r>
      <w:r>
        <w:rPr>
          <w:rFonts w:hint="eastAsia"/>
          <w:sz w:val="24"/>
          <w:szCs w:val="24"/>
        </w:rPr>
        <w:t>盘年用地</w:t>
      </w:r>
      <w:r>
        <w:rPr>
          <w:sz w:val="24"/>
          <w:szCs w:val="24"/>
        </w:rPr>
        <w:t>规模，</w:t>
      </w:r>
      <w:r w:rsidRPr="006B1C59">
        <w:rPr>
          <w:rFonts w:hint="eastAsia"/>
          <w:sz w:val="24"/>
          <w:szCs w:val="24"/>
        </w:rPr>
        <w:t>到</w:t>
      </w:r>
      <w:r w:rsidRPr="006B1C59">
        <w:rPr>
          <w:rFonts w:hint="eastAsia"/>
          <w:sz w:val="24"/>
          <w:szCs w:val="24"/>
        </w:rPr>
        <w:t>2005</w:t>
      </w:r>
      <w:r w:rsidRPr="006B1C59">
        <w:rPr>
          <w:rFonts w:hint="eastAsia"/>
          <w:sz w:val="24"/>
          <w:szCs w:val="24"/>
        </w:rPr>
        <w:t>年，城市建设用地</w:t>
      </w:r>
      <w:r w:rsidRPr="006B1C59">
        <w:rPr>
          <w:rFonts w:hint="eastAsia"/>
          <w:sz w:val="24"/>
          <w:szCs w:val="24"/>
        </w:rPr>
        <w:t>23.4</w:t>
      </w:r>
      <w:r w:rsidRPr="006B1C59">
        <w:rPr>
          <w:rFonts w:hint="eastAsia"/>
          <w:sz w:val="24"/>
          <w:szCs w:val="24"/>
        </w:rPr>
        <w:t>平方公里。到</w:t>
      </w:r>
      <w:r w:rsidRPr="006B1C59">
        <w:rPr>
          <w:rFonts w:hint="eastAsia"/>
          <w:sz w:val="24"/>
          <w:szCs w:val="24"/>
        </w:rPr>
        <w:t>2020</w:t>
      </w:r>
      <w:r w:rsidRPr="006B1C59">
        <w:rPr>
          <w:rFonts w:hint="eastAsia"/>
          <w:sz w:val="24"/>
          <w:szCs w:val="24"/>
        </w:rPr>
        <w:t>年，城市建设用地</w:t>
      </w:r>
      <w:r w:rsidRPr="006B1C59">
        <w:rPr>
          <w:rFonts w:hint="eastAsia"/>
          <w:sz w:val="24"/>
          <w:szCs w:val="24"/>
        </w:rPr>
        <w:t>29</w:t>
      </w:r>
      <w:r w:rsidRPr="006B1C59">
        <w:rPr>
          <w:rFonts w:hint="eastAsia"/>
          <w:sz w:val="24"/>
          <w:szCs w:val="24"/>
        </w:rPr>
        <w:t>平方公里。</w:t>
      </w:r>
    </w:p>
    <w:p w:rsidR="006B1C59" w:rsidRDefault="006B1C59" w:rsidP="006B1C59">
      <w:pPr>
        <w:spacing w:after="156" w:line="360" w:lineRule="auto"/>
        <w:ind w:firstLineChars="200" w:firstLine="480"/>
        <w:rPr>
          <w:sz w:val="24"/>
          <w:szCs w:val="24"/>
        </w:rPr>
      </w:pPr>
      <w:r w:rsidRPr="006B1C59">
        <w:rPr>
          <w:rFonts w:hint="eastAsia"/>
          <w:sz w:val="24"/>
          <w:szCs w:val="24"/>
        </w:rPr>
        <w:t>城市用地发展方向：规划在近期以完善河东区城市功能为主，主要利用现有用地发展，适当向东北、向西扩大用地规模。加强旧城改造，集约化使用土地，以满足经济和城市建设对土地增量的需求。远期主要向西、向北发展，东北部以</w:t>
      </w:r>
      <w:r w:rsidRPr="006B1C59">
        <w:rPr>
          <w:rFonts w:hint="eastAsia"/>
          <w:sz w:val="24"/>
          <w:szCs w:val="24"/>
        </w:rPr>
        <w:lastRenderedPageBreak/>
        <w:t>工业为主，西部区以高技术产业、公共服务为主，形成组团式布局；同时改造旧城区，促进土地集约化发展。</w:t>
      </w:r>
    </w:p>
    <w:p w:rsidR="006B1C59" w:rsidRDefault="006B1C59" w:rsidP="006B1C59">
      <w:pPr>
        <w:spacing w:after="156" w:line="360" w:lineRule="auto"/>
        <w:ind w:firstLineChars="200" w:firstLine="480"/>
        <w:rPr>
          <w:sz w:val="24"/>
          <w:szCs w:val="24"/>
        </w:rPr>
      </w:pPr>
      <w:r w:rsidRPr="006B1C59">
        <w:rPr>
          <w:rFonts w:hint="eastAsia"/>
          <w:sz w:val="24"/>
          <w:szCs w:val="24"/>
        </w:rPr>
        <w:t>城市布局结构形态：一市两区两个组团的开放式草原城市。</w:t>
      </w:r>
      <w:r>
        <w:rPr>
          <w:rFonts w:hint="eastAsia"/>
          <w:sz w:val="24"/>
          <w:szCs w:val="24"/>
        </w:rPr>
        <w:t>“</w:t>
      </w:r>
      <w:r w:rsidRPr="006B1C59">
        <w:rPr>
          <w:rFonts w:hint="eastAsia"/>
          <w:sz w:val="24"/>
          <w:szCs w:val="24"/>
        </w:rPr>
        <w:t>一市两区</w:t>
      </w:r>
      <w:r>
        <w:rPr>
          <w:rFonts w:hint="eastAsia"/>
          <w:sz w:val="24"/>
          <w:szCs w:val="24"/>
        </w:rPr>
        <w:t>”</w:t>
      </w:r>
      <w:r w:rsidRPr="006B1C59">
        <w:rPr>
          <w:rFonts w:hint="eastAsia"/>
          <w:sz w:val="24"/>
          <w:szCs w:val="24"/>
        </w:rPr>
        <w:t>即河东区、河西区</w:t>
      </w:r>
      <w:r>
        <w:rPr>
          <w:rFonts w:hint="eastAsia"/>
          <w:sz w:val="24"/>
          <w:szCs w:val="24"/>
        </w:rPr>
        <w:t>，“</w:t>
      </w:r>
      <w:r w:rsidRPr="006B1C59">
        <w:rPr>
          <w:rFonts w:hint="eastAsia"/>
          <w:sz w:val="24"/>
          <w:szCs w:val="24"/>
        </w:rPr>
        <w:t>两个组团</w:t>
      </w:r>
      <w:r>
        <w:rPr>
          <w:rFonts w:hint="eastAsia"/>
          <w:sz w:val="24"/>
          <w:szCs w:val="24"/>
        </w:rPr>
        <w:t>”即</w:t>
      </w:r>
      <w:r w:rsidRPr="006B1C59">
        <w:rPr>
          <w:rFonts w:hint="eastAsia"/>
          <w:sz w:val="24"/>
          <w:szCs w:val="24"/>
        </w:rPr>
        <w:t>乌兰图嘎煤矿组团、砖瓦厂及南郊组团</w:t>
      </w:r>
      <w:r>
        <w:rPr>
          <w:rFonts w:hint="eastAsia"/>
          <w:sz w:val="24"/>
          <w:szCs w:val="24"/>
        </w:rPr>
        <w:t>。</w:t>
      </w:r>
    </w:p>
    <w:p w:rsidR="006B1C59" w:rsidRDefault="006B1C59" w:rsidP="006B1C59">
      <w:pPr>
        <w:spacing w:after="156" w:line="360" w:lineRule="auto"/>
        <w:ind w:firstLineChars="200" w:firstLine="480"/>
        <w:rPr>
          <w:sz w:val="24"/>
          <w:szCs w:val="24"/>
        </w:rPr>
      </w:pPr>
      <w:r w:rsidRPr="006B1C59">
        <w:rPr>
          <w:rFonts w:hint="eastAsia"/>
          <w:sz w:val="24"/>
          <w:szCs w:val="24"/>
        </w:rPr>
        <w:t>城市空间结构：继续保持“多中心、组团式”的规划布局形态。以老城区为商贸、金融中心，政务文化新区为行政、文化中心，并分别在东、北、西南和新城区建设市级副中心。</w:t>
      </w:r>
    </w:p>
    <w:p w:rsidR="006B1C59" w:rsidRDefault="006B1C59" w:rsidP="006B1C59">
      <w:pPr>
        <w:spacing w:after="156" w:line="360" w:lineRule="auto"/>
        <w:ind w:firstLineChars="200" w:firstLine="480"/>
        <w:rPr>
          <w:sz w:val="24"/>
          <w:szCs w:val="24"/>
        </w:rPr>
      </w:pPr>
      <w:r w:rsidRPr="006B1C59">
        <w:rPr>
          <w:rFonts w:hint="eastAsia"/>
          <w:sz w:val="24"/>
          <w:szCs w:val="24"/>
        </w:rPr>
        <w:t>重要设施：规划期内建成集通铁路自桑根达来至锡林浩特的支线，建成锡林浩特火车站及铁路货场。</w:t>
      </w:r>
    </w:p>
    <w:p w:rsidR="006B1C59" w:rsidRPr="006B1C59" w:rsidRDefault="006B1C59" w:rsidP="00892D52">
      <w:pPr>
        <w:pStyle w:val="4"/>
        <w:numPr>
          <w:ilvl w:val="3"/>
          <w:numId w:val="18"/>
        </w:numPr>
      </w:pPr>
      <w:r w:rsidRPr="006B1C59">
        <w:rPr>
          <w:rFonts w:hint="eastAsia"/>
        </w:rPr>
        <w:t>规划实施</w:t>
      </w:r>
      <w:r w:rsidRPr="006B1C59">
        <w:t>评价</w:t>
      </w:r>
    </w:p>
    <w:p w:rsidR="006B1C59" w:rsidRDefault="009F5150" w:rsidP="006B1C59">
      <w:pPr>
        <w:spacing w:after="156" w:line="360" w:lineRule="auto"/>
        <w:ind w:firstLineChars="200" w:firstLine="480"/>
        <w:rPr>
          <w:sz w:val="24"/>
          <w:szCs w:val="24"/>
        </w:rPr>
      </w:pPr>
      <w:r>
        <w:rPr>
          <w:sz w:val="24"/>
          <w:szCs w:val="24"/>
        </w:rPr>
        <w:t>19</w:t>
      </w:r>
      <w:r w:rsidR="003E7B84" w:rsidRPr="003E7B84">
        <w:rPr>
          <w:rFonts w:hint="eastAsia"/>
          <w:sz w:val="24"/>
          <w:szCs w:val="24"/>
        </w:rPr>
        <w:t>91</w:t>
      </w:r>
      <w:r w:rsidR="003E7B84" w:rsidRPr="003E7B84">
        <w:rPr>
          <w:rFonts w:hint="eastAsia"/>
          <w:sz w:val="24"/>
          <w:szCs w:val="24"/>
        </w:rPr>
        <w:t>版总规定下城市框架，确立城市东工，西商、南运的空间格局，在一定基础上鼓励工业发展，但由于锡兰铁路站点选址的变迁，南运没能实现。相比平原城市，草原城市地广人稀，人口增张速度也较为缓慢，在规划期末城市人口和规模没有达到规划预期。规划中指出城市向东、向南发展。东部城市发展相对活跃，向南扩展的目标没有完全实现。</w:t>
      </w:r>
    </w:p>
    <w:p w:rsidR="009F5150" w:rsidRPr="006B1C59" w:rsidRDefault="009F5150" w:rsidP="006B1C59">
      <w:pPr>
        <w:spacing w:after="156" w:line="360" w:lineRule="auto"/>
        <w:ind w:firstLineChars="200" w:firstLine="480"/>
        <w:rPr>
          <w:sz w:val="24"/>
          <w:szCs w:val="24"/>
        </w:rPr>
      </w:pPr>
      <w:r w:rsidRPr="009F5150">
        <w:rPr>
          <w:rFonts w:hint="eastAsia"/>
          <w:sz w:val="24"/>
          <w:szCs w:val="24"/>
        </w:rPr>
        <w:t>在</w:t>
      </w:r>
      <w:r w:rsidRPr="009F5150">
        <w:rPr>
          <w:rFonts w:hint="eastAsia"/>
          <w:sz w:val="24"/>
          <w:szCs w:val="24"/>
        </w:rPr>
        <w:t>2001</w:t>
      </w:r>
      <w:r w:rsidRPr="009F5150">
        <w:rPr>
          <w:rFonts w:hint="eastAsia"/>
          <w:sz w:val="24"/>
          <w:szCs w:val="24"/>
        </w:rPr>
        <w:t>版城市总体规划与城市建设的相互引导促进的互动关系作用下，城市建设拓展呈现出清晰发展脉络，城市从一开始的团城四面延展，到重点以南、东两翼发展，最后转为以西向发展为主的跳跃式拓展，至</w:t>
      </w:r>
      <w:r w:rsidRPr="009F5150">
        <w:rPr>
          <w:rFonts w:hint="eastAsia"/>
          <w:sz w:val="24"/>
          <w:szCs w:val="24"/>
        </w:rPr>
        <w:t>2009</w:t>
      </w:r>
      <w:r w:rsidRPr="009F5150">
        <w:rPr>
          <w:rFonts w:hint="eastAsia"/>
          <w:sz w:val="24"/>
          <w:szCs w:val="24"/>
        </w:rPr>
        <w:t>年，</w:t>
      </w:r>
      <w:r w:rsidRPr="009F5150">
        <w:rPr>
          <w:rFonts w:hint="eastAsia"/>
          <w:sz w:val="24"/>
          <w:szCs w:val="24"/>
        </w:rPr>
        <w:t>2001</w:t>
      </w:r>
      <w:r>
        <w:rPr>
          <w:rFonts w:hint="eastAsia"/>
          <w:sz w:val="24"/>
          <w:szCs w:val="24"/>
        </w:rPr>
        <w:t>版总体规划用地规模提前实现，城市道路</w:t>
      </w:r>
      <w:r>
        <w:rPr>
          <w:sz w:val="24"/>
          <w:szCs w:val="24"/>
        </w:rPr>
        <w:t>网骨架基本按照规划实施，</w:t>
      </w:r>
      <w:r>
        <w:rPr>
          <w:rFonts w:hint="eastAsia"/>
          <w:sz w:val="24"/>
          <w:szCs w:val="24"/>
        </w:rPr>
        <w:t>初步</w:t>
      </w:r>
      <w:r>
        <w:rPr>
          <w:sz w:val="24"/>
          <w:szCs w:val="24"/>
        </w:rPr>
        <w:t>形成了方格网加环形的道路</w:t>
      </w:r>
      <w:r>
        <w:rPr>
          <w:rFonts w:hint="eastAsia"/>
          <w:sz w:val="24"/>
          <w:szCs w:val="24"/>
        </w:rPr>
        <w:t>网络布局</w:t>
      </w:r>
      <w:r>
        <w:rPr>
          <w:sz w:val="24"/>
          <w:szCs w:val="24"/>
        </w:rPr>
        <w:t>形式，但</w:t>
      </w:r>
      <w:r w:rsidRPr="009F5150">
        <w:rPr>
          <w:rFonts w:hint="eastAsia"/>
          <w:sz w:val="24"/>
          <w:szCs w:val="24"/>
        </w:rPr>
        <w:t>锡林河西部片区公共服务设施和教育设施未能建设；锡林河以东旧城区，贝子庙以南的历史文化观光区及商贸购物区还有待改善，锡林广场周围的办公区初具规模但用地零散，金融服务配套还有待提高。</w:t>
      </w:r>
    </w:p>
    <w:p w:rsidR="005C413A" w:rsidRDefault="005C413A" w:rsidP="00687D61">
      <w:pPr>
        <w:pStyle w:val="3"/>
        <w:spacing w:before="156" w:after="156"/>
        <w:ind w:left="0" w:firstLine="0"/>
      </w:pPr>
      <w:bookmarkStart w:id="13" w:name="_Toc529640317"/>
      <w:r>
        <w:rPr>
          <w:rFonts w:hint="eastAsia"/>
        </w:rPr>
        <w:lastRenderedPageBreak/>
        <w:t>上版总体规划的认识与评价</w:t>
      </w:r>
      <w:bookmarkEnd w:id="13"/>
    </w:p>
    <w:p w:rsidR="005C413A" w:rsidRPr="00F64D45" w:rsidRDefault="005C413A" w:rsidP="00D41350">
      <w:pPr>
        <w:pStyle w:val="4"/>
        <w:numPr>
          <w:ilvl w:val="3"/>
          <w:numId w:val="185"/>
        </w:numPr>
      </w:pPr>
      <w:r w:rsidRPr="00F64D45">
        <w:rPr>
          <w:rFonts w:hint="eastAsia"/>
        </w:rPr>
        <w:t>上版总体规划的主要内容</w:t>
      </w:r>
    </w:p>
    <w:p w:rsidR="005C413A" w:rsidRDefault="005C413A" w:rsidP="00D41350">
      <w:pPr>
        <w:pStyle w:val="5"/>
        <w:numPr>
          <w:ilvl w:val="4"/>
          <w:numId w:val="186"/>
        </w:numPr>
      </w:pPr>
      <w:r w:rsidRPr="001125BB">
        <w:rPr>
          <w:rFonts w:hint="eastAsia"/>
        </w:rPr>
        <w:t>规划期限</w:t>
      </w:r>
    </w:p>
    <w:p w:rsidR="005C413A" w:rsidRPr="00C91679" w:rsidRDefault="005C413A" w:rsidP="00801912">
      <w:pPr>
        <w:spacing w:after="156" w:line="360" w:lineRule="auto"/>
        <w:ind w:firstLineChars="200" w:firstLine="480"/>
        <w:rPr>
          <w:sz w:val="24"/>
          <w:szCs w:val="24"/>
        </w:rPr>
      </w:pPr>
      <w:r>
        <w:rPr>
          <w:rFonts w:hint="eastAsia"/>
          <w:sz w:val="24"/>
          <w:szCs w:val="24"/>
        </w:rPr>
        <w:t>规划期限为</w:t>
      </w:r>
      <w:r>
        <w:rPr>
          <w:sz w:val="24"/>
          <w:szCs w:val="24"/>
        </w:rPr>
        <w:t>2009—2020</w:t>
      </w:r>
      <w:r>
        <w:rPr>
          <w:rFonts w:hint="eastAsia"/>
          <w:sz w:val="24"/>
          <w:szCs w:val="24"/>
        </w:rPr>
        <w:t>年，其中</w:t>
      </w:r>
      <w:r w:rsidRPr="00C91679">
        <w:rPr>
          <w:rFonts w:hint="eastAsia"/>
          <w:sz w:val="24"/>
          <w:szCs w:val="24"/>
        </w:rPr>
        <w:t>近期为</w:t>
      </w:r>
      <w:r w:rsidRPr="00C91679">
        <w:rPr>
          <w:sz w:val="24"/>
          <w:szCs w:val="24"/>
        </w:rPr>
        <w:t>2009</w:t>
      </w:r>
      <w:r>
        <w:rPr>
          <w:sz w:val="24"/>
          <w:szCs w:val="24"/>
        </w:rPr>
        <w:t>—</w:t>
      </w:r>
      <w:r w:rsidRPr="00C91679">
        <w:rPr>
          <w:sz w:val="24"/>
          <w:szCs w:val="24"/>
        </w:rPr>
        <w:t>2015</w:t>
      </w:r>
      <w:r w:rsidRPr="00C91679">
        <w:rPr>
          <w:rFonts w:hint="eastAsia"/>
          <w:sz w:val="24"/>
          <w:szCs w:val="24"/>
        </w:rPr>
        <w:t>年，远期为</w:t>
      </w:r>
      <w:r w:rsidRPr="00C91679">
        <w:rPr>
          <w:sz w:val="24"/>
          <w:szCs w:val="24"/>
        </w:rPr>
        <w:t>2016</w:t>
      </w:r>
      <w:r>
        <w:rPr>
          <w:sz w:val="24"/>
          <w:szCs w:val="24"/>
        </w:rPr>
        <w:t>—</w:t>
      </w:r>
      <w:r w:rsidRPr="00C91679">
        <w:rPr>
          <w:sz w:val="24"/>
          <w:szCs w:val="24"/>
        </w:rPr>
        <w:t>2020</w:t>
      </w:r>
      <w:r w:rsidRPr="00C91679">
        <w:rPr>
          <w:rFonts w:hint="eastAsia"/>
          <w:sz w:val="24"/>
          <w:szCs w:val="24"/>
        </w:rPr>
        <w:t>年，远景为</w:t>
      </w:r>
      <w:r w:rsidRPr="00C91679">
        <w:rPr>
          <w:sz w:val="24"/>
          <w:szCs w:val="24"/>
        </w:rPr>
        <w:t>2020</w:t>
      </w:r>
      <w:r w:rsidRPr="00C91679">
        <w:rPr>
          <w:rFonts w:hint="eastAsia"/>
          <w:sz w:val="24"/>
          <w:szCs w:val="24"/>
        </w:rPr>
        <w:t>年以后。</w:t>
      </w:r>
    </w:p>
    <w:p w:rsidR="005C413A" w:rsidRDefault="005C413A" w:rsidP="00DE2DB5">
      <w:pPr>
        <w:pStyle w:val="5"/>
        <w:numPr>
          <w:ilvl w:val="4"/>
          <w:numId w:val="28"/>
        </w:numPr>
      </w:pPr>
      <w:r w:rsidRPr="001125BB">
        <w:rPr>
          <w:rFonts w:hint="eastAsia"/>
        </w:rPr>
        <w:t>城市</w:t>
      </w:r>
      <w:r>
        <w:rPr>
          <w:rFonts w:hint="eastAsia"/>
        </w:rPr>
        <w:t>性质</w:t>
      </w:r>
    </w:p>
    <w:p w:rsidR="005C413A" w:rsidRDefault="005C413A" w:rsidP="00801912">
      <w:pPr>
        <w:spacing w:after="156" w:line="360" w:lineRule="auto"/>
        <w:ind w:firstLineChars="200" w:firstLine="480"/>
        <w:rPr>
          <w:sz w:val="24"/>
          <w:szCs w:val="24"/>
        </w:rPr>
      </w:pPr>
      <w:r w:rsidRPr="00C91679">
        <w:rPr>
          <w:rFonts w:hint="eastAsia"/>
          <w:sz w:val="24"/>
          <w:szCs w:val="24"/>
        </w:rPr>
        <w:t>内蒙古自治区中东部的区域性中心城市；</w:t>
      </w:r>
    </w:p>
    <w:p w:rsidR="005C413A" w:rsidRDefault="005C413A" w:rsidP="00801912">
      <w:pPr>
        <w:spacing w:after="156" w:line="360" w:lineRule="auto"/>
        <w:ind w:firstLineChars="200" w:firstLine="480"/>
        <w:rPr>
          <w:sz w:val="24"/>
          <w:szCs w:val="24"/>
        </w:rPr>
      </w:pPr>
      <w:r w:rsidRPr="00C91679">
        <w:rPr>
          <w:rFonts w:hint="eastAsia"/>
          <w:sz w:val="24"/>
          <w:szCs w:val="24"/>
        </w:rPr>
        <w:t>锡林郭勒盟政治、经济与公共服务中心；</w:t>
      </w:r>
    </w:p>
    <w:p w:rsidR="005C413A" w:rsidRDefault="005C413A" w:rsidP="00801912">
      <w:pPr>
        <w:spacing w:after="156" w:line="360" w:lineRule="auto"/>
        <w:ind w:firstLineChars="200" w:firstLine="480"/>
        <w:rPr>
          <w:sz w:val="24"/>
          <w:szCs w:val="24"/>
        </w:rPr>
      </w:pPr>
      <w:r w:rsidRPr="00C91679">
        <w:rPr>
          <w:rFonts w:hint="eastAsia"/>
          <w:sz w:val="24"/>
          <w:szCs w:val="24"/>
        </w:rPr>
        <w:t>以发展能源、现代化工和绿色食品深加工为主的新型工业城市；</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草原生态与草原文化旅游城市。</w:t>
      </w:r>
    </w:p>
    <w:p w:rsidR="005C413A" w:rsidRDefault="005C413A" w:rsidP="00DE2DB5">
      <w:pPr>
        <w:pStyle w:val="5"/>
        <w:numPr>
          <w:ilvl w:val="4"/>
          <w:numId w:val="28"/>
        </w:numPr>
      </w:pPr>
      <w:r>
        <w:rPr>
          <w:rFonts w:hint="eastAsia"/>
        </w:rPr>
        <w:t>城市职能</w:t>
      </w:r>
    </w:p>
    <w:p w:rsidR="005C413A" w:rsidRDefault="005C413A" w:rsidP="00801912">
      <w:pPr>
        <w:spacing w:after="156" w:line="360" w:lineRule="auto"/>
        <w:ind w:firstLineChars="200" w:firstLine="480"/>
        <w:rPr>
          <w:sz w:val="24"/>
          <w:szCs w:val="24"/>
        </w:rPr>
      </w:pPr>
      <w:r w:rsidRPr="00C91679">
        <w:rPr>
          <w:rFonts w:hint="eastAsia"/>
          <w:sz w:val="24"/>
          <w:szCs w:val="24"/>
        </w:rPr>
        <w:t>国家重要的能源工业基地和绿色能源示范区；</w:t>
      </w:r>
    </w:p>
    <w:p w:rsidR="005C413A" w:rsidRDefault="005C413A" w:rsidP="00801912">
      <w:pPr>
        <w:spacing w:after="156" w:line="360" w:lineRule="auto"/>
        <w:ind w:firstLineChars="200" w:firstLine="480"/>
        <w:rPr>
          <w:sz w:val="24"/>
          <w:szCs w:val="24"/>
        </w:rPr>
      </w:pPr>
      <w:r w:rsidRPr="00C91679">
        <w:rPr>
          <w:rFonts w:hint="eastAsia"/>
          <w:sz w:val="24"/>
          <w:szCs w:val="24"/>
        </w:rPr>
        <w:t>内蒙古自治区资源深加工与高新材料生产加工基地；</w:t>
      </w:r>
    </w:p>
    <w:p w:rsidR="005C413A" w:rsidRDefault="005C413A" w:rsidP="00801912">
      <w:pPr>
        <w:spacing w:after="156" w:line="360" w:lineRule="auto"/>
        <w:ind w:firstLineChars="200" w:firstLine="480"/>
        <w:rPr>
          <w:sz w:val="24"/>
          <w:szCs w:val="24"/>
        </w:rPr>
      </w:pPr>
      <w:r w:rsidRPr="00C91679">
        <w:rPr>
          <w:rFonts w:hint="eastAsia"/>
          <w:sz w:val="24"/>
          <w:szCs w:val="24"/>
        </w:rPr>
        <w:t>中国北方生态屏障的重要组成部分；</w:t>
      </w:r>
    </w:p>
    <w:p w:rsidR="005C413A" w:rsidRDefault="005C413A" w:rsidP="00801912">
      <w:pPr>
        <w:spacing w:after="156" w:line="360" w:lineRule="auto"/>
        <w:ind w:firstLineChars="200" w:firstLine="480"/>
        <w:rPr>
          <w:sz w:val="24"/>
          <w:szCs w:val="24"/>
        </w:rPr>
      </w:pPr>
      <w:r w:rsidRPr="00C91679">
        <w:rPr>
          <w:rFonts w:hint="eastAsia"/>
          <w:sz w:val="24"/>
          <w:szCs w:val="24"/>
        </w:rPr>
        <w:t>京津冀城镇群北部重要的草原旅游城市及旅游服务基地；</w:t>
      </w:r>
    </w:p>
    <w:p w:rsidR="005C413A" w:rsidRDefault="005C413A" w:rsidP="00801912">
      <w:pPr>
        <w:spacing w:after="156" w:line="360" w:lineRule="auto"/>
        <w:ind w:firstLineChars="200" w:firstLine="480"/>
        <w:rPr>
          <w:sz w:val="24"/>
          <w:szCs w:val="24"/>
        </w:rPr>
      </w:pPr>
      <w:r w:rsidRPr="00C91679">
        <w:rPr>
          <w:rFonts w:hint="eastAsia"/>
          <w:sz w:val="24"/>
          <w:szCs w:val="24"/>
        </w:rPr>
        <w:t>内蒙古中东部重要的交通枢纽和区域性物流中心；</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锡林郭勒盟教育科研基地。</w:t>
      </w:r>
    </w:p>
    <w:p w:rsidR="005C413A" w:rsidRDefault="005C413A" w:rsidP="00DE2DB5">
      <w:pPr>
        <w:pStyle w:val="5"/>
        <w:numPr>
          <w:ilvl w:val="4"/>
          <w:numId w:val="28"/>
        </w:numPr>
      </w:pPr>
      <w:r>
        <w:rPr>
          <w:rFonts w:hint="eastAsia"/>
        </w:rPr>
        <w:t>城市规模</w:t>
      </w:r>
    </w:p>
    <w:p w:rsidR="005C413A" w:rsidRDefault="005C413A" w:rsidP="00994B78">
      <w:pPr>
        <w:spacing w:after="156" w:line="360" w:lineRule="auto"/>
        <w:ind w:firstLineChars="200" w:firstLine="480"/>
        <w:rPr>
          <w:sz w:val="24"/>
          <w:szCs w:val="24"/>
        </w:rPr>
      </w:pPr>
      <w:r>
        <w:rPr>
          <w:rFonts w:hint="eastAsia"/>
          <w:sz w:val="24"/>
          <w:szCs w:val="24"/>
        </w:rPr>
        <w:t>市域总人口规模：到</w:t>
      </w:r>
      <w:r>
        <w:rPr>
          <w:sz w:val="24"/>
          <w:szCs w:val="24"/>
        </w:rPr>
        <w:t>2020</w:t>
      </w:r>
      <w:r>
        <w:rPr>
          <w:rFonts w:hint="eastAsia"/>
          <w:sz w:val="24"/>
          <w:szCs w:val="24"/>
        </w:rPr>
        <w:t>年，市域总人口为</w:t>
      </w:r>
      <w:r>
        <w:rPr>
          <w:sz w:val="24"/>
          <w:szCs w:val="24"/>
        </w:rPr>
        <w:t>21.3</w:t>
      </w:r>
      <w:r>
        <w:rPr>
          <w:rFonts w:hint="eastAsia"/>
          <w:sz w:val="24"/>
          <w:szCs w:val="24"/>
        </w:rPr>
        <w:t>万人，市域城镇人口为</w:t>
      </w:r>
      <w:r>
        <w:rPr>
          <w:sz w:val="24"/>
          <w:szCs w:val="24"/>
        </w:rPr>
        <w:t>19.8</w:t>
      </w:r>
      <w:r>
        <w:rPr>
          <w:rFonts w:hint="eastAsia"/>
          <w:sz w:val="24"/>
          <w:szCs w:val="24"/>
        </w:rPr>
        <w:t>万人，城镇化水平约为</w:t>
      </w:r>
      <w:r>
        <w:rPr>
          <w:sz w:val="24"/>
          <w:szCs w:val="24"/>
        </w:rPr>
        <w:t>92%</w:t>
      </w:r>
      <w:r>
        <w:rPr>
          <w:rFonts w:hint="eastAsia"/>
          <w:sz w:val="24"/>
          <w:szCs w:val="24"/>
        </w:rPr>
        <w:t>。（注：以户籍人口口径）</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中心城区城市人口规模：到</w:t>
      </w:r>
      <w:r w:rsidRPr="00C91679">
        <w:rPr>
          <w:sz w:val="24"/>
          <w:szCs w:val="24"/>
        </w:rPr>
        <w:t>2020</w:t>
      </w:r>
      <w:r w:rsidRPr="00C91679">
        <w:rPr>
          <w:rFonts w:hint="eastAsia"/>
          <w:sz w:val="24"/>
          <w:szCs w:val="24"/>
        </w:rPr>
        <w:t>年，中心城区城市人口</w:t>
      </w:r>
      <w:r w:rsidRPr="00C91679">
        <w:rPr>
          <w:sz w:val="24"/>
          <w:szCs w:val="24"/>
        </w:rPr>
        <w:t>33</w:t>
      </w:r>
      <w:r w:rsidRPr="00C91679">
        <w:rPr>
          <w:rFonts w:hint="eastAsia"/>
          <w:sz w:val="24"/>
          <w:szCs w:val="24"/>
        </w:rPr>
        <w:t>万人。</w:t>
      </w:r>
      <w:r w:rsidR="00332532" w:rsidRPr="00C91679">
        <w:rPr>
          <w:rFonts w:hint="eastAsia"/>
          <w:sz w:val="24"/>
          <w:szCs w:val="24"/>
        </w:rPr>
        <w:t>（</w:t>
      </w:r>
      <w:r w:rsidR="00332532">
        <w:rPr>
          <w:rFonts w:hint="eastAsia"/>
          <w:sz w:val="24"/>
          <w:szCs w:val="24"/>
        </w:rPr>
        <w:t>注</w:t>
      </w:r>
      <w:r w:rsidR="00332532">
        <w:rPr>
          <w:sz w:val="24"/>
          <w:szCs w:val="24"/>
        </w:rPr>
        <w:t>：以</w:t>
      </w:r>
      <w:r w:rsidR="00332532" w:rsidRPr="00C91679">
        <w:rPr>
          <w:rFonts w:hint="eastAsia"/>
          <w:sz w:val="24"/>
          <w:szCs w:val="24"/>
        </w:rPr>
        <w:t>常住人口</w:t>
      </w:r>
      <w:r w:rsidR="00332532">
        <w:rPr>
          <w:rFonts w:hint="eastAsia"/>
          <w:sz w:val="24"/>
          <w:szCs w:val="24"/>
        </w:rPr>
        <w:t>口径</w:t>
      </w:r>
      <w:r w:rsidR="00332532" w:rsidRPr="00C91679">
        <w:rPr>
          <w:rFonts w:hint="eastAsia"/>
          <w:sz w:val="24"/>
          <w:szCs w:val="24"/>
        </w:rPr>
        <w:t>）</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中心城区城市建设用地规模：到</w:t>
      </w:r>
      <w:r w:rsidRPr="00C91679">
        <w:rPr>
          <w:sz w:val="24"/>
          <w:szCs w:val="24"/>
        </w:rPr>
        <w:t>2020</w:t>
      </w:r>
      <w:r w:rsidRPr="00C91679">
        <w:rPr>
          <w:rFonts w:hint="eastAsia"/>
          <w:sz w:val="24"/>
          <w:szCs w:val="24"/>
        </w:rPr>
        <w:t>年，中心城区建设用地</w:t>
      </w:r>
      <w:r w:rsidRPr="00C91679">
        <w:rPr>
          <w:sz w:val="24"/>
          <w:szCs w:val="24"/>
        </w:rPr>
        <w:t>49</w:t>
      </w:r>
      <w:r w:rsidRPr="00C91679">
        <w:rPr>
          <w:rFonts w:hint="eastAsia"/>
          <w:sz w:val="24"/>
          <w:szCs w:val="24"/>
        </w:rPr>
        <w:t>平方公里，</w:t>
      </w:r>
      <w:r w:rsidRPr="00C91679">
        <w:rPr>
          <w:rFonts w:hint="eastAsia"/>
          <w:sz w:val="24"/>
          <w:szCs w:val="24"/>
        </w:rPr>
        <w:lastRenderedPageBreak/>
        <w:t>人均建设用地</w:t>
      </w:r>
      <w:r w:rsidRPr="00C91679">
        <w:rPr>
          <w:sz w:val="24"/>
          <w:szCs w:val="24"/>
        </w:rPr>
        <w:t>148.8</w:t>
      </w:r>
      <w:r w:rsidRPr="00C91679">
        <w:rPr>
          <w:rFonts w:hint="eastAsia"/>
          <w:sz w:val="24"/>
          <w:szCs w:val="24"/>
        </w:rPr>
        <w:t>平方米。</w:t>
      </w:r>
    </w:p>
    <w:p w:rsidR="005C413A" w:rsidRDefault="005C413A" w:rsidP="00DE2DB5">
      <w:pPr>
        <w:pStyle w:val="5"/>
        <w:numPr>
          <w:ilvl w:val="4"/>
          <w:numId w:val="28"/>
        </w:numPr>
      </w:pPr>
      <w:r>
        <w:rPr>
          <w:rFonts w:hint="eastAsia"/>
        </w:rPr>
        <w:t>城市发展战略</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把加快工业发展作为锡林浩特</w:t>
      </w:r>
      <w:r w:rsidR="0088192F">
        <w:rPr>
          <w:rFonts w:hint="eastAsia"/>
          <w:sz w:val="24"/>
          <w:szCs w:val="24"/>
        </w:rPr>
        <w:t>市</w:t>
      </w:r>
      <w:r w:rsidRPr="00C91679">
        <w:rPr>
          <w:rFonts w:hint="eastAsia"/>
          <w:sz w:val="24"/>
          <w:szCs w:val="24"/>
        </w:rPr>
        <w:t>发展的第一方略，把生态旅游和现代牧业等草原经济作为综合开发的重点，把科教与环境作为切入点</w:t>
      </w:r>
      <w:r>
        <w:rPr>
          <w:rFonts w:hint="eastAsia"/>
          <w:sz w:val="24"/>
          <w:szCs w:val="24"/>
        </w:rPr>
        <w:t>，</w:t>
      </w:r>
      <w:r w:rsidRPr="00C91679">
        <w:rPr>
          <w:rFonts w:hint="eastAsia"/>
          <w:sz w:val="24"/>
          <w:szCs w:val="24"/>
        </w:rPr>
        <w:t>实施“软硬并重提升”战略，把现代物流作为引擎</w:t>
      </w:r>
      <w:r>
        <w:rPr>
          <w:rFonts w:hint="eastAsia"/>
          <w:sz w:val="24"/>
          <w:szCs w:val="24"/>
        </w:rPr>
        <w:t>，</w:t>
      </w:r>
      <w:r w:rsidRPr="00C91679">
        <w:rPr>
          <w:rFonts w:hint="eastAsia"/>
          <w:sz w:val="24"/>
          <w:szCs w:val="24"/>
        </w:rPr>
        <w:t>实施“流量经济”战略，实施“依托通道，聚点拓展”的“点轴式”空间战略。</w:t>
      </w:r>
    </w:p>
    <w:p w:rsidR="005C413A" w:rsidRDefault="005C413A" w:rsidP="00DE2DB5">
      <w:pPr>
        <w:pStyle w:val="5"/>
        <w:numPr>
          <w:ilvl w:val="4"/>
          <w:numId w:val="28"/>
        </w:numPr>
      </w:pPr>
      <w:r>
        <w:rPr>
          <w:rFonts w:hint="eastAsia"/>
        </w:rPr>
        <w:t>城镇发展战略</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锡林浩特市的城镇尚不具备“点</w:t>
      </w:r>
      <w:r w:rsidRPr="00C91679">
        <w:rPr>
          <w:sz w:val="24"/>
          <w:szCs w:val="24"/>
        </w:rPr>
        <w:t>—</w:t>
      </w:r>
      <w:r w:rsidRPr="00C91679">
        <w:rPr>
          <w:rFonts w:hint="eastAsia"/>
          <w:sz w:val="24"/>
          <w:szCs w:val="24"/>
        </w:rPr>
        <w:t>轴”或“轴</w:t>
      </w:r>
      <w:r w:rsidRPr="00C91679">
        <w:rPr>
          <w:sz w:val="24"/>
          <w:szCs w:val="24"/>
        </w:rPr>
        <w:t>—</w:t>
      </w:r>
      <w:r w:rsidRPr="00C91679">
        <w:rPr>
          <w:rFonts w:hint="eastAsia"/>
          <w:sz w:val="24"/>
          <w:szCs w:val="24"/>
        </w:rPr>
        <w:t>带”发展的条件，在规划期内仍以点状扩张为主。</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“壮心”：继续壮大中心城区，大力发展二三产业，特别是现代服务业，为城镇居民提供充足的就业岗位，发挥区域中心城市的作用。</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“育点”：培育新的经济增长点，除</w:t>
      </w:r>
      <w:r w:rsidR="003A0A4F">
        <w:rPr>
          <w:rFonts w:hint="eastAsia"/>
          <w:sz w:val="24"/>
          <w:szCs w:val="24"/>
        </w:rPr>
        <w:t>阿尔善宝拉格镇</w:t>
      </w:r>
      <w:r w:rsidRPr="00C91679">
        <w:rPr>
          <w:rFonts w:hint="eastAsia"/>
          <w:sz w:val="24"/>
          <w:szCs w:val="24"/>
        </w:rPr>
        <w:t>外，将白音锡勒牧场场部、白银库伦牧场场部新址和毛登牧场场部培育为新的小城镇。</w:t>
      </w:r>
    </w:p>
    <w:p w:rsidR="005C413A" w:rsidRDefault="005C413A" w:rsidP="00DE2DB5">
      <w:pPr>
        <w:pStyle w:val="5"/>
        <w:numPr>
          <w:ilvl w:val="4"/>
          <w:numId w:val="28"/>
        </w:numPr>
      </w:pPr>
      <w:r>
        <w:rPr>
          <w:rFonts w:hint="eastAsia"/>
        </w:rPr>
        <w:t>城镇等级规模</w:t>
      </w:r>
    </w:p>
    <w:p w:rsidR="005C413A" w:rsidRDefault="005C413A" w:rsidP="00801912">
      <w:pPr>
        <w:spacing w:after="156" w:line="360" w:lineRule="auto"/>
        <w:ind w:firstLineChars="200" w:firstLine="480"/>
        <w:rPr>
          <w:sz w:val="24"/>
          <w:szCs w:val="24"/>
        </w:rPr>
      </w:pPr>
      <w:r w:rsidRPr="00C91679">
        <w:rPr>
          <w:rFonts w:hint="eastAsia"/>
          <w:sz w:val="24"/>
          <w:szCs w:val="24"/>
        </w:rPr>
        <w:t>依照城镇地位、作用的重要性，将锡林浩特市的城镇分为三个等级。第一级为中心城区，第二级为</w:t>
      </w:r>
      <w:r w:rsidR="003A0A4F">
        <w:rPr>
          <w:rFonts w:hint="eastAsia"/>
          <w:sz w:val="24"/>
          <w:szCs w:val="24"/>
        </w:rPr>
        <w:t>阿尔善宝拉格镇</w:t>
      </w:r>
      <w:r w:rsidRPr="00C91679">
        <w:rPr>
          <w:rFonts w:hint="eastAsia"/>
          <w:sz w:val="24"/>
          <w:szCs w:val="24"/>
        </w:rPr>
        <w:t>镇区、白音锡勒牧场场部，第三级为白银库伦牧场场部（新址）、毛登牧场场部。</w:t>
      </w:r>
    </w:p>
    <w:p w:rsidR="005C413A" w:rsidRPr="00C91679" w:rsidRDefault="005C413A" w:rsidP="00493862">
      <w:pPr>
        <w:spacing w:after="156" w:line="360" w:lineRule="auto"/>
        <w:ind w:firstLineChars="200" w:firstLine="480"/>
        <w:rPr>
          <w:sz w:val="24"/>
          <w:szCs w:val="24"/>
        </w:rPr>
      </w:pPr>
      <w:r>
        <w:rPr>
          <w:rFonts w:hint="eastAsia"/>
          <w:sz w:val="24"/>
          <w:szCs w:val="24"/>
        </w:rPr>
        <w:t>中心城区是锡林浩特市人口最集中的地区，到</w:t>
      </w:r>
      <w:r>
        <w:rPr>
          <w:sz w:val="24"/>
          <w:szCs w:val="24"/>
        </w:rPr>
        <w:t>2020</w:t>
      </w:r>
      <w:r>
        <w:rPr>
          <w:rFonts w:hint="eastAsia"/>
          <w:sz w:val="24"/>
          <w:szCs w:val="24"/>
        </w:rPr>
        <w:t>年，锡林浩特市中心城区人口将进入重大城市规模</w:t>
      </w:r>
      <w:r w:rsidR="0088192F">
        <w:rPr>
          <w:rFonts w:hint="eastAsia"/>
          <w:sz w:val="24"/>
          <w:szCs w:val="24"/>
        </w:rPr>
        <w:t>阶段</w:t>
      </w:r>
      <w:r>
        <w:rPr>
          <w:rFonts w:hint="eastAsia"/>
          <w:sz w:val="24"/>
          <w:szCs w:val="24"/>
        </w:rPr>
        <w:t>，户籍人口将达</w:t>
      </w:r>
      <w:r>
        <w:rPr>
          <w:sz w:val="24"/>
          <w:szCs w:val="24"/>
        </w:rPr>
        <w:t>20</w:t>
      </w:r>
      <w:r>
        <w:rPr>
          <w:rFonts w:hint="eastAsia"/>
          <w:sz w:val="24"/>
          <w:szCs w:val="24"/>
        </w:rPr>
        <w:t>万人以上。</w:t>
      </w:r>
      <w:r w:rsidRPr="00493862">
        <w:rPr>
          <w:rFonts w:hint="eastAsia"/>
          <w:sz w:val="24"/>
          <w:szCs w:val="24"/>
        </w:rPr>
        <w:t>考虑经济发展趋势、基地建设和外来人口因素，从为市政建设留有余地的角度出发，建议中心城区城市规划建设用地按</w:t>
      </w:r>
      <w:r w:rsidRPr="00493862">
        <w:rPr>
          <w:sz w:val="24"/>
          <w:szCs w:val="24"/>
        </w:rPr>
        <w:t>25—33</w:t>
      </w:r>
      <w:r w:rsidRPr="00493862">
        <w:rPr>
          <w:rFonts w:hint="eastAsia"/>
          <w:sz w:val="24"/>
          <w:szCs w:val="24"/>
        </w:rPr>
        <w:t>万人预留。</w:t>
      </w:r>
      <w:r w:rsidR="003A0A4F">
        <w:rPr>
          <w:rFonts w:hint="eastAsia"/>
          <w:sz w:val="24"/>
          <w:szCs w:val="24"/>
        </w:rPr>
        <w:t>阿尔善宝拉格镇</w:t>
      </w:r>
      <w:r w:rsidRPr="00493862">
        <w:rPr>
          <w:rFonts w:hint="eastAsia"/>
          <w:sz w:val="24"/>
          <w:szCs w:val="24"/>
        </w:rPr>
        <w:t>镇区和其它牧场场部均为</w:t>
      </w:r>
      <w:r w:rsidRPr="00493862">
        <w:rPr>
          <w:sz w:val="24"/>
          <w:szCs w:val="24"/>
        </w:rPr>
        <w:t>2000—3000</w:t>
      </w:r>
      <w:r w:rsidRPr="00493862">
        <w:rPr>
          <w:rFonts w:hint="eastAsia"/>
          <w:sz w:val="24"/>
          <w:szCs w:val="24"/>
        </w:rPr>
        <w:t>人之间的小城镇。</w:t>
      </w:r>
    </w:p>
    <w:p w:rsidR="005C413A" w:rsidRDefault="005C413A" w:rsidP="00DE2DB5">
      <w:pPr>
        <w:pStyle w:val="5"/>
        <w:numPr>
          <w:ilvl w:val="4"/>
          <w:numId w:val="28"/>
        </w:numPr>
      </w:pPr>
      <w:r w:rsidRPr="001125BB">
        <w:rPr>
          <w:rFonts w:hint="eastAsia"/>
        </w:rPr>
        <w:t>中心城区</w:t>
      </w:r>
      <w:r>
        <w:rPr>
          <w:rFonts w:hint="eastAsia"/>
        </w:rPr>
        <w:t>发展方向</w:t>
      </w:r>
    </w:p>
    <w:p w:rsidR="005C413A" w:rsidRPr="00EA1ABB" w:rsidRDefault="005C413A" w:rsidP="00EA1ABB">
      <w:pPr>
        <w:spacing w:line="360" w:lineRule="auto"/>
        <w:ind w:firstLineChars="200" w:firstLine="480"/>
        <w:rPr>
          <w:sz w:val="24"/>
        </w:rPr>
      </w:pPr>
      <w:r>
        <w:rPr>
          <w:rFonts w:hint="eastAsia"/>
          <w:sz w:val="24"/>
        </w:rPr>
        <w:t>综合各方面因素，</w:t>
      </w:r>
      <w:r w:rsidRPr="00A36889">
        <w:rPr>
          <w:rFonts w:hint="eastAsia"/>
          <w:sz w:val="24"/>
        </w:rPr>
        <w:t>城市向西和向东发展较为有利。重点发展城市东部地区</w:t>
      </w:r>
      <w:r>
        <w:rPr>
          <w:rFonts w:hint="eastAsia"/>
          <w:sz w:val="24"/>
        </w:rPr>
        <w:t>、锡林河西部地区</w:t>
      </w:r>
      <w:r w:rsidRPr="00A36889">
        <w:rPr>
          <w:rFonts w:hint="eastAsia"/>
          <w:sz w:val="24"/>
        </w:rPr>
        <w:t>。</w:t>
      </w:r>
      <w:r>
        <w:rPr>
          <w:rFonts w:hint="eastAsia"/>
          <w:sz w:val="24"/>
        </w:rPr>
        <w:t>确定</w:t>
      </w:r>
      <w:r w:rsidRPr="00C91679">
        <w:rPr>
          <w:rFonts w:hint="eastAsia"/>
          <w:sz w:val="24"/>
          <w:szCs w:val="24"/>
        </w:rPr>
        <w:t>城市向东发展为主、向西为辅，适当向南延伸，北部控制发展。</w:t>
      </w:r>
    </w:p>
    <w:p w:rsidR="005C413A" w:rsidRDefault="005C413A" w:rsidP="00DE2DB5">
      <w:pPr>
        <w:pStyle w:val="5"/>
        <w:numPr>
          <w:ilvl w:val="4"/>
          <w:numId w:val="28"/>
        </w:numPr>
      </w:pPr>
      <w:r>
        <w:rPr>
          <w:rFonts w:hint="eastAsia"/>
        </w:rPr>
        <w:lastRenderedPageBreak/>
        <w:t>中心城区空间结构</w:t>
      </w:r>
    </w:p>
    <w:p w:rsidR="005C413A" w:rsidRDefault="005C413A" w:rsidP="00801912">
      <w:pPr>
        <w:spacing w:after="156" w:line="360" w:lineRule="auto"/>
        <w:ind w:firstLineChars="200" w:firstLine="480"/>
        <w:rPr>
          <w:sz w:val="24"/>
          <w:szCs w:val="24"/>
        </w:rPr>
      </w:pPr>
      <w:r w:rsidRPr="00C91679">
        <w:rPr>
          <w:rFonts w:hint="eastAsia"/>
          <w:sz w:val="24"/>
          <w:szCs w:val="24"/>
        </w:rPr>
        <w:t>规划“两带三片”的城市结构，</w:t>
      </w:r>
      <w:r>
        <w:rPr>
          <w:rFonts w:hint="eastAsia"/>
          <w:sz w:val="24"/>
          <w:szCs w:val="24"/>
        </w:rPr>
        <w:t>“</w:t>
      </w:r>
      <w:r w:rsidRPr="00C91679">
        <w:rPr>
          <w:rFonts w:hint="eastAsia"/>
          <w:sz w:val="24"/>
          <w:szCs w:val="24"/>
        </w:rPr>
        <w:t>两带</w:t>
      </w:r>
      <w:r>
        <w:rPr>
          <w:rFonts w:hint="eastAsia"/>
          <w:sz w:val="24"/>
          <w:szCs w:val="24"/>
        </w:rPr>
        <w:t>”</w:t>
      </w:r>
      <w:r w:rsidRPr="00C91679">
        <w:rPr>
          <w:rFonts w:hint="eastAsia"/>
          <w:sz w:val="24"/>
          <w:szCs w:val="24"/>
        </w:rPr>
        <w:t>指滨河景观带和防护隔离绿带，</w:t>
      </w:r>
      <w:r>
        <w:rPr>
          <w:rFonts w:hint="eastAsia"/>
          <w:sz w:val="24"/>
          <w:szCs w:val="24"/>
        </w:rPr>
        <w:t>“</w:t>
      </w:r>
      <w:r w:rsidRPr="00C91679">
        <w:rPr>
          <w:rFonts w:hint="eastAsia"/>
          <w:sz w:val="24"/>
          <w:szCs w:val="24"/>
        </w:rPr>
        <w:t>三片</w:t>
      </w:r>
      <w:r>
        <w:rPr>
          <w:rFonts w:hint="eastAsia"/>
          <w:sz w:val="24"/>
          <w:szCs w:val="24"/>
        </w:rPr>
        <w:t>”</w:t>
      </w:r>
      <w:r w:rsidRPr="00C91679">
        <w:rPr>
          <w:rFonts w:hint="eastAsia"/>
          <w:sz w:val="24"/>
          <w:szCs w:val="24"/>
        </w:rPr>
        <w:t>包括西片区、中片区和东片区。</w:t>
      </w:r>
    </w:p>
    <w:p w:rsidR="005C413A" w:rsidRPr="00EA1ABB" w:rsidRDefault="005C413A" w:rsidP="00DE2DB5">
      <w:pPr>
        <w:pStyle w:val="5"/>
        <w:numPr>
          <w:ilvl w:val="4"/>
          <w:numId w:val="28"/>
        </w:numPr>
      </w:pPr>
      <w:r w:rsidRPr="00EA1ABB">
        <w:rPr>
          <w:rFonts w:hint="eastAsia"/>
        </w:rPr>
        <w:t>功能分区</w:t>
      </w:r>
    </w:p>
    <w:p w:rsidR="005C413A" w:rsidRPr="00765287" w:rsidRDefault="005C413A" w:rsidP="00EA1ABB">
      <w:pPr>
        <w:spacing w:line="360" w:lineRule="auto"/>
        <w:ind w:firstLineChars="200" w:firstLine="480"/>
        <w:rPr>
          <w:sz w:val="24"/>
        </w:rPr>
      </w:pPr>
      <w:r w:rsidRPr="00765287">
        <w:rPr>
          <w:rFonts w:hint="eastAsia"/>
          <w:sz w:val="24"/>
        </w:rPr>
        <w:t>中心城区划分为</w:t>
      </w:r>
      <w:r>
        <w:rPr>
          <w:sz w:val="24"/>
        </w:rPr>
        <w:t>8</w:t>
      </w:r>
      <w:r w:rsidRPr="00765287">
        <w:rPr>
          <w:rFonts w:hint="eastAsia"/>
          <w:sz w:val="24"/>
        </w:rPr>
        <w:t>个功能分区。</w:t>
      </w:r>
    </w:p>
    <w:p w:rsidR="005C413A" w:rsidRPr="006F67B2" w:rsidRDefault="005C413A" w:rsidP="00EA1ABB">
      <w:pPr>
        <w:spacing w:line="360" w:lineRule="auto"/>
        <w:ind w:firstLineChars="200" w:firstLine="480"/>
        <w:rPr>
          <w:sz w:val="24"/>
        </w:rPr>
      </w:pPr>
      <w:r w:rsidRPr="006F67B2">
        <w:rPr>
          <w:rFonts w:hint="eastAsia"/>
          <w:sz w:val="24"/>
        </w:rPr>
        <w:t>现代物流服务区：面向全盟，连接二连口岸与环渤海经济区，服务于区域的物资中转中心，以大型物资、</w:t>
      </w:r>
      <w:r>
        <w:rPr>
          <w:rFonts w:hint="eastAsia"/>
          <w:sz w:val="24"/>
        </w:rPr>
        <w:t>装</w:t>
      </w:r>
      <w:r w:rsidRPr="006F67B2">
        <w:rPr>
          <w:rFonts w:hint="eastAsia"/>
          <w:sz w:val="24"/>
        </w:rPr>
        <w:t>备制造产品、日用消费品、散杂货中转为主的功能区，同时强化交易功能。</w:t>
      </w:r>
    </w:p>
    <w:p w:rsidR="005C413A" w:rsidRPr="006F67B2" w:rsidRDefault="005C413A" w:rsidP="00EA1ABB">
      <w:pPr>
        <w:spacing w:line="360" w:lineRule="auto"/>
        <w:ind w:firstLineChars="200" w:firstLine="480"/>
        <w:rPr>
          <w:sz w:val="24"/>
        </w:rPr>
      </w:pPr>
      <w:r w:rsidRPr="006F67B2">
        <w:rPr>
          <w:rFonts w:hint="eastAsia"/>
          <w:sz w:val="24"/>
        </w:rPr>
        <w:t>高新技术产业提升区：生物医药，绿色畜牧产品、光伏等高科技产品生产基地</w:t>
      </w:r>
      <w:r w:rsidR="0088192F">
        <w:rPr>
          <w:rFonts w:hint="eastAsia"/>
          <w:sz w:val="24"/>
        </w:rPr>
        <w:t>。</w:t>
      </w:r>
    </w:p>
    <w:p w:rsidR="005C413A" w:rsidRPr="006F67B2" w:rsidRDefault="005C413A" w:rsidP="00EA1ABB">
      <w:pPr>
        <w:spacing w:line="360" w:lineRule="auto"/>
        <w:ind w:firstLineChars="200" w:firstLine="480"/>
        <w:rPr>
          <w:sz w:val="24"/>
        </w:rPr>
      </w:pPr>
      <w:r w:rsidRPr="006F67B2">
        <w:rPr>
          <w:rFonts w:hint="eastAsia"/>
          <w:sz w:val="24"/>
        </w:rPr>
        <w:t>行政商务办公高端服务区：盟级行政办公和面向区域服务的商务会展、会议、博览中心</w:t>
      </w:r>
      <w:r w:rsidR="0088192F">
        <w:rPr>
          <w:rFonts w:hint="eastAsia"/>
          <w:sz w:val="24"/>
        </w:rPr>
        <w:t>。</w:t>
      </w:r>
    </w:p>
    <w:p w:rsidR="005C413A" w:rsidRPr="006F67B2" w:rsidRDefault="005C413A" w:rsidP="00EA1ABB">
      <w:pPr>
        <w:spacing w:line="360" w:lineRule="auto"/>
        <w:ind w:firstLineChars="200" w:firstLine="480"/>
        <w:rPr>
          <w:sz w:val="24"/>
        </w:rPr>
      </w:pPr>
      <w:r w:rsidRPr="006F67B2">
        <w:rPr>
          <w:rFonts w:hint="eastAsia"/>
          <w:sz w:val="24"/>
        </w:rPr>
        <w:t>历史文化商业服务区：展现城市历史、民族特色的传统文化商业区</w:t>
      </w:r>
      <w:r w:rsidR="0088192F">
        <w:rPr>
          <w:rFonts w:hint="eastAsia"/>
          <w:sz w:val="24"/>
        </w:rPr>
        <w:t>。</w:t>
      </w:r>
    </w:p>
    <w:p w:rsidR="005C413A" w:rsidRDefault="005C413A" w:rsidP="00EA1ABB">
      <w:pPr>
        <w:spacing w:line="360" w:lineRule="auto"/>
        <w:ind w:firstLineChars="200" w:firstLine="480"/>
        <w:rPr>
          <w:sz w:val="24"/>
        </w:rPr>
      </w:pPr>
      <w:r w:rsidRPr="006F67B2">
        <w:rPr>
          <w:rFonts w:hint="eastAsia"/>
          <w:sz w:val="24"/>
        </w:rPr>
        <w:t>行政金融商业综合服务区：市级行政办公、金融信息产业及市级商业中心</w:t>
      </w:r>
      <w:r w:rsidR="0088192F">
        <w:rPr>
          <w:rFonts w:hint="eastAsia"/>
          <w:sz w:val="24"/>
        </w:rPr>
        <w:t>。</w:t>
      </w:r>
    </w:p>
    <w:p w:rsidR="005C413A" w:rsidRPr="006F67B2" w:rsidRDefault="005C413A" w:rsidP="00EA1ABB">
      <w:pPr>
        <w:spacing w:line="360" w:lineRule="auto"/>
        <w:ind w:firstLineChars="200" w:firstLine="480"/>
        <w:rPr>
          <w:sz w:val="24"/>
        </w:rPr>
      </w:pPr>
      <w:r>
        <w:rPr>
          <w:rFonts w:hint="eastAsia"/>
          <w:sz w:val="24"/>
        </w:rPr>
        <w:t>城市生活居住吸纳区：面向进城牧民及东部独立工矿产业就业人口居住区</w:t>
      </w:r>
      <w:r w:rsidR="0088192F">
        <w:rPr>
          <w:rFonts w:hint="eastAsia"/>
          <w:sz w:val="24"/>
        </w:rPr>
        <w:t>。</w:t>
      </w:r>
    </w:p>
    <w:p w:rsidR="005C413A" w:rsidRDefault="005C413A" w:rsidP="00EA1ABB">
      <w:pPr>
        <w:spacing w:line="360" w:lineRule="auto"/>
        <w:ind w:firstLineChars="200" w:firstLine="480"/>
        <w:rPr>
          <w:sz w:val="24"/>
        </w:rPr>
      </w:pPr>
      <w:r w:rsidRPr="006F67B2">
        <w:rPr>
          <w:rFonts w:hint="eastAsia"/>
          <w:sz w:val="24"/>
        </w:rPr>
        <w:t>教育科研商贸专业服务区：高等教育、职业教育、科技研究孵化中心</w:t>
      </w:r>
      <w:r>
        <w:rPr>
          <w:rFonts w:hint="eastAsia"/>
          <w:sz w:val="24"/>
        </w:rPr>
        <w:t>和面向区域的商贸批发区。</w:t>
      </w:r>
    </w:p>
    <w:p w:rsidR="005C413A" w:rsidRPr="008338E2" w:rsidRDefault="005C413A" w:rsidP="00EA1ABB">
      <w:pPr>
        <w:spacing w:line="360" w:lineRule="auto"/>
        <w:ind w:firstLineChars="200" w:firstLine="480"/>
        <w:rPr>
          <w:sz w:val="24"/>
        </w:rPr>
      </w:pPr>
      <w:r w:rsidRPr="006F67B2">
        <w:rPr>
          <w:rFonts w:hint="eastAsia"/>
          <w:sz w:val="24"/>
        </w:rPr>
        <w:t>城市生产与就业吸纳区：劳动密集型工业生产区，民族特色工业，畜产品加工</w:t>
      </w:r>
      <w:r>
        <w:rPr>
          <w:rFonts w:hint="eastAsia"/>
          <w:sz w:val="24"/>
        </w:rPr>
        <w:t>、建材产品加工</w:t>
      </w:r>
      <w:r w:rsidRPr="006F67B2">
        <w:rPr>
          <w:rFonts w:hint="eastAsia"/>
          <w:sz w:val="24"/>
        </w:rPr>
        <w:t>生产区</w:t>
      </w:r>
      <w:r>
        <w:rPr>
          <w:rFonts w:hint="eastAsia"/>
          <w:sz w:val="24"/>
        </w:rPr>
        <w:t>。</w:t>
      </w:r>
      <w:r w:rsidRPr="008338E2">
        <w:rPr>
          <w:rFonts w:hint="eastAsia"/>
          <w:sz w:val="24"/>
        </w:rPr>
        <w:t>（东片区作为独立工矿用地发展，不纳入城市功能区）</w:t>
      </w:r>
      <w:r>
        <w:rPr>
          <w:rFonts w:hint="eastAsia"/>
          <w:sz w:val="24"/>
        </w:rPr>
        <w:t>。</w:t>
      </w:r>
    </w:p>
    <w:p w:rsidR="005C413A" w:rsidRPr="00EA1ABB" w:rsidRDefault="005C413A" w:rsidP="00DE2DB5">
      <w:pPr>
        <w:pStyle w:val="5"/>
        <w:numPr>
          <w:ilvl w:val="4"/>
          <w:numId w:val="28"/>
        </w:numPr>
      </w:pPr>
      <w:r w:rsidRPr="00EA1ABB">
        <w:rPr>
          <w:rFonts w:hint="eastAsia"/>
        </w:rPr>
        <w:t>中心城区空间增长边界</w:t>
      </w:r>
    </w:p>
    <w:p w:rsidR="005C413A" w:rsidRDefault="005C413A" w:rsidP="00EA1ABB">
      <w:pPr>
        <w:spacing w:line="360" w:lineRule="auto"/>
        <w:ind w:firstLineChars="200" w:firstLine="480"/>
        <w:rPr>
          <w:sz w:val="24"/>
        </w:rPr>
      </w:pPr>
      <w:r>
        <w:rPr>
          <w:rFonts w:hint="eastAsia"/>
          <w:sz w:val="24"/>
        </w:rPr>
        <w:t>综合对中心城区东、南、西、北各方向的城市发展趋势分析，确定</w:t>
      </w:r>
      <w:r w:rsidRPr="005E529F">
        <w:rPr>
          <w:rFonts w:hint="eastAsia"/>
          <w:sz w:val="24"/>
        </w:rPr>
        <w:t>中心城区的空间增长边界应该控制在</w:t>
      </w:r>
      <w:r>
        <w:rPr>
          <w:rFonts w:hint="eastAsia"/>
          <w:sz w:val="24"/>
        </w:rPr>
        <w:t>北部铁路、西部防护林、东部远景规划路，南部山前范围内，</w:t>
      </w:r>
      <w:r w:rsidRPr="005E529F">
        <w:rPr>
          <w:rFonts w:hint="eastAsia"/>
          <w:sz w:val="24"/>
        </w:rPr>
        <w:t>空间增长边界内面积</w:t>
      </w:r>
      <w:r>
        <w:rPr>
          <w:sz w:val="24"/>
        </w:rPr>
        <w:t>136</w:t>
      </w:r>
      <w:r w:rsidRPr="005B2715">
        <w:rPr>
          <w:rFonts w:hint="eastAsia"/>
          <w:sz w:val="24"/>
        </w:rPr>
        <w:t>平方公里</w:t>
      </w:r>
      <w:r w:rsidRPr="005E529F">
        <w:rPr>
          <w:rFonts w:hint="eastAsia"/>
          <w:sz w:val="24"/>
        </w:rPr>
        <w:t>，其中城市建设用地</w:t>
      </w:r>
      <w:r>
        <w:rPr>
          <w:sz w:val="24"/>
        </w:rPr>
        <w:t>49.1</w:t>
      </w:r>
      <w:r w:rsidRPr="005E529F">
        <w:rPr>
          <w:rFonts w:hint="eastAsia"/>
          <w:sz w:val="24"/>
        </w:rPr>
        <w:t>平方公里。</w:t>
      </w:r>
    </w:p>
    <w:p w:rsidR="005C413A" w:rsidRDefault="005C413A" w:rsidP="00892D52">
      <w:pPr>
        <w:pStyle w:val="4"/>
        <w:numPr>
          <w:ilvl w:val="3"/>
          <w:numId w:val="18"/>
        </w:numPr>
      </w:pPr>
      <w:r w:rsidRPr="009D4C68">
        <w:rPr>
          <w:rFonts w:hint="eastAsia"/>
        </w:rPr>
        <w:t>上版总体规划实施成效</w:t>
      </w:r>
      <w:r>
        <w:rPr>
          <w:rFonts w:hint="eastAsia"/>
        </w:rPr>
        <w:t>评价</w:t>
      </w:r>
    </w:p>
    <w:p w:rsidR="005C413A" w:rsidRPr="00371382" w:rsidRDefault="005C413A" w:rsidP="001B4DA2">
      <w:pPr>
        <w:spacing w:after="156" w:line="360" w:lineRule="auto"/>
        <w:ind w:firstLineChars="200" w:firstLine="480"/>
        <w:rPr>
          <w:sz w:val="24"/>
          <w:szCs w:val="24"/>
        </w:rPr>
      </w:pPr>
      <w:r w:rsidRPr="00371382">
        <w:rPr>
          <w:rFonts w:hint="eastAsia"/>
          <w:sz w:val="24"/>
          <w:szCs w:val="24"/>
        </w:rPr>
        <w:t>从规划的实施效果来看，上版城市总体规划为锡林浩特市的建设和发展提供有力的指导和支撑。具体体现在：</w:t>
      </w:r>
    </w:p>
    <w:p w:rsidR="005C413A" w:rsidRPr="00C71C3A" w:rsidRDefault="005C413A" w:rsidP="00DE2DB5">
      <w:pPr>
        <w:pStyle w:val="5"/>
        <w:numPr>
          <w:ilvl w:val="4"/>
          <w:numId w:val="16"/>
        </w:numPr>
      </w:pPr>
      <w:r w:rsidRPr="00287792">
        <w:rPr>
          <w:rFonts w:hint="eastAsia"/>
        </w:rPr>
        <w:lastRenderedPageBreak/>
        <w:t>改善</w:t>
      </w:r>
      <w:r w:rsidRPr="00C71C3A">
        <w:rPr>
          <w:rFonts w:hint="eastAsia"/>
        </w:rPr>
        <w:t>区域的生态环境，风沙治理、牧区人口转移成绩显著</w:t>
      </w:r>
    </w:p>
    <w:p w:rsidR="005C413A" w:rsidRPr="001523CC" w:rsidRDefault="005C413A" w:rsidP="001B4DA2">
      <w:pPr>
        <w:spacing w:after="156" w:line="360" w:lineRule="auto"/>
        <w:ind w:firstLineChars="200" w:firstLine="480"/>
        <w:rPr>
          <w:rFonts w:ascii="宋体"/>
          <w:sz w:val="24"/>
          <w:szCs w:val="24"/>
        </w:rPr>
      </w:pPr>
      <w:r>
        <w:rPr>
          <w:rFonts w:ascii="宋体" w:hAnsi="宋体" w:hint="eastAsia"/>
          <w:sz w:val="24"/>
          <w:szCs w:val="24"/>
        </w:rPr>
        <w:t>按照</w:t>
      </w:r>
      <w:r w:rsidRPr="001523CC">
        <w:rPr>
          <w:rFonts w:ascii="宋体" w:hAnsi="宋体" w:hint="eastAsia"/>
          <w:sz w:val="24"/>
          <w:szCs w:val="24"/>
        </w:rPr>
        <w:t>国家生态文明建设</w:t>
      </w:r>
      <w:r>
        <w:rPr>
          <w:rFonts w:ascii="宋体" w:hAnsi="宋体" w:hint="eastAsia"/>
          <w:sz w:val="24"/>
          <w:szCs w:val="24"/>
        </w:rPr>
        <w:t>的</w:t>
      </w:r>
      <w:r w:rsidRPr="001523CC">
        <w:rPr>
          <w:rFonts w:ascii="宋体" w:hAnsi="宋体" w:hint="eastAsia"/>
          <w:sz w:val="24"/>
          <w:szCs w:val="24"/>
        </w:rPr>
        <w:t>要求，逐年来按</w:t>
      </w:r>
      <w:r w:rsidRPr="001523CC">
        <w:rPr>
          <w:rFonts w:ascii="宋体" w:hint="eastAsia"/>
          <w:sz w:val="24"/>
          <w:szCs w:val="24"/>
        </w:rPr>
        <w:t>“</w:t>
      </w:r>
      <w:r w:rsidRPr="001523CC">
        <w:rPr>
          <w:rFonts w:ascii="宋体" w:hAnsi="宋体" w:hint="eastAsia"/>
          <w:sz w:val="24"/>
          <w:szCs w:val="24"/>
        </w:rPr>
        <w:t>转人、减</w:t>
      </w:r>
      <w:r w:rsidR="0088192F">
        <w:rPr>
          <w:rFonts w:ascii="宋体" w:hAnsi="宋体" w:hint="eastAsia"/>
          <w:sz w:val="24"/>
          <w:szCs w:val="24"/>
        </w:rPr>
        <w:t>畜</w:t>
      </w:r>
      <w:r w:rsidRPr="001523CC">
        <w:rPr>
          <w:rFonts w:ascii="宋体" w:hAnsi="宋体" w:hint="eastAsia"/>
          <w:sz w:val="24"/>
          <w:szCs w:val="24"/>
        </w:rPr>
        <w:t>、增收、增绿</w:t>
      </w:r>
      <w:r w:rsidRPr="001523CC">
        <w:rPr>
          <w:rFonts w:ascii="宋体" w:hint="eastAsia"/>
          <w:sz w:val="24"/>
          <w:szCs w:val="24"/>
        </w:rPr>
        <w:t>”</w:t>
      </w:r>
      <w:r w:rsidRPr="001523CC">
        <w:rPr>
          <w:rFonts w:ascii="宋体" w:hAnsi="宋体" w:hint="eastAsia"/>
          <w:sz w:val="24"/>
          <w:szCs w:val="24"/>
        </w:rPr>
        <w:t>的原则累计转移牧区人口</w:t>
      </w:r>
      <w:r w:rsidRPr="001523CC">
        <w:rPr>
          <w:rFonts w:ascii="宋体" w:hAnsi="宋体"/>
          <w:sz w:val="24"/>
          <w:szCs w:val="24"/>
        </w:rPr>
        <w:t>50%</w:t>
      </w:r>
      <w:r w:rsidRPr="001523CC">
        <w:rPr>
          <w:rFonts w:ascii="宋体" w:hAnsi="宋体" w:hint="eastAsia"/>
          <w:sz w:val="24"/>
          <w:szCs w:val="24"/>
        </w:rPr>
        <w:t>；京津风沙治理、乌珠穆沁沙地治理等各类生态工程</w:t>
      </w:r>
      <w:r>
        <w:rPr>
          <w:rFonts w:ascii="宋体" w:hAnsi="宋体" w:hint="eastAsia"/>
          <w:sz w:val="24"/>
          <w:szCs w:val="24"/>
        </w:rPr>
        <w:t>按计划稳步推进实施</w:t>
      </w:r>
      <w:r w:rsidRPr="001523CC">
        <w:rPr>
          <w:rFonts w:ascii="宋体" w:hAnsi="宋体" w:hint="eastAsia"/>
          <w:sz w:val="24"/>
          <w:szCs w:val="24"/>
        </w:rPr>
        <w:t>。城市</w:t>
      </w:r>
      <w:r w:rsidRPr="001523CC">
        <w:rPr>
          <w:rFonts w:ascii="宋体" w:hAnsi="宋体"/>
          <w:sz w:val="24"/>
          <w:szCs w:val="24"/>
        </w:rPr>
        <w:t>U</w:t>
      </w:r>
      <w:r w:rsidRPr="001523CC">
        <w:rPr>
          <w:rFonts w:ascii="宋体" w:hAnsi="宋体" w:hint="eastAsia"/>
          <w:sz w:val="24"/>
          <w:szCs w:val="24"/>
        </w:rPr>
        <w:t>型防护林体系框架基本形成；草原生态保护补助机制</w:t>
      </w:r>
      <w:r>
        <w:rPr>
          <w:rFonts w:ascii="宋体" w:hAnsi="宋体" w:hint="eastAsia"/>
          <w:sz w:val="24"/>
          <w:szCs w:val="24"/>
        </w:rPr>
        <w:t>开始</w:t>
      </w:r>
      <w:r w:rsidRPr="001523CC">
        <w:rPr>
          <w:rFonts w:ascii="宋体" w:hAnsi="宋体" w:hint="eastAsia"/>
          <w:sz w:val="24"/>
          <w:szCs w:val="24"/>
        </w:rPr>
        <w:t>实施，草场围封面积不断提高，草原的生态恢复</w:t>
      </w:r>
      <w:r>
        <w:rPr>
          <w:rFonts w:ascii="宋体" w:hAnsi="宋体" w:hint="eastAsia"/>
          <w:sz w:val="24"/>
          <w:szCs w:val="24"/>
        </w:rPr>
        <w:t>得到了</w:t>
      </w:r>
      <w:r w:rsidRPr="001523CC">
        <w:rPr>
          <w:rFonts w:ascii="宋体" w:hAnsi="宋体" w:hint="eastAsia"/>
          <w:sz w:val="24"/>
          <w:szCs w:val="24"/>
        </w:rPr>
        <w:t>有效的促进。</w:t>
      </w:r>
    </w:p>
    <w:p w:rsidR="005C413A" w:rsidRPr="00287792" w:rsidRDefault="005C413A" w:rsidP="00DE2DB5">
      <w:pPr>
        <w:pStyle w:val="5"/>
        <w:numPr>
          <w:ilvl w:val="4"/>
          <w:numId w:val="16"/>
        </w:numPr>
      </w:pPr>
      <w:r w:rsidRPr="00287792">
        <w:rPr>
          <w:rFonts w:hint="eastAsia"/>
        </w:rPr>
        <w:t>落实新型城镇化城乡统筹的发展思路，创新性</w:t>
      </w:r>
      <w:r>
        <w:rPr>
          <w:rFonts w:hint="eastAsia"/>
        </w:rPr>
        <w:t>地</w:t>
      </w:r>
      <w:r w:rsidRPr="00287792">
        <w:rPr>
          <w:rFonts w:hint="eastAsia"/>
        </w:rPr>
        <w:t>提出牧区城乡统筹结构</w:t>
      </w:r>
    </w:p>
    <w:p w:rsidR="005C413A" w:rsidRPr="00C71C3A" w:rsidRDefault="005C413A" w:rsidP="001B4DA2">
      <w:pPr>
        <w:spacing w:after="156" w:line="360" w:lineRule="auto"/>
        <w:ind w:firstLineChars="200" w:firstLine="480"/>
        <w:rPr>
          <w:rFonts w:ascii="宋体"/>
          <w:sz w:val="24"/>
          <w:szCs w:val="24"/>
        </w:rPr>
      </w:pPr>
      <w:r w:rsidRPr="00C71C3A">
        <w:rPr>
          <w:rFonts w:ascii="宋体" w:hAnsi="宋体"/>
          <w:sz w:val="24"/>
          <w:szCs w:val="24"/>
        </w:rPr>
        <w:t>2013</w:t>
      </w:r>
      <w:r w:rsidRPr="00C71C3A">
        <w:rPr>
          <w:rFonts w:ascii="宋体" w:hAnsi="宋体" w:hint="eastAsia"/>
          <w:sz w:val="24"/>
          <w:szCs w:val="24"/>
        </w:rPr>
        <w:t>年</w:t>
      </w:r>
      <w:r>
        <w:rPr>
          <w:rFonts w:ascii="宋体" w:hAnsi="宋体" w:hint="eastAsia"/>
          <w:sz w:val="24"/>
          <w:szCs w:val="24"/>
        </w:rPr>
        <w:t>，</w:t>
      </w:r>
      <w:r w:rsidRPr="00C71C3A">
        <w:rPr>
          <w:rFonts w:ascii="宋体" w:hAnsi="宋体" w:hint="eastAsia"/>
          <w:sz w:val="24"/>
          <w:szCs w:val="24"/>
        </w:rPr>
        <w:t>锡林浩特市政府组织编制了市域内所有（七个）苏木镇场的总体规划，按照城乡统筹的指导思想，将农牧场部按小城镇对待，为发展建设提供了基础保障。同期以规划镇区为中心，建设了一批公共服务设施、市政交通基础设施，有力的促进牧区人口向小城镇的集聚。场部建设</w:t>
      </w:r>
      <w:r>
        <w:rPr>
          <w:rFonts w:ascii="宋体" w:hAnsi="宋体" w:hint="eastAsia"/>
          <w:sz w:val="24"/>
          <w:szCs w:val="24"/>
        </w:rPr>
        <w:t>初具</w:t>
      </w:r>
      <w:r w:rsidRPr="00C71C3A">
        <w:rPr>
          <w:rFonts w:ascii="宋体" w:hAnsi="宋体" w:hint="eastAsia"/>
          <w:sz w:val="24"/>
          <w:szCs w:val="24"/>
        </w:rPr>
        <w:t>规模。</w:t>
      </w:r>
    </w:p>
    <w:p w:rsidR="005C413A" w:rsidRPr="00287792" w:rsidRDefault="005C413A" w:rsidP="00DE2DB5">
      <w:pPr>
        <w:pStyle w:val="5"/>
        <w:numPr>
          <w:ilvl w:val="4"/>
          <w:numId w:val="16"/>
        </w:numPr>
      </w:pPr>
      <w:r w:rsidRPr="00287792">
        <w:rPr>
          <w:rFonts w:hint="eastAsia"/>
        </w:rPr>
        <w:t>人口与用地增长基本符合预期</w:t>
      </w:r>
    </w:p>
    <w:p w:rsidR="005C413A" w:rsidRPr="00C71C3A" w:rsidRDefault="005C413A" w:rsidP="001B4DA2">
      <w:pPr>
        <w:spacing w:after="156" w:line="360" w:lineRule="auto"/>
        <w:ind w:firstLineChars="200" w:firstLine="480"/>
        <w:rPr>
          <w:rFonts w:ascii="宋体"/>
          <w:sz w:val="24"/>
          <w:szCs w:val="24"/>
        </w:rPr>
      </w:pPr>
      <w:r>
        <w:rPr>
          <w:rFonts w:ascii="宋体" w:hAnsi="宋体"/>
          <w:sz w:val="24"/>
          <w:szCs w:val="24"/>
        </w:rPr>
        <w:t>2015</w:t>
      </w:r>
      <w:r>
        <w:rPr>
          <w:rFonts w:ascii="宋体" w:hAnsi="宋体" w:hint="eastAsia"/>
          <w:sz w:val="24"/>
          <w:szCs w:val="24"/>
        </w:rPr>
        <w:t>年锡林浩特市常住人口为</w:t>
      </w:r>
      <w:r>
        <w:rPr>
          <w:rFonts w:ascii="宋体" w:hAnsi="宋体"/>
          <w:sz w:val="24"/>
          <w:szCs w:val="24"/>
        </w:rPr>
        <w:t>26.3</w:t>
      </w:r>
      <w:r>
        <w:rPr>
          <w:rFonts w:ascii="宋体" w:hAnsi="宋体" w:hint="eastAsia"/>
          <w:sz w:val="24"/>
          <w:szCs w:val="24"/>
        </w:rPr>
        <w:t>万人，对上版总规</w:t>
      </w:r>
      <w:r>
        <w:rPr>
          <w:rFonts w:ascii="宋体" w:hAnsi="宋体"/>
          <w:sz w:val="24"/>
          <w:szCs w:val="24"/>
        </w:rPr>
        <w:t>27</w:t>
      </w:r>
      <w:r>
        <w:rPr>
          <w:rFonts w:ascii="宋体" w:hAnsi="宋体" w:hint="eastAsia"/>
          <w:sz w:val="24"/>
          <w:szCs w:val="24"/>
        </w:rPr>
        <w:t>万人的规划目标完成率为</w:t>
      </w:r>
      <w:r>
        <w:rPr>
          <w:rFonts w:ascii="宋体" w:hAnsi="宋体"/>
          <w:sz w:val="24"/>
          <w:szCs w:val="24"/>
        </w:rPr>
        <w:t>97.4%</w:t>
      </w:r>
      <w:r>
        <w:rPr>
          <w:rFonts w:ascii="宋体" w:hAnsi="宋体" w:hint="eastAsia"/>
          <w:sz w:val="24"/>
          <w:szCs w:val="24"/>
        </w:rPr>
        <w:t>，人口变化基本符合总体规划。城市总建设用地</w:t>
      </w:r>
      <w:r>
        <w:rPr>
          <w:rFonts w:ascii="宋体" w:hAnsi="宋体"/>
          <w:sz w:val="24"/>
          <w:szCs w:val="24"/>
        </w:rPr>
        <w:t>42.12</w:t>
      </w:r>
      <w:r>
        <w:rPr>
          <w:rFonts w:ascii="宋体" w:hAnsi="宋体" w:hint="eastAsia"/>
          <w:sz w:val="24"/>
          <w:szCs w:val="24"/>
        </w:rPr>
        <w:t>平方公里，接近近期规划建设规模，</w:t>
      </w:r>
      <w:r w:rsidRPr="00C71C3A">
        <w:rPr>
          <w:rFonts w:ascii="宋体" w:hAnsi="宋体" w:hint="eastAsia"/>
          <w:sz w:val="24"/>
          <w:szCs w:val="24"/>
        </w:rPr>
        <w:t>符合规划的增长预期，人均建设用地优化效果明显，基本达到规划的近期目标。</w:t>
      </w:r>
    </w:p>
    <w:p w:rsidR="005C413A" w:rsidRPr="009C07AB" w:rsidRDefault="005C413A" w:rsidP="00892D52">
      <w:pPr>
        <w:pStyle w:val="a3"/>
        <w:numPr>
          <w:ilvl w:val="0"/>
          <w:numId w:val="32"/>
        </w:numPr>
        <w:spacing w:line="360" w:lineRule="auto"/>
        <w:ind w:firstLineChars="0"/>
        <w:jc w:val="center"/>
      </w:pPr>
      <w:r w:rsidRPr="009C07AB">
        <w:rPr>
          <w:rFonts w:hint="eastAsia"/>
        </w:rPr>
        <w:t>历年来锡林浩特市人口规模与上版总规规划对比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426"/>
        <w:gridCol w:w="2135"/>
        <w:gridCol w:w="1049"/>
        <w:gridCol w:w="1049"/>
        <w:gridCol w:w="1049"/>
        <w:gridCol w:w="1204"/>
        <w:gridCol w:w="894"/>
      </w:tblGrid>
      <w:tr w:rsidR="005C413A" w:rsidRPr="009D05EF" w:rsidTr="0088192F">
        <w:tc>
          <w:tcPr>
            <w:tcW w:w="2987" w:type="dxa"/>
            <w:gridSpan w:val="3"/>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年份</w:t>
            </w:r>
          </w:p>
        </w:tc>
        <w:tc>
          <w:tcPr>
            <w:tcW w:w="3147" w:type="dxa"/>
            <w:gridSpan w:val="3"/>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现状</w:t>
            </w:r>
          </w:p>
        </w:tc>
        <w:tc>
          <w:tcPr>
            <w:tcW w:w="120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规划近期</w:t>
            </w:r>
          </w:p>
        </w:tc>
        <w:tc>
          <w:tcPr>
            <w:tcW w:w="894" w:type="dxa"/>
            <w:vMerge w:val="restart"/>
          </w:tcPr>
          <w:p w:rsidR="005C413A" w:rsidRDefault="005C413A" w:rsidP="009D05EF">
            <w:pPr>
              <w:widowControl/>
              <w:jc w:val="center"/>
              <w:rPr>
                <w:rFonts w:ascii="宋体" w:hAnsi="宋体" w:cs="宋体"/>
                <w:color w:val="000000"/>
                <w:kern w:val="0"/>
                <w:szCs w:val="21"/>
              </w:rPr>
            </w:pPr>
            <w:r w:rsidRPr="009D05EF">
              <w:rPr>
                <w:rFonts w:ascii="宋体" w:hAnsi="宋体" w:cs="宋体" w:hint="eastAsia"/>
                <w:color w:val="000000"/>
                <w:kern w:val="0"/>
                <w:szCs w:val="21"/>
              </w:rPr>
              <w:t>完成率</w:t>
            </w:r>
          </w:p>
          <w:p w:rsidR="00D87094" w:rsidRPr="009D05EF" w:rsidRDefault="00D87094" w:rsidP="009D05EF">
            <w:pPr>
              <w:widowControl/>
              <w:jc w:val="center"/>
              <w:rPr>
                <w:rFonts w:ascii="宋体" w:cs="宋体"/>
                <w:color w:val="000000"/>
                <w:kern w:val="0"/>
                <w:szCs w:val="21"/>
              </w:rPr>
            </w:pPr>
            <w:r>
              <w:rPr>
                <w:rFonts w:ascii="宋体" w:hAnsi="宋体" w:cs="宋体" w:hint="eastAsia"/>
                <w:color w:val="000000"/>
                <w:kern w:val="0"/>
                <w:szCs w:val="21"/>
              </w:rPr>
              <w:t>（%）</w:t>
            </w:r>
          </w:p>
        </w:tc>
      </w:tr>
      <w:tr w:rsidR="005C413A" w:rsidRPr="009D05EF" w:rsidTr="0088192F">
        <w:tc>
          <w:tcPr>
            <w:tcW w:w="2987" w:type="dxa"/>
            <w:gridSpan w:val="3"/>
            <w:vMerge/>
          </w:tcPr>
          <w:p w:rsidR="005C413A" w:rsidRPr="009D05EF" w:rsidRDefault="005C413A" w:rsidP="009D05EF">
            <w:pPr>
              <w:widowControl/>
              <w:jc w:val="center"/>
              <w:rPr>
                <w:rFonts w:ascii="宋体" w:cs="宋体"/>
                <w:color w:val="000000"/>
                <w:kern w:val="0"/>
                <w:szCs w:val="21"/>
              </w:rPr>
            </w:pPr>
          </w:p>
        </w:tc>
        <w:tc>
          <w:tcPr>
            <w:tcW w:w="104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2013</w:t>
            </w:r>
            <w:r w:rsidRPr="009D05EF">
              <w:rPr>
                <w:rFonts w:ascii="宋体" w:hAnsi="宋体" w:cs="宋体" w:hint="eastAsia"/>
                <w:color w:val="000000"/>
                <w:kern w:val="0"/>
                <w:szCs w:val="21"/>
              </w:rPr>
              <w:t>年</w:t>
            </w:r>
          </w:p>
        </w:tc>
        <w:tc>
          <w:tcPr>
            <w:tcW w:w="104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2014</w:t>
            </w:r>
            <w:r w:rsidRPr="009D05EF">
              <w:rPr>
                <w:rFonts w:ascii="宋体" w:hAnsi="宋体" w:cs="宋体" w:hint="eastAsia"/>
                <w:color w:val="000000"/>
                <w:kern w:val="0"/>
                <w:szCs w:val="21"/>
              </w:rPr>
              <w:t>年</w:t>
            </w:r>
          </w:p>
        </w:tc>
        <w:tc>
          <w:tcPr>
            <w:tcW w:w="104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2015</w:t>
            </w:r>
            <w:r w:rsidRPr="009D05EF">
              <w:rPr>
                <w:rFonts w:ascii="宋体" w:hAnsi="宋体" w:cs="宋体" w:hint="eastAsia"/>
                <w:color w:val="000000"/>
                <w:kern w:val="0"/>
                <w:szCs w:val="21"/>
              </w:rPr>
              <w:t>年</w:t>
            </w:r>
          </w:p>
        </w:tc>
        <w:tc>
          <w:tcPr>
            <w:tcW w:w="120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2015</w:t>
            </w:r>
            <w:r w:rsidRPr="009D05EF">
              <w:rPr>
                <w:rFonts w:ascii="宋体" w:hAnsi="宋体" w:cs="宋体" w:hint="eastAsia"/>
                <w:color w:val="000000"/>
                <w:kern w:val="0"/>
                <w:szCs w:val="21"/>
              </w:rPr>
              <w:t>年</w:t>
            </w:r>
          </w:p>
        </w:tc>
        <w:tc>
          <w:tcPr>
            <w:tcW w:w="894" w:type="dxa"/>
            <w:vMerge/>
          </w:tcPr>
          <w:p w:rsidR="005C413A" w:rsidRPr="009D05EF" w:rsidRDefault="005C413A" w:rsidP="009D05EF">
            <w:pPr>
              <w:widowControl/>
              <w:jc w:val="center"/>
              <w:rPr>
                <w:rFonts w:ascii="宋体" w:cs="宋体"/>
                <w:color w:val="000000"/>
                <w:kern w:val="0"/>
                <w:szCs w:val="21"/>
              </w:rPr>
            </w:pPr>
          </w:p>
        </w:tc>
      </w:tr>
      <w:tr w:rsidR="005C413A" w:rsidRPr="009D05EF" w:rsidTr="0088192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建成区</w:t>
            </w:r>
          </w:p>
        </w:tc>
        <w:tc>
          <w:tcPr>
            <w:tcW w:w="256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常住总人口（万人）</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25.14</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26.02</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26.3</w:t>
            </w:r>
          </w:p>
        </w:tc>
        <w:tc>
          <w:tcPr>
            <w:tcW w:w="120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27</w:t>
            </w:r>
          </w:p>
        </w:tc>
        <w:tc>
          <w:tcPr>
            <w:tcW w:w="894" w:type="dxa"/>
          </w:tcPr>
          <w:p w:rsidR="005C413A" w:rsidRPr="009D05EF" w:rsidRDefault="00D87094" w:rsidP="009D05EF">
            <w:pPr>
              <w:widowControl/>
              <w:jc w:val="center"/>
              <w:rPr>
                <w:rFonts w:ascii="宋体" w:hAnsi="宋体" w:cs="宋体"/>
                <w:color w:val="000000"/>
                <w:kern w:val="0"/>
                <w:szCs w:val="21"/>
              </w:rPr>
            </w:pPr>
            <w:r>
              <w:rPr>
                <w:rFonts w:ascii="宋体" w:hAnsi="宋体" w:cs="宋体"/>
                <w:color w:val="000000"/>
                <w:kern w:val="0"/>
                <w:szCs w:val="21"/>
              </w:rPr>
              <w:t>97.4</w:t>
            </w:r>
          </w:p>
        </w:tc>
      </w:tr>
      <w:tr w:rsidR="005C413A" w:rsidRPr="009D05EF" w:rsidTr="0088192F">
        <w:tc>
          <w:tcPr>
            <w:tcW w:w="426" w:type="dxa"/>
            <w:vMerge/>
          </w:tcPr>
          <w:p w:rsidR="005C413A" w:rsidRPr="009D05EF" w:rsidRDefault="005C413A" w:rsidP="009D05EF">
            <w:pPr>
              <w:widowControl/>
              <w:jc w:val="center"/>
              <w:rPr>
                <w:rFonts w:ascii="宋体" w:cs="宋体"/>
                <w:color w:val="000000"/>
                <w:kern w:val="0"/>
                <w:szCs w:val="21"/>
              </w:rPr>
            </w:pPr>
          </w:p>
        </w:tc>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其中</w:t>
            </w:r>
          </w:p>
        </w:tc>
        <w:tc>
          <w:tcPr>
            <w:tcW w:w="21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户籍城镇人口（万人）</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17.94</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18.31</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18.38</w:t>
            </w:r>
          </w:p>
        </w:tc>
        <w:tc>
          <w:tcPr>
            <w:tcW w:w="120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17.7</w:t>
            </w:r>
          </w:p>
        </w:tc>
        <w:tc>
          <w:tcPr>
            <w:tcW w:w="89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104.84</w:t>
            </w:r>
          </w:p>
        </w:tc>
      </w:tr>
      <w:tr w:rsidR="005C413A" w:rsidRPr="009D05EF" w:rsidTr="0088192F">
        <w:tc>
          <w:tcPr>
            <w:tcW w:w="426" w:type="dxa"/>
            <w:vMerge/>
          </w:tcPr>
          <w:p w:rsidR="005C413A" w:rsidRPr="009D05EF" w:rsidRDefault="005C413A" w:rsidP="009D05EF">
            <w:pPr>
              <w:widowControl/>
              <w:jc w:val="center"/>
              <w:rPr>
                <w:rFonts w:ascii="宋体" w:cs="宋体"/>
                <w:color w:val="000000"/>
                <w:kern w:val="0"/>
                <w:szCs w:val="21"/>
              </w:rPr>
            </w:pPr>
          </w:p>
        </w:tc>
        <w:tc>
          <w:tcPr>
            <w:tcW w:w="426" w:type="dxa"/>
            <w:vMerge/>
          </w:tcPr>
          <w:p w:rsidR="005C413A" w:rsidRPr="009D05EF" w:rsidRDefault="005C413A" w:rsidP="009D05EF">
            <w:pPr>
              <w:widowControl/>
              <w:jc w:val="center"/>
              <w:rPr>
                <w:rFonts w:ascii="宋体" w:cs="宋体"/>
                <w:color w:val="000000"/>
                <w:kern w:val="0"/>
                <w:szCs w:val="21"/>
              </w:rPr>
            </w:pPr>
          </w:p>
        </w:tc>
        <w:tc>
          <w:tcPr>
            <w:tcW w:w="21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暂住人口（万人）</w:t>
            </w:r>
          </w:p>
        </w:tc>
        <w:tc>
          <w:tcPr>
            <w:tcW w:w="1049" w:type="dxa"/>
          </w:tcPr>
          <w:p w:rsidR="005C413A" w:rsidRPr="009D05EF" w:rsidRDefault="005C413A" w:rsidP="009D05EF">
            <w:pPr>
              <w:widowControl/>
              <w:jc w:val="center"/>
              <w:rPr>
                <w:rFonts w:ascii="宋体" w:cs="宋体"/>
                <w:color w:val="000000"/>
                <w:kern w:val="0"/>
                <w:szCs w:val="21"/>
              </w:rPr>
            </w:pP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7.71</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7.92</w:t>
            </w:r>
          </w:p>
        </w:tc>
        <w:tc>
          <w:tcPr>
            <w:tcW w:w="120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9.3</w:t>
            </w:r>
          </w:p>
        </w:tc>
        <w:tc>
          <w:tcPr>
            <w:tcW w:w="89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85.16</w:t>
            </w:r>
          </w:p>
        </w:tc>
      </w:tr>
      <w:tr w:rsidR="005C413A" w:rsidRPr="009D05EF" w:rsidTr="0088192F">
        <w:tc>
          <w:tcPr>
            <w:tcW w:w="426" w:type="dxa"/>
            <w:vMerge/>
          </w:tcPr>
          <w:p w:rsidR="005C413A" w:rsidRPr="009D05EF" w:rsidRDefault="005C413A" w:rsidP="009D05EF">
            <w:pPr>
              <w:widowControl/>
              <w:jc w:val="center"/>
              <w:rPr>
                <w:rFonts w:ascii="宋体" w:cs="宋体"/>
                <w:color w:val="000000"/>
                <w:kern w:val="0"/>
                <w:szCs w:val="21"/>
              </w:rPr>
            </w:pPr>
          </w:p>
        </w:tc>
        <w:tc>
          <w:tcPr>
            <w:tcW w:w="256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自然增长率（‰）</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2.96</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9.22</w:t>
            </w:r>
          </w:p>
        </w:tc>
        <w:tc>
          <w:tcPr>
            <w:tcW w:w="104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7.09</w:t>
            </w:r>
          </w:p>
        </w:tc>
        <w:tc>
          <w:tcPr>
            <w:tcW w:w="120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w:t>
            </w:r>
          </w:p>
        </w:tc>
        <w:tc>
          <w:tcPr>
            <w:tcW w:w="89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101.29</w:t>
            </w:r>
          </w:p>
        </w:tc>
      </w:tr>
    </w:tbl>
    <w:p w:rsidR="005C413A" w:rsidRPr="00287792" w:rsidRDefault="005C413A" w:rsidP="00DE2DB5">
      <w:pPr>
        <w:pStyle w:val="5"/>
        <w:numPr>
          <w:ilvl w:val="4"/>
          <w:numId w:val="16"/>
        </w:numPr>
      </w:pPr>
      <w:r w:rsidRPr="00287792">
        <w:rPr>
          <w:rFonts w:hint="eastAsia"/>
        </w:rPr>
        <w:t>各项基础设施相继建成，城市服务体系日趋完善</w:t>
      </w:r>
    </w:p>
    <w:p w:rsidR="005C413A" w:rsidRPr="00C91679" w:rsidRDefault="005C413A" w:rsidP="001B4DA2">
      <w:pPr>
        <w:spacing w:after="156" w:line="360" w:lineRule="auto"/>
        <w:ind w:firstLineChars="200" w:firstLine="480"/>
        <w:rPr>
          <w:sz w:val="24"/>
          <w:szCs w:val="24"/>
        </w:rPr>
      </w:pPr>
      <w:r>
        <w:rPr>
          <w:rFonts w:hint="eastAsia"/>
          <w:sz w:val="24"/>
          <w:szCs w:val="24"/>
        </w:rPr>
        <w:t>棚户区改造提前完成规划指标，</w:t>
      </w:r>
      <w:r w:rsidRPr="0046682D">
        <w:rPr>
          <w:sz w:val="24"/>
          <w:szCs w:val="24"/>
        </w:rPr>
        <w:t>2009—2013</w:t>
      </w:r>
      <w:r w:rsidRPr="0046682D">
        <w:rPr>
          <w:rFonts w:hint="eastAsia"/>
          <w:sz w:val="24"/>
          <w:szCs w:val="24"/>
        </w:rPr>
        <w:t>年</w:t>
      </w:r>
      <w:r w:rsidRPr="00A52800">
        <w:rPr>
          <w:sz w:val="24"/>
          <w:szCs w:val="24"/>
        </w:rPr>
        <w:t>5</w:t>
      </w:r>
      <w:r w:rsidRPr="00A52800">
        <w:rPr>
          <w:rFonts w:hint="eastAsia"/>
          <w:sz w:val="24"/>
          <w:szCs w:val="24"/>
        </w:rPr>
        <w:t>年期间，锡林浩特市拆改项目</w:t>
      </w:r>
      <w:r>
        <w:rPr>
          <w:rFonts w:hint="eastAsia"/>
          <w:sz w:val="24"/>
          <w:szCs w:val="24"/>
        </w:rPr>
        <w:t>已达</w:t>
      </w:r>
      <w:r w:rsidRPr="00A52800">
        <w:rPr>
          <w:sz w:val="24"/>
          <w:szCs w:val="24"/>
        </w:rPr>
        <w:t>77</w:t>
      </w:r>
      <w:r w:rsidRPr="00A52800">
        <w:rPr>
          <w:rFonts w:hint="eastAsia"/>
          <w:sz w:val="24"/>
          <w:szCs w:val="24"/>
        </w:rPr>
        <w:t>项，建设用地总面积</w:t>
      </w:r>
      <w:r w:rsidRPr="00A52800">
        <w:rPr>
          <w:sz w:val="24"/>
          <w:szCs w:val="24"/>
        </w:rPr>
        <w:t>686.7</w:t>
      </w:r>
      <w:r w:rsidRPr="00A52800">
        <w:rPr>
          <w:rFonts w:hint="eastAsia"/>
          <w:sz w:val="24"/>
          <w:szCs w:val="24"/>
        </w:rPr>
        <w:t>万平方米，建筑面积</w:t>
      </w:r>
      <w:r w:rsidRPr="00A52800">
        <w:rPr>
          <w:sz w:val="24"/>
          <w:szCs w:val="24"/>
        </w:rPr>
        <w:t>834.2</w:t>
      </w:r>
      <w:r w:rsidRPr="00A52800">
        <w:rPr>
          <w:rFonts w:hint="eastAsia"/>
          <w:sz w:val="24"/>
          <w:szCs w:val="24"/>
        </w:rPr>
        <w:t>万平方米</w:t>
      </w:r>
      <w:r>
        <w:rPr>
          <w:rFonts w:hint="eastAsia"/>
          <w:sz w:val="24"/>
          <w:szCs w:val="24"/>
        </w:rPr>
        <w:t>，人居环境有了较大的改善。</w:t>
      </w:r>
    </w:p>
    <w:p w:rsidR="005C413A" w:rsidRPr="00C71C3A" w:rsidRDefault="005C413A" w:rsidP="001B4DA2">
      <w:pPr>
        <w:spacing w:after="156" w:line="360" w:lineRule="auto"/>
        <w:ind w:firstLineChars="200" w:firstLine="480"/>
        <w:rPr>
          <w:rFonts w:ascii="宋体"/>
          <w:sz w:val="24"/>
          <w:szCs w:val="24"/>
        </w:rPr>
      </w:pPr>
      <w:r w:rsidRPr="00C71C3A">
        <w:rPr>
          <w:rFonts w:ascii="宋体" w:hAnsi="宋体" w:hint="eastAsia"/>
          <w:sz w:val="24"/>
          <w:szCs w:val="24"/>
        </w:rPr>
        <w:t>陆续完工的铁路、公路对外联系通道，构建起了区域交通体系框架；疏干水综合利用工程与水、电、气、热等一批市政设施的建成，普遍提高了能源的供给能力；市体育馆、博物馆、城市规划展览中心等一批重要设施的相继建成，大幅</w:t>
      </w:r>
      <w:r w:rsidRPr="00C71C3A">
        <w:rPr>
          <w:rFonts w:ascii="宋体" w:hAnsi="宋体" w:hint="eastAsia"/>
          <w:sz w:val="24"/>
          <w:szCs w:val="24"/>
        </w:rPr>
        <w:lastRenderedPageBreak/>
        <w:t>提升了城市的综合服务能力。</w:t>
      </w:r>
    </w:p>
    <w:p w:rsidR="005C413A" w:rsidRPr="00287792" w:rsidRDefault="005C413A" w:rsidP="00DE2DB5">
      <w:pPr>
        <w:pStyle w:val="5"/>
        <w:numPr>
          <w:ilvl w:val="4"/>
          <w:numId w:val="16"/>
        </w:numPr>
      </w:pPr>
      <w:r w:rsidRPr="00287792">
        <w:rPr>
          <w:rFonts w:hint="eastAsia"/>
        </w:rPr>
        <w:t>社会发展目标实现较好，人民生活水平快速提高</w:t>
      </w:r>
    </w:p>
    <w:p w:rsidR="005C413A" w:rsidRPr="000D3AC1" w:rsidRDefault="005C413A" w:rsidP="001B4DA2">
      <w:pPr>
        <w:spacing w:after="156" w:line="360" w:lineRule="auto"/>
        <w:ind w:firstLineChars="200" w:firstLine="480"/>
        <w:rPr>
          <w:sz w:val="24"/>
          <w:szCs w:val="24"/>
        </w:rPr>
      </w:pPr>
      <w:r>
        <w:rPr>
          <w:sz w:val="24"/>
          <w:szCs w:val="24"/>
        </w:rPr>
        <w:t>2015</w:t>
      </w:r>
      <w:r>
        <w:rPr>
          <w:rFonts w:hint="eastAsia"/>
          <w:sz w:val="24"/>
          <w:szCs w:val="24"/>
        </w:rPr>
        <w:t>年户籍人口城镇化率达</w:t>
      </w:r>
      <w:r>
        <w:rPr>
          <w:sz w:val="24"/>
          <w:szCs w:val="24"/>
        </w:rPr>
        <w:t>86.5%</w:t>
      </w:r>
      <w:r>
        <w:rPr>
          <w:rFonts w:hint="eastAsia"/>
          <w:sz w:val="24"/>
          <w:szCs w:val="24"/>
        </w:rPr>
        <w:t>，基本达到</w:t>
      </w:r>
      <w:r>
        <w:rPr>
          <w:sz w:val="24"/>
          <w:szCs w:val="24"/>
        </w:rPr>
        <w:t>2015</w:t>
      </w:r>
      <w:r>
        <w:rPr>
          <w:rFonts w:hint="eastAsia"/>
          <w:sz w:val="24"/>
          <w:szCs w:val="24"/>
        </w:rPr>
        <w:t>年城镇化水平提高到</w:t>
      </w:r>
      <w:r>
        <w:rPr>
          <w:sz w:val="24"/>
          <w:szCs w:val="24"/>
        </w:rPr>
        <w:t>90%</w:t>
      </w:r>
      <w:r>
        <w:rPr>
          <w:rFonts w:hint="eastAsia"/>
          <w:sz w:val="24"/>
          <w:szCs w:val="24"/>
        </w:rPr>
        <w:t>的目标，城镇居民人均可支配收入超过总规</w:t>
      </w:r>
      <w:r>
        <w:rPr>
          <w:sz w:val="24"/>
          <w:szCs w:val="24"/>
        </w:rPr>
        <w:t>2015</w:t>
      </w:r>
      <w:r>
        <w:rPr>
          <w:rFonts w:hint="eastAsia"/>
          <w:sz w:val="24"/>
          <w:szCs w:val="24"/>
        </w:rPr>
        <w:t>年规划目标</w:t>
      </w:r>
      <w:r w:rsidRPr="000D3AC1">
        <w:rPr>
          <w:sz w:val="24"/>
          <w:szCs w:val="24"/>
        </w:rPr>
        <w:t>30000</w:t>
      </w:r>
      <w:r w:rsidRPr="000D3AC1">
        <w:rPr>
          <w:rFonts w:hint="eastAsia"/>
          <w:sz w:val="24"/>
          <w:szCs w:val="24"/>
        </w:rPr>
        <w:t>元</w:t>
      </w:r>
      <w:r>
        <w:rPr>
          <w:rFonts w:hint="eastAsia"/>
          <w:sz w:val="24"/>
          <w:szCs w:val="24"/>
        </w:rPr>
        <w:t>，牧民人均纯收入超过</w:t>
      </w:r>
      <w:r>
        <w:rPr>
          <w:sz w:val="24"/>
          <w:szCs w:val="24"/>
        </w:rPr>
        <w:t>2015</w:t>
      </w:r>
      <w:r>
        <w:rPr>
          <w:rFonts w:hint="eastAsia"/>
          <w:sz w:val="24"/>
          <w:szCs w:val="24"/>
        </w:rPr>
        <w:t>年规划的</w:t>
      </w:r>
      <w:r>
        <w:rPr>
          <w:sz w:val="24"/>
          <w:szCs w:val="24"/>
        </w:rPr>
        <w:t>18000</w:t>
      </w:r>
      <w:r>
        <w:rPr>
          <w:rFonts w:hint="eastAsia"/>
          <w:sz w:val="24"/>
          <w:szCs w:val="24"/>
        </w:rPr>
        <w:t>元的目标，人民生活水平大幅提升。</w:t>
      </w:r>
    </w:p>
    <w:p w:rsidR="005C413A" w:rsidRPr="00287792" w:rsidRDefault="005C413A" w:rsidP="00DE2DB5">
      <w:pPr>
        <w:pStyle w:val="5"/>
        <w:numPr>
          <w:ilvl w:val="4"/>
          <w:numId w:val="16"/>
        </w:numPr>
      </w:pPr>
      <w:r w:rsidRPr="00287792">
        <w:rPr>
          <w:rFonts w:hint="eastAsia"/>
        </w:rPr>
        <w:t>城乡规划</w:t>
      </w:r>
      <w:r w:rsidR="00D87094">
        <w:rPr>
          <w:rFonts w:hint="eastAsia"/>
        </w:rPr>
        <w:t>管理运行机制逐步健全，公示制度公开、透明，公共参与水平不断提高</w:t>
      </w:r>
    </w:p>
    <w:p w:rsidR="005C413A" w:rsidRPr="00C91679" w:rsidRDefault="005C413A" w:rsidP="001B4DA2">
      <w:pPr>
        <w:spacing w:after="156" w:line="360" w:lineRule="auto"/>
        <w:ind w:firstLineChars="200" w:firstLine="480"/>
        <w:rPr>
          <w:sz w:val="24"/>
          <w:szCs w:val="24"/>
        </w:rPr>
      </w:pPr>
      <w:r>
        <w:rPr>
          <w:rFonts w:hint="eastAsia"/>
          <w:sz w:val="24"/>
          <w:szCs w:val="24"/>
        </w:rPr>
        <w:t>城乡规划管理机制</w:t>
      </w:r>
      <w:r w:rsidRPr="00C71C3A">
        <w:rPr>
          <w:rFonts w:hint="eastAsia"/>
          <w:sz w:val="24"/>
          <w:szCs w:val="24"/>
        </w:rPr>
        <w:t>坚持“三审制”、专家评审等制度，</w:t>
      </w:r>
      <w:r w:rsidRPr="00D703FD">
        <w:rPr>
          <w:rFonts w:hint="eastAsia"/>
          <w:sz w:val="24"/>
          <w:szCs w:val="24"/>
        </w:rPr>
        <w:t>由规划局初审、锡市规委会审核、盟规委会审批</w:t>
      </w:r>
      <w:r>
        <w:rPr>
          <w:rFonts w:hint="eastAsia"/>
          <w:sz w:val="24"/>
          <w:szCs w:val="24"/>
        </w:rPr>
        <w:t>，</w:t>
      </w:r>
      <w:r w:rsidRPr="00D703FD">
        <w:rPr>
          <w:rFonts w:hint="eastAsia"/>
          <w:sz w:val="24"/>
          <w:szCs w:val="24"/>
        </w:rPr>
        <w:t>严格“两证一书”（建设项目选址意见书、建设用地规划许可证、建设工程规划许可证）制度，提出明确启用时间、证书类别、发放机关、管理制度等具体要求</w:t>
      </w:r>
      <w:r>
        <w:rPr>
          <w:rFonts w:hint="eastAsia"/>
          <w:sz w:val="24"/>
          <w:szCs w:val="24"/>
        </w:rPr>
        <w:t>，公示制度公开、透明，</w:t>
      </w:r>
      <w:r w:rsidRPr="00C71C3A">
        <w:rPr>
          <w:rFonts w:hint="eastAsia"/>
          <w:sz w:val="24"/>
          <w:szCs w:val="24"/>
        </w:rPr>
        <w:t>规划展览馆、网络、电视、报纸</w:t>
      </w:r>
      <w:r w:rsidRPr="00D703FD">
        <w:rPr>
          <w:rFonts w:hint="eastAsia"/>
          <w:sz w:val="24"/>
          <w:szCs w:val="24"/>
        </w:rPr>
        <w:t>成为各项规划与市民对话的固定平台</w:t>
      </w:r>
      <w:r>
        <w:rPr>
          <w:rFonts w:hint="eastAsia"/>
          <w:sz w:val="24"/>
          <w:szCs w:val="24"/>
        </w:rPr>
        <w:t>正在</w:t>
      </w:r>
      <w:r w:rsidRPr="00C71C3A">
        <w:rPr>
          <w:rFonts w:hint="eastAsia"/>
          <w:sz w:val="24"/>
          <w:szCs w:val="24"/>
        </w:rPr>
        <w:t>发挥</w:t>
      </w:r>
      <w:r>
        <w:rPr>
          <w:rFonts w:hint="eastAsia"/>
          <w:sz w:val="24"/>
          <w:szCs w:val="24"/>
        </w:rPr>
        <w:t>其</w:t>
      </w:r>
      <w:r w:rsidRPr="00C71C3A">
        <w:rPr>
          <w:rFonts w:hint="eastAsia"/>
          <w:sz w:val="24"/>
          <w:szCs w:val="24"/>
        </w:rPr>
        <w:t>公示作用。</w:t>
      </w:r>
    </w:p>
    <w:p w:rsidR="005C413A" w:rsidRDefault="005C413A" w:rsidP="00892D52">
      <w:pPr>
        <w:pStyle w:val="4"/>
        <w:numPr>
          <w:ilvl w:val="3"/>
          <w:numId w:val="18"/>
        </w:numPr>
      </w:pPr>
      <w:r w:rsidRPr="009D4C68">
        <w:rPr>
          <w:rFonts w:hint="eastAsia"/>
        </w:rPr>
        <w:t>上版总体规划</w:t>
      </w:r>
      <w:r>
        <w:rPr>
          <w:rFonts w:hint="eastAsia"/>
        </w:rPr>
        <w:t>的</w:t>
      </w:r>
      <w:r w:rsidR="00F82DCB">
        <w:rPr>
          <w:rFonts w:hint="eastAsia"/>
        </w:rPr>
        <w:t>局限性</w:t>
      </w:r>
    </w:p>
    <w:p w:rsidR="005C413A" w:rsidRPr="00C91679" w:rsidRDefault="005C413A" w:rsidP="001B4DA2">
      <w:pPr>
        <w:spacing w:after="156" w:line="360" w:lineRule="auto"/>
        <w:ind w:firstLineChars="200" w:firstLine="480"/>
        <w:rPr>
          <w:sz w:val="24"/>
          <w:szCs w:val="24"/>
        </w:rPr>
      </w:pPr>
      <w:r w:rsidRPr="009A5D53">
        <w:rPr>
          <w:rFonts w:hint="eastAsia"/>
          <w:sz w:val="24"/>
          <w:szCs w:val="24"/>
        </w:rPr>
        <w:t>由于部分规划目标的提前实现，城市发展背景发生深刻变化，上版总规出现了一定的局限性，继续对城市发展建设的指导作用有限。具体体现在：</w:t>
      </w:r>
    </w:p>
    <w:p w:rsidR="005C413A" w:rsidRPr="00287792" w:rsidRDefault="005C413A" w:rsidP="00D41350">
      <w:pPr>
        <w:pStyle w:val="5"/>
        <w:numPr>
          <w:ilvl w:val="4"/>
          <w:numId w:val="133"/>
        </w:numPr>
      </w:pPr>
      <w:r>
        <w:rPr>
          <w:rFonts w:hint="eastAsia"/>
        </w:rPr>
        <w:t>区域发展格局发生重大变化</w:t>
      </w:r>
    </w:p>
    <w:p w:rsidR="005C413A" w:rsidRDefault="005C413A" w:rsidP="001B4DA2">
      <w:pPr>
        <w:spacing w:after="156" w:line="360" w:lineRule="auto"/>
        <w:ind w:firstLineChars="200" w:firstLine="480"/>
        <w:rPr>
          <w:rFonts w:ascii="宋体"/>
          <w:sz w:val="24"/>
          <w:szCs w:val="24"/>
        </w:rPr>
      </w:pPr>
      <w:r w:rsidRPr="009A5D53">
        <w:rPr>
          <w:rFonts w:ascii="宋体" w:hAnsi="宋体" w:hint="eastAsia"/>
          <w:sz w:val="24"/>
          <w:szCs w:val="24"/>
        </w:rPr>
        <w:t>党的“十八大”、十八届三中、四中、五中、六中全会以及中央城市发展会议相继召开，城市工作的内容和深度不断变化和更新。</w:t>
      </w:r>
      <w:r w:rsidR="00D87094">
        <w:rPr>
          <w:rFonts w:ascii="宋体" w:hAnsi="宋体" w:hint="eastAsia"/>
          <w:sz w:val="24"/>
          <w:szCs w:val="24"/>
        </w:rPr>
        <w:t>新时期</w:t>
      </w:r>
      <w:r w:rsidR="00D87094">
        <w:rPr>
          <w:rFonts w:ascii="宋体" w:hAnsi="宋体"/>
          <w:sz w:val="24"/>
          <w:szCs w:val="24"/>
        </w:rPr>
        <w:t>，</w:t>
      </w:r>
      <w:r w:rsidRPr="009A5D53">
        <w:rPr>
          <w:rFonts w:ascii="宋体" w:hAnsi="宋体" w:hint="eastAsia"/>
          <w:sz w:val="24"/>
          <w:szCs w:val="24"/>
        </w:rPr>
        <w:t>党的“十九大”全面召开，我国步入新的历史方位，对国家治理体系和治理能力现代化提出更高的要求。与此同时，内蒙古自治区作为国家向北开放的桥头堡和京津冀地区重要的生态安全屏障，在新时期承担了更加重要的历史使命。随着锡林浩特市交通等基础设施的不断完善，对外开放的重要门户作用和枢纽作用日益突出，必须抓住机遇，落实国家战略，实现率先发展。</w:t>
      </w:r>
    </w:p>
    <w:p w:rsidR="005C413A" w:rsidRPr="00287792" w:rsidRDefault="005C413A" w:rsidP="00DE2DB5">
      <w:pPr>
        <w:pStyle w:val="5"/>
        <w:numPr>
          <w:ilvl w:val="4"/>
          <w:numId w:val="16"/>
        </w:numPr>
      </w:pPr>
      <w:r>
        <w:rPr>
          <w:rFonts w:hint="eastAsia"/>
        </w:rPr>
        <w:t>经济发展目标</w:t>
      </w:r>
      <w:r w:rsidR="00D87094">
        <w:rPr>
          <w:rFonts w:hint="eastAsia"/>
        </w:rPr>
        <w:t>同</w:t>
      </w:r>
      <w:r>
        <w:rPr>
          <w:rFonts w:hint="eastAsia"/>
        </w:rPr>
        <w:t>规划目标存在一定差距</w:t>
      </w:r>
    </w:p>
    <w:p w:rsidR="005C413A" w:rsidRPr="00541362" w:rsidRDefault="005C413A" w:rsidP="001B4DA2">
      <w:pPr>
        <w:spacing w:after="156" w:line="360" w:lineRule="auto"/>
        <w:ind w:firstLineChars="200" w:firstLine="480"/>
        <w:rPr>
          <w:sz w:val="24"/>
          <w:szCs w:val="24"/>
        </w:rPr>
      </w:pPr>
      <w:r w:rsidRPr="009A5D53">
        <w:rPr>
          <w:rFonts w:hint="eastAsia"/>
          <w:sz w:val="24"/>
          <w:szCs w:val="24"/>
        </w:rPr>
        <w:t>锡林浩特市的产业属于典型的资源依赖型</w:t>
      </w:r>
      <w:r w:rsidR="00D87094">
        <w:rPr>
          <w:rFonts w:hint="eastAsia"/>
          <w:sz w:val="24"/>
          <w:szCs w:val="24"/>
        </w:rPr>
        <w:t>产业</w:t>
      </w:r>
      <w:r w:rsidRPr="009A5D53">
        <w:rPr>
          <w:rFonts w:hint="eastAsia"/>
          <w:sz w:val="24"/>
          <w:szCs w:val="24"/>
        </w:rPr>
        <w:t>，受市场波动较大，随着政策对资源型产业的疏解以及能源市场的萎缩，传统产业</w:t>
      </w:r>
      <w:r w:rsidR="00D87094">
        <w:rPr>
          <w:rFonts w:hint="eastAsia"/>
          <w:sz w:val="24"/>
          <w:szCs w:val="24"/>
        </w:rPr>
        <w:t>的</w:t>
      </w:r>
      <w:r w:rsidRPr="009A5D53">
        <w:rPr>
          <w:rFonts w:hint="eastAsia"/>
          <w:sz w:val="24"/>
          <w:szCs w:val="24"/>
        </w:rPr>
        <w:t>发展出现瓶颈，导致经济发展与规划目标出现了一定差距。因此需要对目标战略进行调整，产业也需要</w:t>
      </w:r>
      <w:r w:rsidR="00D87094">
        <w:rPr>
          <w:rFonts w:hint="eastAsia"/>
          <w:sz w:val="24"/>
          <w:szCs w:val="24"/>
        </w:rPr>
        <w:t>同</w:t>
      </w:r>
      <w:r w:rsidR="00D87094">
        <w:rPr>
          <w:rFonts w:hint="eastAsia"/>
          <w:sz w:val="24"/>
          <w:szCs w:val="24"/>
        </w:rPr>
        <w:lastRenderedPageBreak/>
        <w:t>步</w:t>
      </w:r>
      <w:r w:rsidRPr="009A5D53">
        <w:rPr>
          <w:rFonts w:hint="eastAsia"/>
          <w:sz w:val="24"/>
          <w:szCs w:val="24"/>
        </w:rPr>
        <w:t>转型。</w:t>
      </w:r>
    </w:p>
    <w:p w:rsidR="005C413A" w:rsidRPr="00287792" w:rsidRDefault="005C413A" w:rsidP="00DE2DB5">
      <w:pPr>
        <w:pStyle w:val="5"/>
        <w:numPr>
          <w:ilvl w:val="4"/>
          <w:numId w:val="16"/>
        </w:numPr>
      </w:pPr>
      <w:r>
        <w:rPr>
          <w:rFonts w:hint="eastAsia"/>
        </w:rPr>
        <w:t>城市生产性服务功能发展缓慢，中心城市辐射带动效应不足</w:t>
      </w:r>
    </w:p>
    <w:p w:rsidR="005C413A" w:rsidRPr="00C91679" w:rsidRDefault="005C413A" w:rsidP="001B4DA2">
      <w:pPr>
        <w:spacing w:after="156" w:line="360" w:lineRule="auto"/>
        <w:ind w:firstLineChars="200" w:firstLine="480"/>
        <w:rPr>
          <w:sz w:val="24"/>
          <w:szCs w:val="24"/>
        </w:rPr>
      </w:pPr>
      <w:r w:rsidRPr="009A5D53">
        <w:rPr>
          <w:rFonts w:hint="eastAsia"/>
          <w:sz w:val="24"/>
          <w:szCs w:val="24"/>
        </w:rPr>
        <w:t>锡林浩特市生活性服务功能落实较好，生产性服务功能发展较滞后。具体体现在：</w:t>
      </w:r>
      <w:r w:rsidR="00D87094">
        <w:rPr>
          <w:rFonts w:hint="eastAsia"/>
          <w:sz w:val="24"/>
          <w:szCs w:val="24"/>
        </w:rPr>
        <w:t>高</w:t>
      </w:r>
      <w:r w:rsidRPr="009A5D53">
        <w:rPr>
          <w:rFonts w:hint="eastAsia"/>
          <w:sz w:val="24"/>
          <w:szCs w:val="24"/>
        </w:rPr>
        <w:t>新技术产业提升区处于培育起步阶段；商务、金融办公等高端服务规模不足，产业升级动力不足，城市经济总量较低，城市辐射带动能力差。</w:t>
      </w:r>
    </w:p>
    <w:p w:rsidR="005C413A" w:rsidRPr="00287792" w:rsidRDefault="005C413A" w:rsidP="00DE2DB5">
      <w:pPr>
        <w:pStyle w:val="5"/>
        <w:numPr>
          <w:ilvl w:val="4"/>
          <w:numId w:val="16"/>
        </w:numPr>
      </w:pPr>
      <w:r w:rsidRPr="009A5D53">
        <w:rPr>
          <w:rFonts w:hint="eastAsia"/>
        </w:rPr>
        <w:t>部分项目突破了规划城市增长边界，城市规划和土地利用规划等其他部门规划未能衔接</w:t>
      </w:r>
    </w:p>
    <w:p w:rsidR="005C413A" w:rsidRDefault="005C413A" w:rsidP="001B4DA2">
      <w:pPr>
        <w:spacing w:after="156" w:line="360" w:lineRule="auto"/>
        <w:ind w:firstLineChars="200" w:firstLine="480"/>
        <w:rPr>
          <w:sz w:val="24"/>
          <w:szCs w:val="24"/>
        </w:rPr>
      </w:pPr>
      <w:r w:rsidRPr="009A5D53">
        <w:rPr>
          <w:rFonts w:hint="eastAsia"/>
          <w:sz w:val="24"/>
          <w:szCs w:val="24"/>
        </w:rPr>
        <w:t>主要体现在城市发展缺乏整体统筹，产业用地遍地开花，用地增长未有效遏制；城市总体规划与土地总体规划衔接不够，导致用地与土地指标矛盾大，土地指标不足，各项规划矛盾较多，城市总体规划未能起到统领作用。</w:t>
      </w:r>
    </w:p>
    <w:p w:rsidR="005C413A" w:rsidRPr="00745CA2" w:rsidRDefault="005C413A" w:rsidP="00355DB9">
      <w:pPr>
        <w:pStyle w:val="3"/>
        <w:spacing w:before="156" w:after="156"/>
        <w:ind w:left="0" w:firstLine="0"/>
      </w:pPr>
      <w:bookmarkStart w:id="14" w:name="_Toc524625279"/>
      <w:bookmarkStart w:id="15" w:name="_Toc524626033"/>
      <w:bookmarkStart w:id="16" w:name="_Toc524626169"/>
      <w:bookmarkStart w:id="17" w:name="_Toc524630284"/>
      <w:bookmarkStart w:id="18" w:name="_Toc524630419"/>
      <w:bookmarkStart w:id="19" w:name="_Toc524963522"/>
      <w:bookmarkStart w:id="20" w:name="_Toc525289314"/>
      <w:bookmarkStart w:id="21" w:name="_Toc524447183"/>
      <w:bookmarkStart w:id="22" w:name="_Toc524529544"/>
      <w:bookmarkStart w:id="23" w:name="_Toc524447184"/>
      <w:bookmarkStart w:id="24" w:name="_Toc524529545"/>
      <w:bookmarkStart w:id="25" w:name="_Toc524447185"/>
      <w:bookmarkStart w:id="26" w:name="_Toc524529546"/>
      <w:bookmarkStart w:id="27" w:name="_Toc524447186"/>
      <w:bookmarkStart w:id="28" w:name="_Toc524529547"/>
      <w:bookmarkStart w:id="29" w:name="_Toc524447187"/>
      <w:bookmarkStart w:id="30" w:name="_Toc524529548"/>
      <w:bookmarkStart w:id="31" w:name="_Toc524447188"/>
      <w:bookmarkStart w:id="32" w:name="_Toc524529549"/>
      <w:bookmarkStart w:id="33" w:name="_Toc524447189"/>
      <w:bookmarkStart w:id="34" w:name="_Toc524529550"/>
      <w:bookmarkStart w:id="35" w:name="_Toc524447190"/>
      <w:bookmarkStart w:id="36" w:name="_Toc524529551"/>
      <w:bookmarkStart w:id="37" w:name="_Toc524447191"/>
      <w:bookmarkStart w:id="38" w:name="_Toc524529552"/>
      <w:bookmarkStart w:id="39" w:name="_Toc524447192"/>
      <w:bookmarkStart w:id="40" w:name="_Toc524529553"/>
      <w:bookmarkStart w:id="41" w:name="_Toc524447193"/>
      <w:bookmarkStart w:id="42" w:name="_Toc524529554"/>
      <w:bookmarkStart w:id="43" w:name="_Toc524447194"/>
      <w:bookmarkStart w:id="44" w:name="_Toc524529555"/>
      <w:bookmarkStart w:id="45" w:name="_Toc524447195"/>
      <w:bookmarkStart w:id="46" w:name="_Toc524529556"/>
      <w:bookmarkStart w:id="47" w:name="_Toc524447201"/>
      <w:bookmarkStart w:id="48" w:name="_Toc524529562"/>
      <w:bookmarkStart w:id="49" w:name="_Toc524447216"/>
      <w:bookmarkStart w:id="50" w:name="_Toc524529577"/>
      <w:bookmarkStart w:id="51" w:name="_Toc524447225"/>
      <w:bookmarkStart w:id="52" w:name="_Toc524529586"/>
      <w:bookmarkStart w:id="53" w:name="_Toc524447234"/>
      <w:bookmarkStart w:id="54" w:name="_Toc524529595"/>
      <w:bookmarkStart w:id="55" w:name="_Toc524447242"/>
      <w:bookmarkStart w:id="56" w:name="_Toc524529603"/>
      <w:bookmarkStart w:id="57" w:name="_Toc524447243"/>
      <w:bookmarkStart w:id="58" w:name="_Toc524529604"/>
      <w:bookmarkStart w:id="59" w:name="_Toc524447244"/>
      <w:bookmarkStart w:id="60" w:name="_Toc524529605"/>
      <w:bookmarkStart w:id="61" w:name="_Toc524447245"/>
      <w:bookmarkStart w:id="62" w:name="_Toc524529606"/>
      <w:bookmarkStart w:id="63" w:name="_Toc524447246"/>
      <w:bookmarkStart w:id="64" w:name="_Toc524529607"/>
      <w:bookmarkStart w:id="65" w:name="_Toc524447247"/>
      <w:bookmarkStart w:id="66" w:name="_Toc524529608"/>
      <w:bookmarkStart w:id="67" w:name="_Toc524447248"/>
      <w:bookmarkStart w:id="68" w:name="_Toc524529609"/>
      <w:bookmarkStart w:id="69" w:name="_Toc524447249"/>
      <w:bookmarkStart w:id="70" w:name="_Toc524529610"/>
      <w:bookmarkStart w:id="71" w:name="_Toc524447250"/>
      <w:bookmarkStart w:id="72" w:name="_Toc524529611"/>
      <w:bookmarkStart w:id="73" w:name="_Toc524447251"/>
      <w:bookmarkStart w:id="74" w:name="_Toc524529612"/>
      <w:bookmarkStart w:id="75" w:name="_Toc524447252"/>
      <w:bookmarkStart w:id="76" w:name="_Toc524529613"/>
      <w:bookmarkStart w:id="77" w:name="_Toc524447253"/>
      <w:bookmarkStart w:id="78" w:name="_Toc524529614"/>
      <w:bookmarkStart w:id="79" w:name="_Toc524447254"/>
      <w:bookmarkStart w:id="80" w:name="_Toc524529615"/>
      <w:bookmarkStart w:id="81" w:name="_Toc524447255"/>
      <w:bookmarkStart w:id="82" w:name="_Toc524529616"/>
      <w:bookmarkStart w:id="83" w:name="_Toc524447256"/>
      <w:bookmarkStart w:id="84" w:name="_Toc524529617"/>
      <w:bookmarkStart w:id="85" w:name="_Toc524447257"/>
      <w:bookmarkStart w:id="86" w:name="_Toc524529618"/>
      <w:bookmarkStart w:id="87" w:name="_Toc524447258"/>
      <w:bookmarkStart w:id="88" w:name="_Toc524529619"/>
      <w:bookmarkStart w:id="89" w:name="_Toc524447259"/>
      <w:bookmarkStart w:id="90" w:name="_Toc524529620"/>
      <w:bookmarkStart w:id="91" w:name="_Toc524447260"/>
      <w:bookmarkStart w:id="92" w:name="_Toc524529621"/>
      <w:bookmarkStart w:id="93" w:name="_Toc52964031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45CA2">
        <w:rPr>
          <w:rFonts w:hint="eastAsia"/>
        </w:rPr>
        <w:t>规划编制背景</w:t>
      </w:r>
      <w:bookmarkEnd w:id="93"/>
    </w:p>
    <w:p w:rsidR="005C413A" w:rsidRPr="00206028" w:rsidRDefault="005C413A" w:rsidP="00D41350">
      <w:pPr>
        <w:pStyle w:val="4"/>
        <w:numPr>
          <w:ilvl w:val="3"/>
          <w:numId w:val="117"/>
        </w:numPr>
      </w:pPr>
      <w:r w:rsidRPr="00206028">
        <w:rPr>
          <w:rFonts w:hint="eastAsia"/>
        </w:rPr>
        <w:t>党的</w:t>
      </w:r>
      <w:r w:rsidR="00D87094">
        <w:rPr>
          <w:rFonts w:hint="eastAsia"/>
        </w:rPr>
        <w:t>“</w:t>
      </w:r>
      <w:r w:rsidR="00D87094" w:rsidRPr="00206028">
        <w:rPr>
          <w:rFonts w:hint="eastAsia"/>
        </w:rPr>
        <w:t>十九大</w:t>
      </w:r>
      <w:r w:rsidR="00D87094">
        <w:rPr>
          <w:rFonts w:hint="eastAsia"/>
        </w:rPr>
        <w:t>”</w:t>
      </w:r>
      <w:r>
        <w:rPr>
          <w:rFonts w:hint="eastAsia"/>
        </w:rPr>
        <w:t>对我国城市发展</w:t>
      </w:r>
      <w:r w:rsidRPr="00206028">
        <w:rPr>
          <w:rFonts w:hint="eastAsia"/>
        </w:rPr>
        <w:t>提出</w:t>
      </w:r>
      <w:r>
        <w:rPr>
          <w:rFonts w:hint="eastAsia"/>
        </w:rPr>
        <w:t>新的</w:t>
      </w:r>
      <w:r w:rsidRPr="00206028">
        <w:rPr>
          <w:rFonts w:hint="eastAsia"/>
        </w:rPr>
        <w:t>发展指引</w:t>
      </w:r>
    </w:p>
    <w:p w:rsidR="005C413A" w:rsidRDefault="005C413A" w:rsidP="00D41350">
      <w:pPr>
        <w:pStyle w:val="5"/>
        <w:numPr>
          <w:ilvl w:val="4"/>
          <w:numId w:val="132"/>
        </w:numPr>
      </w:pPr>
      <w:r w:rsidRPr="00206028">
        <w:rPr>
          <w:rFonts w:hint="eastAsia"/>
        </w:rPr>
        <w:t>党的</w:t>
      </w:r>
      <w:r w:rsidR="00D87094">
        <w:rPr>
          <w:rFonts w:hint="eastAsia"/>
        </w:rPr>
        <w:t>“</w:t>
      </w:r>
      <w:r w:rsidR="00D87094" w:rsidRPr="00206028">
        <w:rPr>
          <w:rFonts w:hint="eastAsia"/>
        </w:rPr>
        <w:t>十九</w:t>
      </w:r>
      <w:r w:rsidR="00D87094">
        <w:rPr>
          <w:rFonts w:hint="eastAsia"/>
        </w:rPr>
        <w:t>大”</w:t>
      </w:r>
      <w:r>
        <w:rPr>
          <w:rFonts w:hint="eastAsia"/>
        </w:rPr>
        <w:t>明确提出</w:t>
      </w:r>
      <w:r w:rsidRPr="00F510E6">
        <w:rPr>
          <w:rFonts w:hint="eastAsia"/>
        </w:rPr>
        <w:t>我</w:t>
      </w:r>
      <w:r>
        <w:rPr>
          <w:rFonts w:hint="eastAsia"/>
        </w:rPr>
        <w:t>国主要矛盾的新变化</w:t>
      </w:r>
    </w:p>
    <w:p w:rsidR="005C413A" w:rsidRPr="007E4344" w:rsidRDefault="005C413A" w:rsidP="00801912">
      <w:pPr>
        <w:spacing w:after="156" w:line="360" w:lineRule="auto"/>
        <w:ind w:firstLineChars="200" w:firstLine="480"/>
        <w:rPr>
          <w:sz w:val="24"/>
          <w:szCs w:val="24"/>
        </w:rPr>
      </w:pPr>
      <w:r w:rsidRPr="007E4344">
        <w:rPr>
          <w:rFonts w:hint="eastAsia"/>
          <w:sz w:val="24"/>
          <w:szCs w:val="24"/>
        </w:rPr>
        <w:t>党的</w:t>
      </w:r>
      <w:r w:rsidR="00D87094">
        <w:rPr>
          <w:rFonts w:hint="eastAsia"/>
          <w:sz w:val="24"/>
          <w:szCs w:val="24"/>
        </w:rPr>
        <w:t>“</w:t>
      </w:r>
      <w:r w:rsidR="00D87094" w:rsidRPr="007E4344">
        <w:rPr>
          <w:rFonts w:hint="eastAsia"/>
          <w:sz w:val="24"/>
          <w:szCs w:val="24"/>
        </w:rPr>
        <w:t>十九大</w:t>
      </w:r>
      <w:r w:rsidR="00D87094">
        <w:rPr>
          <w:rFonts w:hint="eastAsia"/>
          <w:sz w:val="24"/>
          <w:szCs w:val="24"/>
        </w:rPr>
        <w:t>”</w:t>
      </w:r>
      <w:r w:rsidRPr="007E4344">
        <w:rPr>
          <w:rFonts w:hint="eastAsia"/>
          <w:sz w:val="24"/>
          <w:szCs w:val="24"/>
        </w:rPr>
        <w:t>提出我国社会主要矛盾已经转化为人民日益增长的美好生活需要和不平衡不充分的发展之间的矛盾。其中发展不平衡的问题主要表现在：城乡发展不平衡、区域发展不平衡、三生空间发展不平衡。发展不充分的问题主要表现在：城乡发展质量不高、产业整体效益不高、产业创新能力不强，城市缺乏可持续发展机制。</w:t>
      </w:r>
    </w:p>
    <w:p w:rsidR="005C413A" w:rsidRPr="007E4344" w:rsidRDefault="005C413A" w:rsidP="00801912">
      <w:pPr>
        <w:spacing w:after="156" w:line="360" w:lineRule="auto"/>
        <w:ind w:firstLineChars="200" w:firstLine="480"/>
        <w:rPr>
          <w:sz w:val="24"/>
          <w:szCs w:val="24"/>
        </w:rPr>
      </w:pPr>
      <w:r w:rsidRPr="007E4344">
        <w:rPr>
          <w:rFonts w:hint="eastAsia"/>
          <w:sz w:val="24"/>
          <w:szCs w:val="24"/>
        </w:rPr>
        <w:t>新的历史条件对城市</w:t>
      </w:r>
      <w:r w:rsidR="00DB40F5">
        <w:rPr>
          <w:rFonts w:hint="eastAsia"/>
          <w:sz w:val="24"/>
          <w:szCs w:val="24"/>
        </w:rPr>
        <w:t>发展</w:t>
      </w:r>
      <w:r w:rsidRPr="007E4344">
        <w:rPr>
          <w:rFonts w:hint="eastAsia"/>
          <w:sz w:val="24"/>
          <w:szCs w:val="24"/>
        </w:rPr>
        <w:t>提出了新的要求，为满足人民对美好生活的向往，坚持以人民为中心的发展思想，着眼于人民</w:t>
      </w:r>
      <w:r w:rsidR="00DB40F5">
        <w:rPr>
          <w:rFonts w:hint="eastAsia"/>
          <w:sz w:val="24"/>
          <w:szCs w:val="24"/>
        </w:rPr>
        <w:t>现实</w:t>
      </w:r>
      <w:r w:rsidRPr="007E4344">
        <w:rPr>
          <w:rFonts w:hint="eastAsia"/>
          <w:sz w:val="24"/>
          <w:szCs w:val="24"/>
        </w:rPr>
        <w:t>的物质文化生活需要，着眼于促进人民素质的提高，着眼于改善人民生活的社会环境，为人的全面发展创造良好的条件。</w:t>
      </w:r>
    </w:p>
    <w:p w:rsidR="005C413A" w:rsidRPr="007E4344" w:rsidRDefault="005C413A" w:rsidP="00801912">
      <w:pPr>
        <w:spacing w:after="156" w:line="360" w:lineRule="auto"/>
        <w:ind w:firstLineChars="200" w:firstLine="480"/>
        <w:rPr>
          <w:sz w:val="24"/>
          <w:szCs w:val="24"/>
        </w:rPr>
      </w:pPr>
      <w:r w:rsidRPr="007E4344">
        <w:rPr>
          <w:rFonts w:hint="eastAsia"/>
          <w:sz w:val="24"/>
          <w:szCs w:val="24"/>
        </w:rPr>
        <w:t>锡林浩特市应根据我国主要矛盾的新变化，确定以人民对美好生活的需要为目标，重点解决不平衡不充分的问题，建立城市可持续发展机制。</w:t>
      </w:r>
    </w:p>
    <w:p w:rsidR="005C413A" w:rsidRDefault="005C413A" w:rsidP="00DE2DB5">
      <w:pPr>
        <w:pStyle w:val="5"/>
      </w:pPr>
      <w:r>
        <w:rPr>
          <w:rFonts w:hint="eastAsia"/>
        </w:rPr>
        <w:t>我国已步入全面建成小康社会决胜阶段、中国特色社会主义发展关键时期</w:t>
      </w:r>
    </w:p>
    <w:p w:rsidR="005C413A" w:rsidRPr="007E4344" w:rsidRDefault="005C413A" w:rsidP="00801912">
      <w:pPr>
        <w:spacing w:after="156" w:line="360" w:lineRule="auto"/>
        <w:ind w:firstLineChars="200" w:firstLine="480"/>
        <w:rPr>
          <w:sz w:val="24"/>
          <w:szCs w:val="24"/>
        </w:rPr>
      </w:pPr>
      <w:r w:rsidRPr="007E4344">
        <w:rPr>
          <w:rFonts w:hint="eastAsia"/>
          <w:sz w:val="24"/>
          <w:szCs w:val="24"/>
        </w:rPr>
        <w:t>改革开放之后，我国提出“三步走”战略目标，党的</w:t>
      </w:r>
      <w:r w:rsidR="00DB40F5">
        <w:rPr>
          <w:rFonts w:hint="eastAsia"/>
          <w:sz w:val="24"/>
          <w:szCs w:val="24"/>
        </w:rPr>
        <w:t>“</w:t>
      </w:r>
      <w:r w:rsidR="00DB40F5" w:rsidRPr="007E4344">
        <w:rPr>
          <w:rFonts w:hint="eastAsia"/>
          <w:sz w:val="24"/>
          <w:szCs w:val="24"/>
        </w:rPr>
        <w:t>十九大</w:t>
      </w:r>
      <w:r w:rsidR="00DB40F5">
        <w:rPr>
          <w:rFonts w:hint="eastAsia"/>
          <w:sz w:val="24"/>
          <w:szCs w:val="24"/>
        </w:rPr>
        <w:t>”</w:t>
      </w:r>
      <w:r w:rsidRPr="007E4344">
        <w:rPr>
          <w:rFonts w:hint="eastAsia"/>
          <w:sz w:val="24"/>
          <w:szCs w:val="24"/>
        </w:rPr>
        <w:t>进一步明确</w:t>
      </w:r>
      <w:r w:rsidRPr="007E4344">
        <w:rPr>
          <w:rFonts w:hint="eastAsia"/>
          <w:sz w:val="24"/>
          <w:szCs w:val="24"/>
        </w:rPr>
        <w:lastRenderedPageBreak/>
        <w:t>战略时序。到</w:t>
      </w:r>
      <w:r w:rsidRPr="007E4344">
        <w:rPr>
          <w:sz w:val="24"/>
          <w:szCs w:val="24"/>
        </w:rPr>
        <w:t>2020</w:t>
      </w:r>
      <w:r w:rsidRPr="007E4344">
        <w:rPr>
          <w:rFonts w:hint="eastAsia"/>
          <w:sz w:val="24"/>
          <w:szCs w:val="24"/>
        </w:rPr>
        <w:t>年，是全面建成小康社会决胜期，统筹推进经济建设、政治建设、文化建设、社会建设、生态文明建设，使全面建成小康社会得到人民认可、经得起历史检验。从</w:t>
      </w:r>
      <w:r w:rsidRPr="007E4344">
        <w:rPr>
          <w:sz w:val="24"/>
          <w:szCs w:val="24"/>
        </w:rPr>
        <w:t>2020</w:t>
      </w:r>
      <w:r w:rsidRPr="007E4344">
        <w:rPr>
          <w:rFonts w:hint="eastAsia"/>
          <w:sz w:val="24"/>
          <w:szCs w:val="24"/>
        </w:rPr>
        <w:t>年到</w:t>
      </w:r>
      <w:r w:rsidRPr="007E4344">
        <w:rPr>
          <w:sz w:val="24"/>
          <w:szCs w:val="24"/>
        </w:rPr>
        <w:t>2035</w:t>
      </w:r>
      <w:r w:rsidRPr="007E4344">
        <w:rPr>
          <w:rFonts w:hint="eastAsia"/>
          <w:sz w:val="24"/>
          <w:szCs w:val="24"/>
        </w:rPr>
        <w:t>年，在全面建成小康社会的基础上，再奋斗十五年，基本实现社会主义现代化。从</w:t>
      </w:r>
      <w:r w:rsidRPr="007E4344">
        <w:rPr>
          <w:sz w:val="24"/>
          <w:szCs w:val="24"/>
        </w:rPr>
        <w:t>2035</w:t>
      </w:r>
      <w:r w:rsidRPr="007E4344">
        <w:rPr>
          <w:rFonts w:hint="eastAsia"/>
          <w:sz w:val="24"/>
          <w:szCs w:val="24"/>
        </w:rPr>
        <w:t>年到本世纪中叶，在基本实现现代化的基础上，再奋斗十五年，把我国建成富强民主文明和谐美丽的社会主义现代化强国。</w:t>
      </w:r>
    </w:p>
    <w:p w:rsidR="005C413A" w:rsidRPr="007E4344" w:rsidRDefault="005C413A" w:rsidP="00801912">
      <w:pPr>
        <w:spacing w:after="156" w:line="360" w:lineRule="auto"/>
        <w:ind w:firstLineChars="200" w:firstLine="480"/>
        <w:rPr>
          <w:sz w:val="24"/>
          <w:szCs w:val="24"/>
        </w:rPr>
      </w:pPr>
      <w:r w:rsidRPr="007E4344">
        <w:rPr>
          <w:rFonts w:hint="eastAsia"/>
          <w:sz w:val="24"/>
          <w:szCs w:val="24"/>
        </w:rPr>
        <w:t>锡林浩特市应落实国家战略，全面贯彻党的</w:t>
      </w:r>
      <w:r w:rsidR="00DB40F5">
        <w:rPr>
          <w:rFonts w:hint="eastAsia"/>
          <w:sz w:val="24"/>
          <w:szCs w:val="24"/>
        </w:rPr>
        <w:t>“</w:t>
      </w:r>
      <w:r w:rsidR="00DB40F5" w:rsidRPr="007E4344">
        <w:rPr>
          <w:rFonts w:hint="eastAsia"/>
          <w:sz w:val="24"/>
          <w:szCs w:val="24"/>
        </w:rPr>
        <w:t>十九大</w:t>
      </w:r>
      <w:r w:rsidR="00DB40F5">
        <w:rPr>
          <w:rFonts w:hint="eastAsia"/>
          <w:sz w:val="24"/>
          <w:szCs w:val="24"/>
        </w:rPr>
        <w:t>”</w:t>
      </w:r>
      <w:r w:rsidRPr="007E4344">
        <w:rPr>
          <w:rFonts w:hint="eastAsia"/>
          <w:sz w:val="24"/>
          <w:szCs w:val="24"/>
        </w:rPr>
        <w:t>精神，对接新时代国家发展阶段安排。</w:t>
      </w:r>
    </w:p>
    <w:p w:rsidR="005C413A" w:rsidRPr="00DE38D7" w:rsidRDefault="005C413A" w:rsidP="00DE38D7">
      <w:pPr>
        <w:pStyle w:val="4"/>
      </w:pPr>
      <w:r w:rsidRPr="00DE38D7">
        <w:rPr>
          <w:rFonts w:hint="eastAsia"/>
        </w:rPr>
        <w:t>习总书记对内蒙古打造美好边疆的指示</w:t>
      </w:r>
    </w:p>
    <w:p w:rsidR="005C413A" w:rsidRPr="00A763F5" w:rsidRDefault="005C413A" w:rsidP="00D41350">
      <w:pPr>
        <w:pStyle w:val="5"/>
        <w:numPr>
          <w:ilvl w:val="4"/>
          <w:numId w:val="82"/>
        </w:numPr>
      </w:pPr>
      <w:r w:rsidRPr="00A763F5">
        <w:rPr>
          <w:rFonts w:hint="eastAsia"/>
        </w:rPr>
        <w:t>习总书记对内蒙古建设的要求</w:t>
      </w:r>
    </w:p>
    <w:p w:rsidR="005C413A" w:rsidRPr="00C91679" w:rsidRDefault="005C413A" w:rsidP="00801912">
      <w:pPr>
        <w:spacing w:after="156" w:line="360" w:lineRule="auto"/>
        <w:ind w:firstLineChars="200" w:firstLine="480"/>
        <w:rPr>
          <w:sz w:val="24"/>
          <w:szCs w:val="24"/>
        </w:rPr>
      </w:pPr>
      <w:r w:rsidRPr="00C91679">
        <w:rPr>
          <w:sz w:val="24"/>
          <w:szCs w:val="24"/>
        </w:rPr>
        <w:t>2014</w:t>
      </w:r>
      <w:r w:rsidRPr="00C91679">
        <w:rPr>
          <w:rFonts w:hint="eastAsia"/>
          <w:sz w:val="24"/>
          <w:szCs w:val="24"/>
        </w:rPr>
        <w:t>年春节前夕，习近平总书记赴内蒙古调研考察时提出“守望相助，团结奋斗，把祖国北部边疆这道亮丽风景线打造得更加亮丽”的殷切期望，同时提出“三个守好、三个跳出、两个共同、四个着力”。“三个守好”为守好家门、守好祖国边疆、守好美好的精神家园，“三个跳出”为跳出当地、跳出自然条件限制、跳出内蒙古，“两个共同”为共同守卫祖国边疆，共同创造美好生活，“四个着力”为着力转变经济发展方式、着力抓好农牧业和牧区工作、着力保障和改善民生、着力搞好教育实践活动。</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内蒙古随后制定了《关于深入学习贯彻习近平总书记考察内蒙古重要讲话精神的决定》，进一步明确发展定位，内蒙古要加快建设保障首都、服务华北、面向全国的清洁能源输出基地，全国重要的现代化煤化工生产示范基地，有色金属生产加工和现代装备制造等新型产业基地，绿色农畜产品生产加工输出基地，体现草原文化、独具北疆特色的旅游观光、休闲度假基地，建设我国北方重要的生态安全屏障和祖国北疆安全稳定屏障，建设我国向北开放的重要桥头堡和充满活力的沿边开发开放经济带。</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锡林浩特市应立足生态环境，建设美丽草原，明确发展定位，科学制定产业体系，全方位扩大开放推动中蒙俄经济走廊建设，建设向北开放重要桥头堡。</w:t>
      </w:r>
    </w:p>
    <w:p w:rsidR="005C413A" w:rsidRPr="00A763F5" w:rsidRDefault="005C413A" w:rsidP="00DE2DB5">
      <w:pPr>
        <w:pStyle w:val="5"/>
      </w:pPr>
      <w:r w:rsidRPr="00A763F5">
        <w:rPr>
          <w:rFonts w:hint="eastAsia"/>
        </w:rPr>
        <w:lastRenderedPageBreak/>
        <w:t>习总书记参加十三届全国人大一次会议内蒙古代表团审议时的指示</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习总书记参加十三届全国人大一次会议内蒙古代表团的审议时强调，内蒙古应锐意创新、埋头苦干，守望相助、团结奋斗，扎实推动经济高质量发展，扎实推进脱贫攻坚，扎实推进民族团结和边疆稳固，把祖国北部边疆这道风景线打造得更加亮丽。具体做法为：推动经济高质量发展，要把重点放在推动产业结构转型升级上，把实体经济做实做强做优，构建多元发展、多极支撑的现代产业新体系，把现代能源经济这篇文章做好，提高能源资源综合利用效率。加强生态环境保护建设，在祖国北疆构筑起万里绿色长城。打好脱贫攻坚战，攻克贫困人口集中的乡（苏木）村（嘎查）。加强民族团结，建设各民族共有精神家园。妥善处理少数民族和民族地区发展中的各种利益矛盾，把祖国北疆安全稳定屏障建设得更加牢固。</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应贯彻落实习近平总书记重要讲话精神，推动产业结构转型升级，做实做强做优实体经济；打造新引擎、培育新增长极，推动经济发展质量变革、效率变革、动力变革；实施乡村振兴战略，推进农牧业和农村牧区现代化；坚决打赢精准脱贫攻坚战，确保农村牧区贫困人口稳定脱贫；坚决打赢污染防治攻坚战，构筑祖国北疆万里绿色长城；深化基础性关键领域改革，创新高质量发展体制机制；塑造开放型经济新优势，建设我国向北开放重要桥头堡；精心做好民族工作，始终如一呵护好“模范自治区”崇高荣誉；自觉肩负维稳戍边固防重大政治责任，筑牢祖国北疆安全稳定屏障。</w:t>
      </w:r>
    </w:p>
    <w:p w:rsidR="005C413A" w:rsidRPr="00DE38D7" w:rsidRDefault="005C413A" w:rsidP="00B12079">
      <w:pPr>
        <w:pStyle w:val="4"/>
      </w:pPr>
      <w:r w:rsidRPr="00DE38D7">
        <w:rPr>
          <w:rFonts w:hint="eastAsia"/>
        </w:rPr>
        <w:t>“一带一路”空间格局下，城市迎来发展的新机遇</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国家“一带一路”战略性文件中明确提出打造“中蒙俄”国际经济合作走廊，这一战略为内蒙经济发展和改革带来新支点。</w:t>
      </w:r>
      <w:r w:rsidRPr="00C91679">
        <w:rPr>
          <w:sz w:val="24"/>
          <w:szCs w:val="24"/>
        </w:rPr>
        <w:t>2014</w:t>
      </w:r>
      <w:r w:rsidRPr="00C91679">
        <w:rPr>
          <w:rFonts w:hint="eastAsia"/>
          <w:sz w:val="24"/>
          <w:szCs w:val="24"/>
        </w:rPr>
        <w:t>年中蒙建立全面战略伙伴关系，蒙古作为最大内陆国，迫切需要多条出海通道。锡林郭勒盟与蒙古国相邻边界最长，且有二连浩特、珠恩</w:t>
      </w:r>
      <w:r>
        <w:rPr>
          <w:rFonts w:hint="eastAsia"/>
          <w:sz w:val="24"/>
          <w:szCs w:val="24"/>
        </w:rPr>
        <w:t>嘎达布其</w:t>
      </w:r>
      <w:r w:rsidRPr="00C91679">
        <w:rPr>
          <w:rFonts w:hint="eastAsia"/>
          <w:sz w:val="24"/>
          <w:szCs w:val="24"/>
        </w:rPr>
        <w:t>两个重要对蒙口岸。锡林郭勒盟的对外关系由能源基地、运煤通道、北方生态屏障的国家战略定位转变为新时期对蒙开放桥头堡、国际通道重要枢纽、中蒙战略合作重要平台。</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锡林浩特市作为锡林郭勒盟的中心城市，有条件有义务为两口岸提供疏港支</w:t>
      </w:r>
      <w:r w:rsidRPr="00C91679">
        <w:rPr>
          <w:rFonts w:hint="eastAsia"/>
          <w:sz w:val="24"/>
          <w:szCs w:val="24"/>
        </w:rPr>
        <w:lastRenderedPageBreak/>
        <w:t>撑、腹地支撑。锡林浩特市由“一带一路”走廊上的“重要节点”上升到“对蒙开放重要门户”，锡林浩特市必须抓住历史机遇，积极衔接蒙俄、京津冀、东三省及内蒙古东西部，成为区域联系的重要节点。</w:t>
      </w:r>
    </w:p>
    <w:p w:rsidR="005C413A" w:rsidRPr="00DE38D7" w:rsidRDefault="005C413A" w:rsidP="00DE38D7">
      <w:pPr>
        <w:pStyle w:val="4"/>
      </w:pPr>
      <w:r w:rsidRPr="00DE38D7">
        <w:rPr>
          <w:rFonts w:hint="eastAsia"/>
        </w:rPr>
        <w:t>规划改革，城乡规划工作的内容发生重大变化</w:t>
      </w:r>
    </w:p>
    <w:p w:rsidR="005C413A" w:rsidRPr="00C91679" w:rsidRDefault="005C413A" w:rsidP="00801912">
      <w:pPr>
        <w:spacing w:after="156" w:line="360" w:lineRule="auto"/>
        <w:ind w:firstLineChars="200" w:firstLine="480"/>
        <w:rPr>
          <w:sz w:val="24"/>
          <w:szCs w:val="24"/>
        </w:rPr>
      </w:pPr>
      <w:r w:rsidRPr="00C91679">
        <w:rPr>
          <w:sz w:val="24"/>
          <w:szCs w:val="24"/>
        </w:rPr>
        <w:t>2018</w:t>
      </w:r>
      <w:r w:rsidRPr="00C91679">
        <w:rPr>
          <w:rFonts w:hint="eastAsia"/>
          <w:sz w:val="24"/>
          <w:szCs w:val="24"/>
        </w:rPr>
        <w:t>年</w:t>
      </w:r>
      <w:r w:rsidRPr="00C91679">
        <w:rPr>
          <w:sz w:val="24"/>
          <w:szCs w:val="24"/>
        </w:rPr>
        <w:t>3</w:t>
      </w:r>
      <w:r w:rsidRPr="00C91679">
        <w:rPr>
          <w:rFonts w:hint="eastAsia"/>
          <w:sz w:val="24"/>
          <w:szCs w:val="24"/>
        </w:rPr>
        <w:t>月</w:t>
      </w:r>
      <w:r w:rsidRPr="00C91679">
        <w:rPr>
          <w:sz w:val="24"/>
          <w:szCs w:val="24"/>
        </w:rPr>
        <w:t>13</w:t>
      </w:r>
      <w:r w:rsidRPr="00C91679">
        <w:rPr>
          <w:rFonts w:hint="eastAsia"/>
          <w:sz w:val="24"/>
          <w:szCs w:val="24"/>
        </w:rPr>
        <w:t>日，国务院总理李克强提请第十三届全国人民代表大会审议根据中国共产党十九届三中全会审议通过的《深化党和国家机构改革方案》形成的《国务院机构改革方案》。方案提出，组建自然资源部，作为国务院组成部门。其中国家发展和改革委员会中“组织编制主体功能区规划职责”、住房和城乡建设部“城乡规划管理职责”、水利部的“水资源调查和确权登记管理职责”，国家林业局的“森林、湿地等资源调查和确权登记管理职责”划入自然资源部。自然资源部统一行使主体功能区规划、城乡规划、土地规划等的编制职责，着力从源头解决自然资源多头管理、空间规划重叠的难题。</w:t>
      </w:r>
    </w:p>
    <w:p w:rsidR="005C413A" w:rsidRPr="00C91679" w:rsidRDefault="005E778A" w:rsidP="00801912">
      <w:pPr>
        <w:spacing w:after="156" w:line="360" w:lineRule="auto"/>
        <w:ind w:firstLineChars="200" w:firstLine="480"/>
        <w:rPr>
          <w:sz w:val="24"/>
          <w:szCs w:val="24"/>
        </w:rPr>
      </w:pPr>
      <w:r>
        <w:rPr>
          <w:rFonts w:hint="eastAsia"/>
          <w:sz w:val="24"/>
          <w:szCs w:val="24"/>
        </w:rPr>
        <w:t>城市</w:t>
      </w:r>
      <w:r w:rsidR="005C413A" w:rsidRPr="00C91679">
        <w:rPr>
          <w:rFonts w:hint="eastAsia"/>
          <w:sz w:val="24"/>
          <w:szCs w:val="24"/>
        </w:rPr>
        <w:t>总体规划由规划建设部门的规划转向城市政府全面工作的规划文件，未来将更加强调战略引领的作用，成为城市全面发展的重要抓手。</w:t>
      </w:r>
      <w:r>
        <w:rPr>
          <w:rFonts w:hint="eastAsia"/>
          <w:sz w:val="24"/>
          <w:szCs w:val="24"/>
        </w:rPr>
        <w:t>城市</w:t>
      </w:r>
      <w:r w:rsidR="005C413A" w:rsidRPr="00C91679">
        <w:rPr>
          <w:rFonts w:hint="eastAsia"/>
          <w:sz w:val="24"/>
          <w:szCs w:val="24"/>
        </w:rPr>
        <w:t>总体规划空间管控作用将加强，更加注重落实规划重点和强制性内容，落实空间治理和多规合一，注重生态安全、内涵式增长，引领空间规划。同时，</w:t>
      </w:r>
      <w:r>
        <w:rPr>
          <w:rFonts w:hint="eastAsia"/>
          <w:sz w:val="24"/>
          <w:szCs w:val="24"/>
        </w:rPr>
        <w:t>城市</w:t>
      </w:r>
      <w:r w:rsidR="005C413A" w:rsidRPr="00C91679">
        <w:rPr>
          <w:rFonts w:hint="eastAsia"/>
          <w:sz w:val="24"/>
          <w:szCs w:val="24"/>
        </w:rPr>
        <w:t>总体规划管理方面也将重点厘清局级事权，明确分级管控要求，实现刚性传递。</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w:t>
      </w:r>
      <w:r w:rsidR="005E778A">
        <w:rPr>
          <w:rFonts w:hint="eastAsia"/>
          <w:sz w:val="24"/>
          <w:szCs w:val="24"/>
        </w:rPr>
        <w:t>城市</w:t>
      </w:r>
      <w:r w:rsidRPr="00C91679">
        <w:rPr>
          <w:rFonts w:hint="eastAsia"/>
          <w:sz w:val="24"/>
          <w:szCs w:val="24"/>
        </w:rPr>
        <w:t>总体规划将紧跟城乡规划改革，整合各类空间性规划和相关规划，做到“发展目标、用地指标、空间坐标”相一致，形成“一本规划、一张蓝图、一套指标体系、一个平台、一套考核机制”的规划成果，真正实现一张蓝图干到底。</w:t>
      </w:r>
    </w:p>
    <w:p w:rsidR="005C413A" w:rsidRPr="00DE38D7" w:rsidRDefault="005C413A" w:rsidP="00B12079">
      <w:pPr>
        <w:pStyle w:val="4"/>
      </w:pPr>
      <w:r w:rsidRPr="00DE38D7">
        <w:rPr>
          <w:rFonts w:hint="eastAsia"/>
        </w:rPr>
        <w:t>面对资源环境约束，锡林浩特</w:t>
      </w:r>
      <w:r>
        <w:rPr>
          <w:rFonts w:hint="eastAsia"/>
        </w:rPr>
        <w:t>市迫切需要</w:t>
      </w:r>
      <w:r w:rsidRPr="00DE38D7">
        <w:rPr>
          <w:rFonts w:hint="eastAsia"/>
        </w:rPr>
        <w:t>转型</w:t>
      </w:r>
      <w:r>
        <w:rPr>
          <w:rFonts w:hint="eastAsia"/>
        </w:rPr>
        <w:t>提升</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锡林浩特市资源型经济体系与有限的水资源和脆弱的生态环境之间存在巨大矛盾，降水量逐年减少、地下水位严重超采、草原生态空间退化，生态承载力持续恶化。</w:t>
      </w:r>
    </w:p>
    <w:p w:rsidR="005C413A" w:rsidRPr="00C91679" w:rsidRDefault="005C413A" w:rsidP="00801912">
      <w:pPr>
        <w:spacing w:after="156" w:line="360" w:lineRule="auto"/>
        <w:ind w:firstLineChars="200" w:firstLine="480"/>
        <w:rPr>
          <w:sz w:val="24"/>
          <w:szCs w:val="24"/>
        </w:rPr>
      </w:pPr>
      <w:r w:rsidRPr="00C91679">
        <w:rPr>
          <w:rFonts w:hint="eastAsia"/>
          <w:sz w:val="24"/>
          <w:szCs w:val="24"/>
        </w:rPr>
        <w:t>作为资源型城市，锡林浩特市经济发展缺乏后劲，现有的经济发展模式难以</w:t>
      </w:r>
      <w:r w:rsidRPr="00C91679">
        <w:rPr>
          <w:rFonts w:hint="eastAsia"/>
          <w:sz w:val="24"/>
          <w:szCs w:val="24"/>
        </w:rPr>
        <w:lastRenderedPageBreak/>
        <w:t>为继。未来需在城市建设、产业经济、资源配置等方面统筹安排、转型升级，积极培育发展新动力和新模式。</w:t>
      </w:r>
    </w:p>
    <w:p w:rsidR="005C413A" w:rsidRDefault="005C413A" w:rsidP="008A0991">
      <w:pPr>
        <w:pStyle w:val="3"/>
        <w:spacing w:before="156" w:after="156"/>
        <w:ind w:left="0" w:firstLine="0"/>
      </w:pPr>
      <w:bookmarkStart w:id="94" w:name="_Toc529640319"/>
      <w:r w:rsidRPr="00932899">
        <w:rPr>
          <w:rFonts w:hint="eastAsia"/>
        </w:rPr>
        <w:t>现状发展特征与挑战</w:t>
      </w:r>
      <w:bookmarkEnd w:id="94"/>
    </w:p>
    <w:p w:rsidR="005C413A" w:rsidRPr="00F64D45" w:rsidRDefault="005C413A" w:rsidP="00D41350">
      <w:pPr>
        <w:pStyle w:val="4"/>
        <w:numPr>
          <w:ilvl w:val="3"/>
          <w:numId w:val="70"/>
        </w:numPr>
      </w:pPr>
      <w:r w:rsidRPr="00F64D45">
        <w:rPr>
          <w:rFonts w:hint="eastAsia"/>
        </w:rPr>
        <w:t>区域：内外双向开放的重要门户</w:t>
      </w:r>
    </w:p>
    <w:p w:rsidR="005C413A" w:rsidRPr="003337D9" w:rsidRDefault="005C413A" w:rsidP="00DE2DB5">
      <w:pPr>
        <w:pStyle w:val="5"/>
        <w:numPr>
          <w:ilvl w:val="4"/>
          <w:numId w:val="29"/>
        </w:numPr>
      </w:pPr>
      <w:r w:rsidRPr="003337D9">
        <w:rPr>
          <w:rFonts w:hint="eastAsia"/>
        </w:rPr>
        <w:t>对外：“中蒙俄经济走廊”和对蒙开放的重要门户</w:t>
      </w:r>
    </w:p>
    <w:p w:rsidR="005C413A" w:rsidRDefault="005C413A" w:rsidP="00B720D1">
      <w:pPr>
        <w:spacing w:after="156" w:line="360" w:lineRule="auto"/>
        <w:ind w:firstLineChars="200" w:firstLine="480"/>
        <w:rPr>
          <w:sz w:val="24"/>
          <w:szCs w:val="24"/>
        </w:rPr>
      </w:pPr>
      <w:r>
        <w:rPr>
          <w:rFonts w:hint="eastAsia"/>
          <w:sz w:val="24"/>
          <w:szCs w:val="24"/>
        </w:rPr>
        <w:t>中蒙俄经济走廊是国家“一带一路”合作</w:t>
      </w:r>
      <w:r w:rsidRPr="00C53EC6">
        <w:rPr>
          <w:rFonts w:hint="eastAsia"/>
          <w:sz w:val="24"/>
          <w:szCs w:val="24"/>
        </w:rPr>
        <w:t>倡议</w:t>
      </w:r>
      <w:r>
        <w:rPr>
          <w:rFonts w:hint="eastAsia"/>
          <w:sz w:val="24"/>
          <w:szCs w:val="24"/>
        </w:rPr>
        <w:t>的重要重要经济带之一，又称为草原丝绸之路。重点</w:t>
      </w:r>
      <w:r w:rsidRPr="009B659B">
        <w:rPr>
          <w:rFonts w:hint="eastAsia"/>
          <w:sz w:val="24"/>
          <w:szCs w:val="24"/>
        </w:rPr>
        <w:t>合作领域包括</w:t>
      </w:r>
      <w:r>
        <w:rPr>
          <w:rFonts w:hint="eastAsia"/>
          <w:sz w:val="24"/>
          <w:szCs w:val="24"/>
        </w:rPr>
        <w:t>中蒙俄三国的</w:t>
      </w:r>
      <w:r w:rsidRPr="009B659B">
        <w:rPr>
          <w:rFonts w:hint="eastAsia"/>
          <w:sz w:val="24"/>
          <w:szCs w:val="24"/>
        </w:rPr>
        <w:t>交通基础设施发展及互联互通、口岸建设和海关、产能与投资合作、经贸合作、人文交流合作、生态环保合作、地方及边境地区合作共七大方面。</w:t>
      </w:r>
    </w:p>
    <w:p w:rsidR="005C413A" w:rsidRDefault="005C413A" w:rsidP="00B720D1">
      <w:pPr>
        <w:spacing w:after="156" w:line="360" w:lineRule="auto"/>
        <w:ind w:firstLineChars="200" w:firstLine="480"/>
        <w:rPr>
          <w:sz w:val="24"/>
          <w:szCs w:val="24"/>
        </w:rPr>
      </w:pPr>
      <w:r>
        <w:rPr>
          <w:rFonts w:hint="eastAsia"/>
          <w:sz w:val="24"/>
          <w:szCs w:val="24"/>
        </w:rPr>
        <w:t>蒙古国东南部地区，包括东戈壁、</w:t>
      </w:r>
      <w:r w:rsidRPr="0046385A">
        <w:rPr>
          <w:rFonts w:hint="eastAsia"/>
          <w:sz w:val="24"/>
          <w:szCs w:val="24"/>
        </w:rPr>
        <w:t>苏赫巴托、东方、肯特等省份</w:t>
      </w:r>
      <w:r>
        <w:rPr>
          <w:rFonts w:hint="eastAsia"/>
          <w:sz w:val="24"/>
          <w:szCs w:val="24"/>
        </w:rPr>
        <w:t>，</w:t>
      </w:r>
      <w:r w:rsidRPr="003F575E">
        <w:rPr>
          <w:rFonts w:hint="eastAsia"/>
          <w:sz w:val="24"/>
          <w:szCs w:val="24"/>
        </w:rPr>
        <w:t>是蒙古</w:t>
      </w:r>
      <w:r>
        <w:rPr>
          <w:rFonts w:hint="eastAsia"/>
          <w:sz w:val="24"/>
          <w:szCs w:val="24"/>
        </w:rPr>
        <w:t>国</w:t>
      </w:r>
      <w:r w:rsidRPr="003F575E">
        <w:rPr>
          <w:rFonts w:hint="eastAsia"/>
          <w:sz w:val="24"/>
          <w:szCs w:val="24"/>
        </w:rPr>
        <w:t>投资的重点区域</w:t>
      </w:r>
      <w:r>
        <w:rPr>
          <w:rFonts w:hint="eastAsia"/>
          <w:sz w:val="24"/>
          <w:szCs w:val="24"/>
        </w:rPr>
        <w:t>，经济发展较好，迫切需要一条便捷的出海通道降低其运输成本。这一区域</w:t>
      </w:r>
      <w:r w:rsidRPr="003F575E">
        <w:rPr>
          <w:rFonts w:hint="eastAsia"/>
          <w:sz w:val="24"/>
          <w:szCs w:val="24"/>
        </w:rPr>
        <w:t>大部分与锡林郭勒盟接壤。</w:t>
      </w:r>
      <w:r w:rsidRPr="003F575E">
        <w:rPr>
          <w:sz w:val="24"/>
          <w:szCs w:val="24"/>
        </w:rPr>
        <w:t>2017</w:t>
      </w:r>
      <w:r w:rsidRPr="003F575E">
        <w:rPr>
          <w:rFonts w:hint="eastAsia"/>
          <w:sz w:val="24"/>
          <w:szCs w:val="24"/>
        </w:rPr>
        <w:t>年</w:t>
      </w:r>
      <w:r w:rsidRPr="003F575E">
        <w:rPr>
          <w:sz w:val="24"/>
          <w:szCs w:val="24"/>
        </w:rPr>
        <w:t>9</w:t>
      </w:r>
      <w:r w:rsidRPr="003F575E">
        <w:rPr>
          <w:rFonts w:hint="eastAsia"/>
          <w:sz w:val="24"/>
          <w:szCs w:val="24"/>
        </w:rPr>
        <w:t>月</w:t>
      </w:r>
      <w:r w:rsidRPr="003F575E">
        <w:rPr>
          <w:sz w:val="24"/>
          <w:szCs w:val="24"/>
        </w:rPr>
        <w:t>27</w:t>
      </w:r>
      <w:r w:rsidRPr="003F575E">
        <w:rPr>
          <w:rFonts w:hint="eastAsia"/>
          <w:sz w:val="24"/>
          <w:szCs w:val="24"/>
        </w:rPr>
        <w:t>日，锡林郭勒盟与蒙古国毗邻及沿线地区合作洽谈会圆满完成全部议程，并签署</w:t>
      </w:r>
      <w:r w:rsidRPr="003F575E">
        <w:rPr>
          <w:sz w:val="24"/>
          <w:szCs w:val="24"/>
        </w:rPr>
        <w:t>11</w:t>
      </w:r>
      <w:r w:rsidRPr="003F575E">
        <w:rPr>
          <w:rFonts w:hint="eastAsia"/>
          <w:sz w:val="24"/>
          <w:szCs w:val="24"/>
        </w:rPr>
        <w:t>项合作协议和备忘录。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5C413A" w:rsidRPr="009D05EF" w:rsidTr="009D05EF">
        <w:tc>
          <w:tcPr>
            <w:tcW w:w="8296" w:type="dxa"/>
          </w:tcPr>
          <w:p w:rsidR="005C413A" w:rsidRPr="009D05EF" w:rsidRDefault="005C413A" w:rsidP="00892D52">
            <w:pPr>
              <w:pStyle w:val="a3"/>
              <w:numPr>
                <w:ilvl w:val="0"/>
                <w:numId w:val="31"/>
              </w:numPr>
              <w:spacing w:line="276" w:lineRule="auto"/>
              <w:ind w:firstLineChars="0"/>
              <w:jc w:val="center"/>
              <w:rPr>
                <w:szCs w:val="21"/>
              </w:rPr>
            </w:pPr>
            <w:r w:rsidRPr="009D05EF">
              <w:rPr>
                <w:rFonts w:hint="eastAsia"/>
                <w:szCs w:val="21"/>
              </w:rPr>
              <w:t>锡盟与蒙古国签署的</w:t>
            </w:r>
            <w:r w:rsidRPr="009D05EF">
              <w:rPr>
                <w:szCs w:val="21"/>
              </w:rPr>
              <w:t>11</w:t>
            </w:r>
            <w:r w:rsidRPr="009D05EF">
              <w:rPr>
                <w:rFonts w:hint="eastAsia"/>
                <w:szCs w:val="21"/>
              </w:rPr>
              <w:t>项合作协议和备忘录一览表</w:t>
            </w:r>
          </w:p>
          <w:p w:rsidR="005C413A" w:rsidRPr="009D05EF" w:rsidRDefault="005C413A" w:rsidP="009D05EF">
            <w:pPr>
              <w:spacing w:line="276" w:lineRule="auto"/>
              <w:ind w:firstLineChars="200" w:firstLine="420"/>
              <w:rPr>
                <w:szCs w:val="21"/>
              </w:rPr>
            </w:pPr>
            <w:r w:rsidRPr="009D05EF">
              <w:rPr>
                <w:rFonts w:hint="eastAsia"/>
                <w:szCs w:val="21"/>
              </w:rPr>
              <w:t>锡林郭勒盟旅游发展委员会与蒙古国东方省政府签署合作备忘录；</w:t>
            </w:r>
          </w:p>
          <w:p w:rsidR="005C413A" w:rsidRPr="009D05EF" w:rsidRDefault="005C413A" w:rsidP="009D05EF">
            <w:pPr>
              <w:spacing w:line="276" w:lineRule="auto"/>
              <w:ind w:firstLineChars="200" w:firstLine="420"/>
              <w:rPr>
                <w:szCs w:val="21"/>
              </w:rPr>
            </w:pPr>
            <w:r w:rsidRPr="009D05EF">
              <w:rPr>
                <w:rFonts w:hint="eastAsia"/>
                <w:szCs w:val="21"/>
              </w:rPr>
              <w:t>锡林郭勒盟旅游发展委员会与蒙古国肯特省政府签署合作备忘录；</w:t>
            </w:r>
          </w:p>
          <w:p w:rsidR="005C413A" w:rsidRPr="009D05EF" w:rsidRDefault="005C413A" w:rsidP="009D05EF">
            <w:pPr>
              <w:spacing w:line="276" w:lineRule="auto"/>
              <w:ind w:firstLineChars="200" w:firstLine="420"/>
              <w:rPr>
                <w:szCs w:val="21"/>
              </w:rPr>
            </w:pPr>
            <w:r w:rsidRPr="009D05EF">
              <w:rPr>
                <w:rFonts w:hint="eastAsia"/>
                <w:szCs w:val="21"/>
              </w:rPr>
              <w:t>锡林郭勒盟旅游发展委员会与蒙古国苏赫巴托省政府签署合作备忘录；</w:t>
            </w:r>
          </w:p>
          <w:p w:rsidR="005C413A" w:rsidRPr="009D05EF" w:rsidRDefault="005C413A" w:rsidP="009D05EF">
            <w:pPr>
              <w:spacing w:line="276" w:lineRule="auto"/>
              <w:ind w:firstLineChars="200" w:firstLine="420"/>
              <w:rPr>
                <w:szCs w:val="21"/>
              </w:rPr>
            </w:pPr>
            <w:r w:rsidRPr="009D05EF">
              <w:rPr>
                <w:rFonts w:hint="eastAsia"/>
                <w:szCs w:val="21"/>
              </w:rPr>
              <w:t>锡林郭勒盟文体新广局与蒙古国苏赫巴托省政府签署体育合作框架协议；</w:t>
            </w:r>
          </w:p>
          <w:p w:rsidR="005C413A" w:rsidRPr="009D05EF" w:rsidRDefault="005C413A" w:rsidP="009D05EF">
            <w:pPr>
              <w:spacing w:line="276" w:lineRule="auto"/>
              <w:ind w:firstLineChars="200" w:firstLine="420"/>
              <w:rPr>
                <w:szCs w:val="21"/>
              </w:rPr>
            </w:pPr>
            <w:r w:rsidRPr="009D05EF">
              <w:rPr>
                <w:rFonts w:hint="eastAsia"/>
                <w:szCs w:val="21"/>
              </w:rPr>
              <w:t>东乌旗政府与蒙古国苏赫巴托省政府签署合作协议；</w:t>
            </w:r>
          </w:p>
          <w:p w:rsidR="005C413A" w:rsidRPr="009D05EF" w:rsidRDefault="005C413A" w:rsidP="009D05EF">
            <w:pPr>
              <w:spacing w:line="276" w:lineRule="auto"/>
              <w:ind w:firstLineChars="200" w:firstLine="420"/>
              <w:rPr>
                <w:szCs w:val="21"/>
              </w:rPr>
            </w:pPr>
            <w:r w:rsidRPr="009D05EF">
              <w:rPr>
                <w:rFonts w:hint="eastAsia"/>
                <w:szCs w:val="21"/>
              </w:rPr>
              <w:t>锡林郭勒盟国际蒙医医院与苏赫巴托省政府签署医学远程会诊合作协议；</w:t>
            </w:r>
          </w:p>
          <w:p w:rsidR="005C413A" w:rsidRPr="009D05EF" w:rsidRDefault="005C413A" w:rsidP="009D05EF">
            <w:pPr>
              <w:spacing w:line="276" w:lineRule="auto"/>
              <w:ind w:firstLineChars="200" w:firstLine="420"/>
              <w:rPr>
                <w:szCs w:val="21"/>
              </w:rPr>
            </w:pPr>
            <w:r w:rsidRPr="009D05EF">
              <w:rPr>
                <w:rFonts w:hint="eastAsia"/>
                <w:szCs w:val="21"/>
              </w:rPr>
              <w:t>二连浩特市政府与东戈壁省政府签署合作协议；</w:t>
            </w:r>
          </w:p>
          <w:p w:rsidR="005C413A" w:rsidRPr="009D05EF" w:rsidRDefault="005C413A" w:rsidP="009D05EF">
            <w:pPr>
              <w:spacing w:line="276" w:lineRule="auto"/>
              <w:ind w:firstLineChars="200" w:firstLine="420"/>
              <w:rPr>
                <w:szCs w:val="21"/>
              </w:rPr>
            </w:pPr>
            <w:r w:rsidRPr="009D05EF">
              <w:rPr>
                <w:rFonts w:hint="eastAsia"/>
                <w:szCs w:val="21"/>
              </w:rPr>
              <w:t>东乌旗政府与蒙古国东方省政府签署合作协议；</w:t>
            </w:r>
          </w:p>
          <w:p w:rsidR="005C413A" w:rsidRPr="009D05EF" w:rsidRDefault="005C413A" w:rsidP="009D05EF">
            <w:pPr>
              <w:spacing w:line="276" w:lineRule="auto"/>
              <w:ind w:firstLineChars="200" w:firstLine="420"/>
              <w:rPr>
                <w:szCs w:val="21"/>
              </w:rPr>
            </w:pPr>
            <w:r w:rsidRPr="009D05EF">
              <w:rPr>
                <w:rFonts w:hint="eastAsia"/>
                <w:szCs w:val="21"/>
              </w:rPr>
              <w:t>锡林郭勒职业学院与蒙古国</w:t>
            </w:r>
            <w:r w:rsidRPr="009D05EF">
              <w:rPr>
                <w:szCs w:val="21"/>
              </w:rPr>
              <w:t>mac</w:t>
            </w:r>
            <w:r w:rsidRPr="009D05EF">
              <w:rPr>
                <w:rFonts w:hint="eastAsia"/>
                <w:szCs w:val="21"/>
              </w:rPr>
              <w:t>公司签署中蒙马油加工项目合作协议；</w:t>
            </w:r>
          </w:p>
          <w:p w:rsidR="005C413A" w:rsidRPr="009D05EF" w:rsidRDefault="005C413A" w:rsidP="009D05EF">
            <w:pPr>
              <w:spacing w:line="276" w:lineRule="auto"/>
              <w:ind w:firstLineChars="200" w:firstLine="420"/>
              <w:rPr>
                <w:szCs w:val="21"/>
              </w:rPr>
            </w:pPr>
            <w:r w:rsidRPr="009D05EF">
              <w:rPr>
                <w:rFonts w:hint="eastAsia"/>
                <w:szCs w:val="21"/>
              </w:rPr>
              <w:t>锡林郭勒盟空港物流园区管理委员会与蒙古国那顺路桥集团公司签署战略合作框架协议书；</w:t>
            </w:r>
          </w:p>
          <w:p w:rsidR="005C413A" w:rsidRPr="009D05EF" w:rsidRDefault="005C413A" w:rsidP="009D05EF">
            <w:pPr>
              <w:spacing w:line="276" w:lineRule="auto"/>
              <w:ind w:firstLineChars="200" w:firstLine="420"/>
              <w:rPr>
                <w:szCs w:val="21"/>
              </w:rPr>
            </w:pPr>
            <w:r w:rsidRPr="009D05EF">
              <w:rPr>
                <w:rFonts w:hint="eastAsia"/>
                <w:szCs w:val="21"/>
              </w:rPr>
              <w:t>二连浩特市住建局与东戈壁省城建局签署合作协议。</w:t>
            </w:r>
          </w:p>
        </w:tc>
      </w:tr>
    </w:tbl>
    <w:p w:rsidR="005C413A" w:rsidRDefault="005C413A" w:rsidP="00801912">
      <w:pPr>
        <w:spacing w:after="156" w:line="360" w:lineRule="auto"/>
        <w:ind w:firstLineChars="200" w:firstLine="480"/>
        <w:rPr>
          <w:sz w:val="24"/>
          <w:szCs w:val="24"/>
        </w:rPr>
      </w:pPr>
    </w:p>
    <w:p w:rsidR="005C413A" w:rsidRDefault="005C413A" w:rsidP="00801912">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）对外开放口岸</w:t>
      </w:r>
    </w:p>
    <w:p w:rsidR="005C413A" w:rsidRPr="003F575E" w:rsidRDefault="005C413A" w:rsidP="00801912">
      <w:pPr>
        <w:spacing w:after="156" w:line="360" w:lineRule="auto"/>
        <w:ind w:firstLineChars="200" w:firstLine="480"/>
        <w:rPr>
          <w:sz w:val="24"/>
          <w:szCs w:val="24"/>
        </w:rPr>
      </w:pPr>
      <w:r w:rsidRPr="003F575E">
        <w:rPr>
          <w:rFonts w:hint="eastAsia"/>
          <w:sz w:val="24"/>
          <w:szCs w:val="24"/>
        </w:rPr>
        <w:t>内蒙古自治区现有对外开放的口岸</w:t>
      </w:r>
      <w:r w:rsidRPr="003F575E">
        <w:rPr>
          <w:sz w:val="24"/>
          <w:szCs w:val="24"/>
        </w:rPr>
        <w:t>19</w:t>
      </w:r>
      <w:r w:rsidRPr="003F575E">
        <w:rPr>
          <w:rFonts w:hint="eastAsia"/>
          <w:sz w:val="24"/>
          <w:szCs w:val="24"/>
        </w:rPr>
        <w:t>个，分布在边境</w:t>
      </w:r>
      <w:r w:rsidRPr="003F575E">
        <w:rPr>
          <w:sz w:val="24"/>
          <w:szCs w:val="24"/>
        </w:rPr>
        <w:t>14</w:t>
      </w:r>
      <w:r w:rsidRPr="003F575E">
        <w:rPr>
          <w:rFonts w:hint="eastAsia"/>
          <w:sz w:val="24"/>
          <w:szCs w:val="24"/>
        </w:rPr>
        <w:t>个旗（市）以及呼</w:t>
      </w:r>
      <w:r w:rsidRPr="003F575E">
        <w:rPr>
          <w:rFonts w:hint="eastAsia"/>
          <w:sz w:val="24"/>
          <w:szCs w:val="24"/>
        </w:rPr>
        <w:lastRenderedPageBreak/>
        <w:t>和浩特市和呼伦贝尔市。其中对俄罗斯开放的口岸</w:t>
      </w:r>
      <w:r w:rsidRPr="003F575E">
        <w:rPr>
          <w:sz w:val="24"/>
          <w:szCs w:val="24"/>
        </w:rPr>
        <w:t>6</w:t>
      </w:r>
      <w:r w:rsidRPr="003F575E">
        <w:rPr>
          <w:rFonts w:hint="eastAsia"/>
          <w:sz w:val="24"/>
          <w:szCs w:val="24"/>
        </w:rPr>
        <w:t>个，对蒙古国开放的口岸</w:t>
      </w:r>
      <w:r w:rsidRPr="003F575E">
        <w:rPr>
          <w:sz w:val="24"/>
          <w:szCs w:val="24"/>
        </w:rPr>
        <w:t>10</w:t>
      </w:r>
      <w:r w:rsidRPr="003F575E">
        <w:rPr>
          <w:rFonts w:hint="eastAsia"/>
          <w:sz w:val="24"/>
          <w:szCs w:val="24"/>
        </w:rPr>
        <w:t>个，以及</w:t>
      </w:r>
      <w:r w:rsidR="00AA60F8" w:rsidRPr="003F575E">
        <w:rPr>
          <w:rFonts w:hint="eastAsia"/>
          <w:sz w:val="24"/>
          <w:szCs w:val="24"/>
        </w:rPr>
        <w:t>国际航空口岸</w:t>
      </w:r>
      <w:r w:rsidRPr="003F575E">
        <w:rPr>
          <w:sz w:val="24"/>
          <w:szCs w:val="24"/>
        </w:rPr>
        <w:t>3</w:t>
      </w:r>
      <w:r w:rsidRPr="003F575E">
        <w:rPr>
          <w:rFonts w:hint="eastAsia"/>
          <w:sz w:val="24"/>
          <w:szCs w:val="24"/>
        </w:rPr>
        <w:t>个。锡林郭勒盟</w:t>
      </w:r>
      <w:r>
        <w:rPr>
          <w:rFonts w:hint="eastAsia"/>
          <w:sz w:val="24"/>
          <w:szCs w:val="24"/>
        </w:rPr>
        <w:t>拥有</w:t>
      </w:r>
      <w:r w:rsidRPr="003F575E">
        <w:rPr>
          <w:rFonts w:hint="eastAsia"/>
          <w:sz w:val="24"/>
          <w:szCs w:val="24"/>
        </w:rPr>
        <w:t>两个，其中：二连浩特属于核心口岸（自治区</w:t>
      </w:r>
      <w:r w:rsidRPr="003F575E">
        <w:rPr>
          <w:sz w:val="24"/>
          <w:szCs w:val="24"/>
        </w:rPr>
        <w:t>2</w:t>
      </w:r>
      <w:r w:rsidRPr="003F575E">
        <w:rPr>
          <w:rFonts w:hint="eastAsia"/>
          <w:sz w:val="24"/>
          <w:szCs w:val="24"/>
        </w:rPr>
        <w:t>个）</w:t>
      </w:r>
      <w:r>
        <w:rPr>
          <w:rFonts w:hint="eastAsia"/>
          <w:sz w:val="24"/>
          <w:szCs w:val="24"/>
        </w:rPr>
        <w:t>，</w:t>
      </w:r>
      <w:r w:rsidRPr="003F575E">
        <w:rPr>
          <w:rFonts w:hint="eastAsia"/>
          <w:sz w:val="24"/>
          <w:szCs w:val="24"/>
        </w:rPr>
        <w:t>朱恩嘎达布其口岸属于重要口岸（自治区共</w:t>
      </w:r>
      <w:r w:rsidRPr="003F575E">
        <w:rPr>
          <w:sz w:val="24"/>
          <w:szCs w:val="24"/>
        </w:rPr>
        <w:t>5</w:t>
      </w:r>
      <w:r w:rsidRPr="003F575E">
        <w:rPr>
          <w:rFonts w:hint="eastAsia"/>
          <w:sz w:val="24"/>
          <w:szCs w:val="24"/>
        </w:rPr>
        <w:t>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5C413A" w:rsidRPr="009D05EF" w:rsidTr="009D05EF">
        <w:tc>
          <w:tcPr>
            <w:tcW w:w="8296" w:type="dxa"/>
          </w:tcPr>
          <w:p w:rsidR="005C413A" w:rsidRPr="009D05EF" w:rsidRDefault="005C413A" w:rsidP="00892D52">
            <w:pPr>
              <w:pStyle w:val="a3"/>
              <w:numPr>
                <w:ilvl w:val="0"/>
                <w:numId w:val="31"/>
              </w:numPr>
              <w:spacing w:line="276" w:lineRule="auto"/>
              <w:ind w:firstLineChars="0"/>
              <w:jc w:val="center"/>
              <w:rPr>
                <w:szCs w:val="21"/>
              </w:rPr>
            </w:pPr>
            <w:r w:rsidRPr="009D05EF">
              <w:rPr>
                <w:rFonts w:hint="eastAsia"/>
                <w:szCs w:val="21"/>
              </w:rPr>
              <w:t>内蒙古对外开放口岸一览表</w:t>
            </w:r>
          </w:p>
          <w:p w:rsidR="00EA050C" w:rsidRPr="00EA050C" w:rsidRDefault="00EA050C" w:rsidP="00EA050C">
            <w:pPr>
              <w:spacing w:line="276" w:lineRule="auto"/>
              <w:ind w:firstLineChars="200" w:firstLine="420"/>
            </w:pPr>
            <w:r w:rsidRPr="00EA050C">
              <w:rPr>
                <w:rFonts w:hint="eastAsia"/>
              </w:rPr>
              <w:t>对蒙古国</w:t>
            </w:r>
            <w:r w:rsidRPr="00EA050C">
              <w:t>开放口岸：</w:t>
            </w:r>
            <w:r w:rsidRPr="00F82DCB">
              <w:rPr>
                <w:rFonts w:hint="eastAsia"/>
              </w:rPr>
              <w:t>二连浩特公路口岸</w:t>
            </w:r>
            <w:r w:rsidRPr="00EA050C">
              <w:rPr>
                <w:rFonts w:hint="eastAsia"/>
              </w:rPr>
              <w:t>、</w:t>
            </w:r>
            <w:r w:rsidRPr="00EA050C">
              <w:t>二连浩特</w:t>
            </w:r>
            <w:r w:rsidRPr="00EA050C">
              <w:rPr>
                <w:rFonts w:hint="eastAsia"/>
              </w:rPr>
              <w:t>铁路口岸、甘其毛都公路口岸、额布都格水运口岸、阿尔山公路口岸、珠恩嘎达布其公路口岸、策克公路口岸、满都拉公路口岸、阿日哈沙特公路口岸。</w:t>
            </w:r>
          </w:p>
          <w:p w:rsidR="00EA050C" w:rsidRPr="00EA050C" w:rsidRDefault="00EA050C" w:rsidP="00EA050C">
            <w:pPr>
              <w:spacing w:line="276" w:lineRule="auto"/>
              <w:ind w:firstLineChars="200" w:firstLine="420"/>
            </w:pPr>
            <w:r w:rsidRPr="00EA050C">
              <w:rPr>
                <w:rFonts w:hint="eastAsia"/>
              </w:rPr>
              <w:t>对</w:t>
            </w:r>
            <w:r w:rsidRPr="00EA050C">
              <w:t>俄罗斯开放口岸：</w:t>
            </w:r>
            <w:r w:rsidRPr="00EA050C">
              <w:rPr>
                <w:rFonts w:hint="eastAsia"/>
              </w:rPr>
              <w:t>满洲里公路口岸</w:t>
            </w:r>
            <w:r w:rsidRPr="00EA050C">
              <w:t>、满洲里</w:t>
            </w:r>
            <w:r w:rsidRPr="00EA050C">
              <w:rPr>
                <w:rFonts w:hint="eastAsia"/>
              </w:rPr>
              <w:t>铁路口岸</w:t>
            </w:r>
            <w:r w:rsidRPr="00EA050C">
              <w:t>、</w:t>
            </w:r>
            <w:r w:rsidRPr="00EA050C">
              <w:rPr>
                <w:rFonts w:hint="eastAsia"/>
              </w:rPr>
              <w:t>黑山头水运口岸、室韦水运口岸、二卡公路口岸、胡列也吐水运口岸。</w:t>
            </w:r>
          </w:p>
          <w:p w:rsidR="005C413A" w:rsidRPr="009D05EF" w:rsidRDefault="00EA050C" w:rsidP="00EA050C">
            <w:pPr>
              <w:spacing w:line="276" w:lineRule="auto"/>
              <w:ind w:firstLineChars="200" w:firstLine="420"/>
            </w:pPr>
            <w:r w:rsidRPr="00EA050C">
              <w:rPr>
                <w:rFonts w:hint="eastAsia"/>
              </w:rPr>
              <w:t>国际航空</w:t>
            </w:r>
            <w:r w:rsidRPr="00EA050C">
              <w:t>口岸：满洲里</w:t>
            </w:r>
            <w:r w:rsidRPr="00EA050C">
              <w:rPr>
                <w:rFonts w:hint="eastAsia"/>
              </w:rPr>
              <w:t>航空口岸、呼和浩特航空口岸、海拉尔航空口岸、巴格毛都公路口岸。</w:t>
            </w:r>
          </w:p>
        </w:tc>
      </w:tr>
    </w:tbl>
    <w:p w:rsidR="005C413A" w:rsidRDefault="005C413A" w:rsidP="00801912">
      <w:pPr>
        <w:spacing w:after="156" w:line="360" w:lineRule="auto"/>
        <w:ind w:firstLineChars="200" w:firstLine="480"/>
        <w:rPr>
          <w:sz w:val="24"/>
          <w:szCs w:val="24"/>
        </w:rPr>
      </w:pPr>
    </w:p>
    <w:p w:rsidR="005C413A" w:rsidRDefault="005C413A" w:rsidP="00801912">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）出海通道</w:t>
      </w:r>
    </w:p>
    <w:p w:rsidR="005C413A" w:rsidRPr="003F575E" w:rsidRDefault="005C413A">
      <w:pPr>
        <w:spacing w:after="156" w:line="360" w:lineRule="auto"/>
        <w:ind w:firstLineChars="200" w:firstLine="480"/>
        <w:rPr>
          <w:sz w:val="24"/>
          <w:szCs w:val="24"/>
        </w:rPr>
      </w:pPr>
      <w:r>
        <w:rPr>
          <w:rFonts w:hint="eastAsia"/>
          <w:sz w:val="24"/>
          <w:szCs w:val="24"/>
        </w:rPr>
        <w:t>随着锡二铁路的建成，蒙古国</w:t>
      </w:r>
      <w:r w:rsidRPr="003F575E">
        <w:rPr>
          <w:rFonts w:hint="eastAsia"/>
          <w:sz w:val="24"/>
          <w:szCs w:val="24"/>
        </w:rPr>
        <w:t>出海通道</w:t>
      </w:r>
      <w:r>
        <w:rPr>
          <w:rFonts w:hint="eastAsia"/>
          <w:sz w:val="24"/>
          <w:szCs w:val="24"/>
        </w:rPr>
        <w:t>路径在</w:t>
      </w:r>
      <w:r w:rsidRPr="003F575E">
        <w:rPr>
          <w:rFonts w:hint="eastAsia"/>
          <w:sz w:val="24"/>
          <w:szCs w:val="24"/>
        </w:rPr>
        <w:t>二连</w:t>
      </w:r>
      <w:r w:rsidRPr="000A20B5">
        <w:rPr>
          <w:rFonts w:hint="eastAsia"/>
          <w:sz w:val="24"/>
          <w:szCs w:val="24"/>
        </w:rPr>
        <w:t>浩特</w:t>
      </w:r>
      <w:r w:rsidRPr="003F575E">
        <w:rPr>
          <w:sz w:val="24"/>
          <w:szCs w:val="24"/>
        </w:rPr>
        <w:t>—</w:t>
      </w:r>
      <w:r>
        <w:rPr>
          <w:rFonts w:hint="eastAsia"/>
          <w:sz w:val="24"/>
          <w:szCs w:val="24"/>
        </w:rPr>
        <w:t>乌兰察布</w:t>
      </w:r>
      <w:r w:rsidRPr="003F575E">
        <w:rPr>
          <w:sz w:val="24"/>
          <w:szCs w:val="24"/>
        </w:rPr>
        <w:t>—</w:t>
      </w:r>
      <w:r w:rsidRPr="003F575E">
        <w:rPr>
          <w:rFonts w:hint="eastAsia"/>
          <w:sz w:val="24"/>
          <w:szCs w:val="24"/>
        </w:rPr>
        <w:t>北京</w:t>
      </w:r>
      <w:r w:rsidRPr="003F575E">
        <w:rPr>
          <w:sz w:val="24"/>
          <w:szCs w:val="24"/>
        </w:rPr>
        <w:t>—</w:t>
      </w:r>
      <w:r w:rsidRPr="003F575E">
        <w:rPr>
          <w:rFonts w:hint="eastAsia"/>
          <w:sz w:val="24"/>
          <w:szCs w:val="24"/>
        </w:rPr>
        <w:t>天津</w:t>
      </w:r>
      <w:r>
        <w:rPr>
          <w:rFonts w:hint="eastAsia"/>
          <w:sz w:val="24"/>
          <w:szCs w:val="24"/>
        </w:rPr>
        <w:t>（</w:t>
      </w:r>
      <w:r w:rsidRPr="003F575E">
        <w:rPr>
          <w:rFonts w:hint="eastAsia"/>
          <w:sz w:val="24"/>
          <w:szCs w:val="24"/>
        </w:rPr>
        <w:t>总长</w:t>
      </w:r>
      <w:r w:rsidRPr="003F575E">
        <w:rPr>
          <w:sz w:val="24"/>
          <w:szCs w:val="24"/>
        </w:rPr>
        <w:t>1100</w:t>
      </w:r>
      <w:r w:rsidRPr="003F575E">
        <w:rPr>
          <w:rFonts w:hint="eastAsia"/>
          <w:sz w:val="24"/>
          <w:szCs w:val="24"/>
        </w:rPr>
        <w:t>公里</w:t>
      </w:r>
      <w:r>
        <w:rPr>
          <w:rFonts w:hint="eastAsia"/>
          <w:sz w:val="24"/>
          <w:szCs w:val="24"/>
        </w:rPr>
        <w:t>）基础上再增加一条，即</w:t>
      </w:r>
      <w:r w:rsidRPr="003F575E">
        <w:rPr>
          <w:rFonts w:hint="eastAsia"/>
          <w:sz w:val="24"/>
          <w:szCs w:val="24"/>
        </w:rPr>
        <w:t>二连</w:t>
      </w:r>
      <w:r w:rsidRPr="000A20B5">
        <w:rPr>
          <w:rFonts w:hint="eastAsia"/>
          <w:sz w:val="24"/>
          <w:szCs w:val="24"/>
        </w:rPr>
        <w:t>浩特</w:t>
      </w:r>
      <w:r w:rsidRPr="003F575E">
        <w:rPr>
          <w:sz w:val="24"/>
          <w:szCs w:val="24"/>
        </w:rPr>
        <w:t>—</w:t>
      </w:r>
      <w:r w:rsidRPr="003F575E">
        <w:rPr>
          <w:rFonts w:hint="eastAsia"/>
          <w:sz w:val="24"/>
          <w:szCs w:val="24"/>
        </w:rPr>
        <w:t>锡林</w:t>
      </w:r>
      <w:r>
        <w:rPr>
          <w:rFonts w:hint="eastAsia"/>
          <w:sz w:val="24"/>
          <w:szCs w:val="24"/>
        </w:rPr>
        <w:t>浩特</w:t>
      </w:r>
      <w:r w:rsidRPr="003F575E">
        <w:rPr>
          <w:sz w:val="24"/>
          <w:szCs w:val="24"/>
        </w:rPr>
        <w:t>—</w:t>
      </w:r>
      <w:r w:rsidRPr="003F575E">
        <w:rPr>
          <w:rFonts w:hint="eastAsia"/>
          <w:sz w:val="24"/>
          <w:szCs w:val="24"/>
        </w:rPr>
        <w:t>赤峰</w:t>
      </w:r>
      <w:r w:rsidRPr="003F575E">
        <w:rPr>
          <w:sz w:val="24"/>
          <w:szCs w:val="24"/>
        </w:rPr>
        <w:t>—</w:t>
      </w:r>
      <w:r w:rsidRPr="003F575E">
        <w:rPr>
          <w:rFonts w:hint="eastAsia"/>
          <w:sz w:val="24"/>
          <w:szCs w:val="24"/>
        </w:rPr>
        <w:t>锦州</w:t>
      </w:r>
      <w:r>
        <w:rPr>
          <w:rFonts w:hint="eastAsia"/>
          <w:sz w:val="24"/>
          <w:szCs w:val="24"/>
        </w:rPr>
        <w:t>（</w:t>
      </w:r>
      <w:r w:rsidRPr="003F575E">
        <w:rPr>
          <w:rFonts w:hint="eastAsia"/>
          <w:sz w:val="24"/>
          <w:szCs w:val="24"/>
        </w:rPr>
        <w:t>总长</w:t>
      </w:r>
      <w:r w:rsidRPr="003F575E">
        <w:rPr>
          <w:sz w:val="24"/>
          <w:szCs w:val="24"/>
        </w:rPr>
        <w:t>800</w:t>
      </w:r>
      <w:r w:rsidRPr="003F575E">
        <w:rPr>
          <w:rFonts w:hint="eastAsia"/>
          <w:sz w:val="24"/>
          <w:szCs w:val="24"/>
        </w:rPr>
        <w:t>公里</w:t>
      </w:r>
      <w:r>
        <w:rPr>
          <w:rFonts w:hint="eastAsia"/>
          <w:sz w:val="24"/>
          <w:szCs w:val="24"/>
        </w:rPr>
        <w:t>）。从运输距离上看，二连浩特</w:t>
      </w:r>
      <w:r w:rsidRPr="00496283">
        <w:rPr>
          <w:sz w:val="24"/>
          <w:szCs w:val="24"/>
        </w:rPr>
        <w:t>—</w:t>
      </w:r>
      <w:r w:rsidRPr="00496283">
        <w:rPr>
          <w:rFonts w:hint="eastAsia"/>
          <w:sz w:val="24"/>
          <w:szCs w:val="24"/>
        </w:rPr>
        <w:t>锡林浩特</w:t>
      </w:r>
      <w:r w:rsidRPr="00496283">
        <w:rPr>
          <w:sz w:val="24"/>
          <w:szCs w:val="24"/>
        </w:rPr>
        <w:t>—</w:t>
      </w:r>
      <w:r w:rsidRPr="00496283">
        <w:rPr>
          <w:rFonts w:hint="eastAsia"/>
          <w:sz w:val="24"/>
          <w:szCs w:val="24"/>
        </w:rPr>
        <w:t>赤峰</w:t>
      </w:r>
      <w:r w:rsidRPr="00496283">
        <w:rPr>
          <w:sz w:val="24"/>
          <w:szCs w:val="24"/>
        </w:rPr>
        <w:t>—</w:t>
      </w:r>
      <w:r w:rsidRPr="00496283">
        <w:rPr>
          <w:rFonts w:hint="eastAsia"/>
          <w:sz w:val="24"/>
          <w:szCs w:val="24"/>
        </w:rPr>
        <w:t>锦州</w:t>
      </w:r>
      <w:r>
        <w:rPr>
          <w:rFonts w:hint="eastAsia"/>
          <w:sz w:val="24"/>
          <w:szCs w:val="24"/>
        </w:rPr>
        <w:t>路径优势明显，具备较大的发展潜力。而随着</w:t>
      </w:r>
      <w:r w:rsidRPr="000A20B5">
        <w:rPr>
          <w:rFonts w:hint="eastAsia"/>
          <w:sz w:val="24"/>
          <w:szCs w:val="24"/>
        </w:rPr>
        <w:t>珠恩嘎达布其</w:t>
      </w:r>
      <w:r w:rsidRPr="003F575E">
        <w:rPr>
          <w:sz w:val="24"/>
          <w:szCs w:val="24"/>
        </w:rPr>
        <w:t>—</w:t>
      </w:r>
      <w:r w:rsidRPr="000A20B5">
        <w:rPr>
          <w:rFonts w:hint="eastAsia"/>
          <w:sz w:val="24"/>
          <w:szCs w:val="24"/>
        </w:rPr>
        <w:t>锡林浩特</w:t>
      </w:r>
      <w:r>
        <w:rPr>
          <w:rFonts w:hint="eastAsia"/>
          <w:sz w:val="24"/>
          <w:szCs w:val="24"/>
        </w:rPr>
        <w:t>铁路的建成，又将形成蒙古国乔巴山</w:t>
      </w:r>
      <w:r>
        <w:rPr>
          <w:sz w:val="24"/>
          <w:szCs w:val="24"/>
        </w:rPr>
        <w:t>—</w:t>
      </w:r>
      <w:r w:rsidRPr="000A20B5">
        <w:rPr>
          <w:rFonts w:hint="eastAsia"/>
          <w:sz w:val="24"/>
          <w:szCs w:val="24"/>
        </w:rPr>
        <w:t>珠恩嘎达布其</w:t>
      </w:r>
      <w:r w:rsidRPr="003F575E">
        <w:rPr>
          <w:sz w:val="24"/>
          <w:szCs w:val="24"/>
        </w:rPr>
        <w:t>—</w:t>
      </w:r>
      <w:r w:rsidRPr="000A20B5">
        <w:rPr>
          <w:rFonts w:hint="eastAsia"/>
          <w:sz w:val="24"/>
          <w:szCs w:val="24"/>
        </w:rPr>
        <w:t>锡林浩特</w:t>
      </w:r>
      <w:r>
        <w:rPr>
          <w:rFonts w:hint="eastAsia"/>
          <w:sz w:val="24"/>
          <w:szCs w:val="24"/>
        </w:rPr>
        <w:t>的蒙古国出海新</w:t>
      </w:r>
      <w:r w:rsidRPr="003F575E">
        <w:rPr>
          <w:rFonts w:hint="eastAsia"/>
          <w:sz w:val="24"/>
          <w:szCs w:val="24"/>
        </w:rPr>
        <w:t>通道。锡林浩特可作为二连</w:t>
      </w:r>
      <w:r w:rsidRPr="000A20B5">
        <w:rPr>
          <w:rFonts w:hint="eastAsia"/>
          <w:sz w:val="24"/>
          <w:szCs w:val="24"/>
        </w:rPr>
        <w:t>浩特</w:t>
      </w:r>
      <w:r w:rsidRPr="003F575E">
        <w:rPr>
          <w:rFonts w:hint="eastAsia"/>
          <w:sz w:val="24"/>
          <w:szCs w:val="24"/>
        </w:rPr>
        <w:t>、</w:t>
      </w:r>
      <w:r w:rsidRPr="000A20B5">
        <w:rPr>
          <w:rFonts w:hint="eastAsia"/>
          <w:sz w:val="24"/>
          <w:szCs w:val="24"/>
        </w:rPr>
        <w:t>珠恩嘎达布其</w:t>
      </w:r>
      <w:r w:rsidRPr="003F575E">
        <w:rPr>
          <w:rFonts w:hint="eastAsia"/>
          <w:sz w:val="24"/>
          <w:szCs w:val="24"/>
        </w:rPr>
        <w:t>对接</w:t>
      </w:r>
      <w:r>
        <w:rPr>
          <w:rFonts w:hint="eastAsia"/>
          <w:sz w:val="24"/>
          <w:szCs w:val="24"/>
        </w:rPr>
        <w:t>天津、</w:t>
      </w:r>
      <w:r w:rsidRPr="003F575E">
        <w:rPr>
          <w:rFonts w:hint="eastAsia"/>
          <w:sz w:val="24"/>
          <w:szCs w:val="24"/>
        </w:rPr>
        <w:t>锦州</w:t>
      </w:r>
      <w:r>
        <w:rPr>
          <w:rFonts w:hint="eastAsia"/>
          <w:sz w:val="24"/>
          <w:szCs w:val="24"/>
        </w:rPr>
        <w:t>、葫芦岛、秦皇岛（备选）</w:t>
      </w:r>
      <w:r w:rsidRPr="003F575E">
        <w:rPr>
          <w:rFonts w:hint="eastAsia"/>
          <w:sz w:val="24"/>
          <w:szCs w:val="24"/>
        </w:rPr>
        <w:t>海陆联运通道的枢纽，进而发展成为中蒙俄国际走廊的中心城市。</w:t>
      </w:r>
    </w:p>
    <w:p w:rsidR="005C413A" w:rsidRPr="003337D9" w:rsidRDefault="005C413A" w:rsidP="00DE2DB5">
      <w:pPr>
        <w:pStyle w:val="5"/>
        <w:numPr>
          <w:ilvl w:val="4"/>
          <w:numId w:val="29"/>
        </w:numPr>
      </w:pPr>
      <w:r w:rsidRPr="003337D9">
        <w:rPr>
          <w:rFonts w:hint="eastAsia"/>
        </w:rPr>
        <w:t>对内：承接京津冀产业转移目的地、东北经济区重要一极</w:t>
      </w:r>
    </w:p>
    <w:p w:rsidR="00EA050C" w:rsidRPr="00EA050C" w:rsidRDefault="00EA050C" w:rsidP="00EA050C">
      <w:pPr>
        <w:spacing w:after="156" w:line="360" w:lineRule="auto"/>
        <w:ind w:firstLineChars="200" w:firstLine="480"/>
        <w:rPr>
          <w:sz w:val="24"/>
          <w:szCs w:val="24"/>
        </w:rPr>
      </w:pPr>
      <w:r w:rsidRPr="00EA050C">
        <w:rPr>
          <w:rFonts w:hint="eastAsia"/>
          <w:sz w:val="24"/>
          <w:szCs w:val="24"/>
        </w:rPr>
        <w:t>京津冀协同发展战略是我国区域发展战略中最主要的战略之一，北京高消耗产业，区域性物流基地、区域性专业市场等部分第三产业，部分教育、医疗、培训机构等社会公共服务功能，部分行政性、事业性服务机构和企业总部等四类非首都功能在加快疏解。京津冀地区产业升级，现有产业需要转移承载空间，高端产业需要延伸产业链。锡林浩特市有条件有机遇承接京津冀转移出的产业。</w:t>
      </w:r>
    </w:p>
    <w:p w:rsidR="00EA050C" w:rsidRPr="00EA050C" w:rsidRDefault="00EA050C" w:rsidP="00EA050C">
      <w:pPr>
        <w:spacing w:after="156" w:line="360" w:lineRule="auto"/>
        <w:ind w:firstLineChars="200" w:firstLine="480"/>
        <w:rPr>
          <w:sz w:val="24"/>
          <w:szCs w:val="24"/>
        </w:rPr>
      </w:pPr>
      <w:r w:rsidRPr="00EA050C">
        <w:rPr>
          <w:rFonts w:hint="eastAsia"/>
          <w:sz w:val="24"/>
          <w:szCs w:val="24"/>
        </w:rPr>
        <w:t>《内蒙古城镇体系规划（</w:t>
      </w:r>
      <w:r w:rsidRPr="00EA050C">
        <w:rPr>
          <w:rFonts w:hint="eastAsia"/>
          <w:sz w:val="24"/>
          <w:szCs w:val="24"/>
        </w:rPr>
        <w:t>2015-2030</w:t>
      </w:r>
      <w:r>
        <w:rPr>
          <w:rFonts w:hint="eastAsia"/>
          <w:sz w:val="24"/>
          <w:szCs w:val="24"/>
        </w:rPr>
        <w:t>年</w:t>
      </w:r>
      <w:r w:rsidRPr="00EA050C">
        <w:rPr>
          <w:rFonts w:hint="eastAsia"/>
          <w:sz w:val="24"/>
          <w:szCs w:val="24"/>
        </w:rPr>
        <w:t>）》提出，锡林浩特要“促进环渤海地区合作发展，积极融入京津冀一体化发展，加快能源运输通道建设，积极承接产业转移，共同推进京津风沙源治理工作，加强文化协作”。积极吸引承接商贸物</w:t>
      </w:r>
      <w:r w:rsidRPr="00EA050C">
        <w:rPr>
          <w:rFonts w:hint="eastAsia"/>
          <w:sz w:val="24"/>
          <w:szCs w:val="24"/>
        </w:rPr>
        <w:lastRenderedPageBreak/>
        <w:t>流、云计算后台服务以及医疗卫生等社会公共服务产业。</w:t>
      </w:r>
    </w:p>
    <w:p w:rsidR="005C413A" w:rsidRPr="00F103AF" w:rsidRDefault="00EA050C" w:rsidP="00EA050C">
      <w:pPr>
        <w:spacing w:after="156" w:line="360" w:lineRule="auto"/>
        <w:ind w:firstLineChars="200" w:firstLine="480"/>
        <w:rPr>
          <w:sz w:val="24"/>
          <w:szCs w:val="24"/>
        </w:rPr>
      </w:pPr>
      <w:r w:rsidRPr="00EA050C">
        <w:rPr>
          <w:rFonts w:hint="eastAsia"/>
          <w:sz w:val="24"/>
          <w:szCs w:val="24"/>
        </w:rPr>
        <w:t>在东北经济区范围内，锡林浩特位于“二连浩特—锡林浩特—赤峰—锦州”二级发展轴带，锡林浩特是陆海联运枢纽之一。规划提出，锡盟—赤峰新能源产业集群被列入东北战略性新兴产业集群，推动锡（林郭勒）赤（峰）朝（阳）锦（州）合作发展。</w:t>
      </w:r>
    </w:p>
    <w:p w:rsidR="005C413A" w:rsidRPr="009D4C68" w:rsidRDefault="005C413A" w:rsidP="00D41350">
      <w:pPr>
        <w:pStyle w:val="4"/>
        <w:numPr>
          <w:ilvl w:val="3"/>
          <w:numId w:val="70"/>
        </w:numPr>
      </w:pPr>
      <w:r w:rsidRPr="003337D9">
        <w:rPr>
          <w:rFonts w:hint="eastAsia"/>
        </w:rPr>
        <w:t>生态：草原退化，水资源严重匮乏</w:t>
      </w:r>
    </w:p>
    <w:p w:rsidR="005C413A" w:rsidRDefault="005C413A" w:rsidP="00DE2DB5">
      <w:pPr>
        <w:pStyle w:val="5"/>
        <w:numPr>
          <w:ilvl w:val="4"/>
          <w:numId w:val="30"/>
        </w:numPr>
      </w:pPr>
      <w:r>
        <w:rPr>
          <w:rFonts w:hint="eastAsia"/>
        </w:rPr>
        <w:t>草原环境存在退化现象，生态修复</w:t>
      </w:r>
      <w:r w:rsidRPr="005921D2">
        <w:rPr>
          <w:rFonts w:hint="eastAsia"/>
        </w:rPr>
        <w:t>压力大</w:t>
      </w:r>
    </w:p>
    <w:p w:rsidR="00DF4FFE" w:rsidRDefault="00DF4FFE" w:rsidP="00801912">
      <w:pPr>
        <w:spacing w:after="156" w:line="360" w:lineRule="auto"/>
        <w:ind w:firstLineChars="200" w:firstLine="480"/>
        <w:rPr>
          <w:color w:val="FF0000"/>
          <w:sz w:val="24"/>
          <w:szCs w:val="24"/>
        </w:rPr>
      </w:pPr>
      <w:r>
        <w:rPr>
          <w:rFonts w:hint="eastAsia"/>
          <w:sz w:val="24"/>
          <w:szCs w:val="24"/>
        </w:rPr>
        <w:t>内蒙古</w:t>
      </w:r>
      <w:r>
        <w:rPr>
          <w:sz w:val="24"/>
          <w:szCs w:val="24"/>
        </w:rPr>
        <w:t>自治区是我国北方重要</w:t>
      </w:r>
      <w:r>
        <w:rPr>
          <w:rFonts w:hint="eastAsia"/>
          <w:sz w:val="24"/>
          <w:szCs w:val="24"/>
        </w:rPr>
        <w:t>的</w:t>
      </w:r>
      <w:r>
        <w:rPr>
          <w:sz w:val="24"/>
          <w:szCs w:val="24"/>
        </w:rPr>
        <w:t>生态安全屏障，锡林郭勒盟</w:t>
      </w:r>
      <w:r>
        <w:rPr>
          <w:rFonts w:hint="eastAsia"/>
          <w:sz w:val="24"/>
          <w:szCs w:val="24"/>
        </w:rPr>
        <w:t>是</w:t>
      </w:r>
      <w:r>
        <w:rPr>
          <w:sz w:val="24"/>
          <w:szCs w:val="24"/>
        </w:rPr>
        <w:t>生态</w:t>
      </w:r>
      <w:r>
        <w:rPr>
          <w:rFonts w:hint="eastAsia"/>
          <w:sz w:val="24"/>
          <w:szCs w:val="24"/>
        </w:rPr>
        <w:t>文明制度</w:t>
      </w:r>
      <w:r>
        <w:rPr>
          <w:sz w:val="24"/>
          <w:szCs w:val="24"/>
        </w:rPr>
        <w:t>建设与改革先行先试的重</w:t>
      </w:r>
      <w:r w:rsidRPr="00C403E4">
        <w:rPr>
          <w:sz w:val="24"/>
          <w:szCs w:val="24"/>
        </w:rPr>
        <w:t>要区域。</w:t>
      </w:r>
      <w:r w:rsidRPr="00C403E4">
        <w:rPr>
          <w:rFonts w:hint="eastAsia"/>
          <w:sz w:val="24"/>
          <w:szCs w:val="24"/>
        </w:rPr>
        <w:t>锡林</w:t>
      </w:r>
      <w:r w:rsidRPr="00892D52">
        <w:rPr>
          <w:rFonts w:ascii="宋体" w:hAnsi="宋体" w:hint="eastAsia"/>
          <w:sz w:val="24"/>
          <w:szCs w:val="24"/>
        </w:rPr>
        <w:t>浩特市地处锡林郭勒大草原腹地，</w:t>
      </w:r>
      <w:r w:rsidR="00C403E4" w:rsidRPr="00892D52">
        <w:rPr>
          <w:rFonts w:ascii="宋体" w:hAnsi="宋体" w:hint="eastAsia"/>
          <w:sz w:val="24"/>
          <w:szCs w:val="24"/>
        </w:rPr>
        <w:t>素有</w:t>
      </w:r>
      <w:r w:rsidR="00C403E4" w:rsidRPr="00892D52">
        <w:rPr>
          <w:rFonts w:ascii="宋体" w:hAnsi="宋体"/>
          <w:sz w:val="24"/>
          <w:szCs w:val="24"/>
        </w:rPr>
        <w:t>“</w:t>
      </w:r>
      <w:r w:rsidR="00C403E4" w:rsidRPr="00892D52">
        <w:rPr>
          <w:rFonts w:ascii="宋体" w:hAnsi="宋体" w:hint="eastAsia"/>
          <w:sz w:val="24"/>
          <w:szCs w:val="24"/>
        </w:rPr>
        <w:t>草原</w:t>
      </w:r>
      <w:r w:rsidR="00C403E4" w:rsidRPr="00892D52">
        <w:rPr>
          <w:rFonts w:ascii="宋体" w:hAnsi="宋体"/>
          <w:sz w:val="24"/>
          <w:szCs w:val="24"/>
        </w:rPr>
        <w:t>明珠”</w:t>
      </w:r>
      <w:r w:rsidR="00C403E4" w:rsidRPr="00892D52">
        <w:rPr>
          <w:rFonts w:ascii="宋体" w:hAnsi="宋体" w:hint="eastAsia"/>
          <w:sz w:val="24"/>
          <w:szCs w:val="24"/>
        </w:rPr>
        <w:t>之称</w:t>
      </w:r>
      <w:r w:rsidR="00C403E4" w:rsidRPr="00892D52">
        <w:rPr>
          <w:rFonts w:ascii="宋体" w:hAnsi="宋体"/>
          <w:sz w:val="24"/>
          <w:szCs w:val="24"/>
        </w:rPr>
        <w:t>，</w:t>
      </w:r>
      <w:r w:rsidR="00C403E4" w:rsidRPr="00C403E4">
        <w:rPr>
          <w:sz w:val="24"/>
          <w:szCs w:val="24"/>
        </w:rPr>
        <w:t>草原资源丰富、类型完整，</w:t>
      </w:r>
      <w:r w:rsidRPr="00C403E4">
        <w:rPr>
          <w:sz w:val="24"/>
          <w:szCs w:val="24"/>
        </w:rPr>
        <w:t>是构筑生态安全屏障的关键区域</w:t>
      </w:r>
      <w:r w:rsidRPr="00C403E4">
        <w:rPr>
          <w:rFonts w:hint="eastAsia"/>
          <w:sz w:val="24"/>
          <w:szCs w:val="24"/>
        </w:rPr>
        <w:t>，生态地位极其重要，具有防风固沙、生物多样性保护等重要生态功能。</w:t>
      </w:r>
    </w:p>
    <w:p w:rsidR="00C403E4" w:rsidRDefault="00C403E4" w:rsidP="00801912">
      <w:pPr>
        <w:spacing w:after="156" w:line="360" w:lineRule="auto"/>
        <w:ind w:firstLineChars="200" w:firstLine="480"/>
        <w:rPr>
          <w:sz w:val="24"/>
          <w:szCs w:val="24"/>
        </w:rPr>
      </w:pPr>
      <w:r w:rsidRPr="00C403E4">
        <w:rPr>
          <w:rFonts w:hint="eastAsia"/>
          <w:sz w:val="24"/>
          <w:szCs w:val="24"/>
        </w:rPr>
        <w:t>近年来，由于气候变化，半干旱地区年降雨量少，加之超载过牧、矿产</w:t>
      </w:r>
      <w:r>
        <w:rPr>
          <w:rFonts w:hint="eastAsia"/>
          <w:sz w:val="24"/>
          <w:szCs w:val="24"/>
        </w:rPr>
        <w:t>开采等过度开发活动，破坏地表植被，加剧了植被退化与土地沙化问题</w:t>
      </w:r>
      <w:r w:rsidRPr="00C403E4">
        <w:rPr>
          <w:rFonts w:hint="eastAsia"/>
          <w:sz w:val="24"/>
          <w:szCs w:val="24"/>
        </w:rPr>
        <w:t>。</w:t>
      </w:r>
      <w:r w:rsidRPr="00C403E4">
        <w:rPr>
          <w:rFonts w:hint="eastAsia"/>
          <w:sz w:val="24"/>
          <w:szCs w:val="24"/>
        </w:rPr>
        <w:t>2000</w:t>
      </w:r>
      <w:r w:rsidRPr="00C403E4">
        <w:rPr>
          <w:rFonts w:hint="eastAsia"/>
          <w:sz w:val="24"/>
          <w:szCs w:val="24"/>
        </w:rPr>
        <w:t>年以后，整个锡林郭勒草原未退化、轻度退化区域明显减少，中度、重度退化区域明显增大，呈现全域退化的现象，中度退化逐渐成为草原退化的主体。而同期呼伦贝尔草原仅有</w:t>
      </w:r>
      <w:r w:rsidRPr="00C403E4">
        <w:rPr>
          <w:rFonts w:hint="eastAsia"/>
          <w:sz w:val="24"/>
          <w:szCs w:val="24"/>
        </w:rPr>
        <w:t>50%</w:t>
      </w:r>
      <w:r w:rsidRPr="00C403E4">
        <w:rPr>
          <w:rFonts w:hint="eastAsia"/>
          <w:sz w:val="24"/>
          <w:szCs w:val="24"/>
        </w:rPr>
        <w:t>的轻度退化。</w:t>
      </w:r>
    </w:p>
    <w:p w:rsidR="005C413A" w:rsidRPr="009F03E3" w:rsidRDefault="005C413A" w:rsidP="00801912">
      <w:pPr>
        <w:spacing w:after="156" w:line="360" w:lineRule="auto"/>
        <w:ind w:firstLineChars="200" w:firstLine="480"/>
        <w:rPr>
          <w:sz w:val="24"/>
          <w:szCs w:val="24"/>
        </w:rPr>
      </w:pPr>
      <w:r w:rsidRPr="00C403E4">
        <w:rPr>
          <w:rFonts w:hint="eastAsia"/>
          <w:sz w:val="24"/>
          <w:szCs w:val="24"/>
        </w:rPr>
        <w:t>同时不合理用地侵占草原现象严重，</w:t>
      </w:r>
      <w:r w:rsidR="00C403E4" w:rsidRPr="00C403E4">
        <w:rPr>
          <w:rFonts w:hint="eastAsia"/>
          <w:sz w:val="24"/>
          <w:szCs w:val="24"/>
        </w:rPr>
        <w:t>可能加剧干旱问题，生态红线范围与生产、生活用地相互冲突。部分适宜旅游开发、城镇建设的区域建议避让，同时一些重要的生态要素未被划入生态红线范围，可能会加速草原、</w:t>
      </w:r>
      <w:r w:rsidR="00C403E4" w:rsidRPr="00C403E4">
        <w:rPr>
          <w:sz w:val="24"/>
          <w:szCs w:val="24"/>
        </w:rPr>
        <w:t>湖泊退化</w:t>
      </w:r>
      <w:r w:rsidRPr="00C403E4">
        <w:rPr>
          <w:rFonts w:hint="eastAsia"/>
          <w:sz w:val="24"/>
          <w:szCs w:val="24"/>
        </w:rPr>
        <w:t>。</w:t>
      </w:r>
      <w:r w:rsidR="00C403E4" w:rsidRPr="00C403E4">
        <w:rPr>
          <w:rFonts w:hint="eastAsia"/>
          <w:sz w:val="24"/>
          <w:szCs w:val="24"/>
        </w:rPr>
        <w:t>同时</w:t>
      </w:r>
      <w:r w:rsidR="00C403E4" w:rsidRPr="00C403E4">
        <w:rPr>
          <w:sz w:val="24"/>
          <w:szCs w:val="24"/>
        </w:rPr>
        <w:t>由于</w:t>
      </w:r>
      <w:r w:rsidRPr="00C403E4">
        <w:rPr>
          <w:rFonts w:hint="eastAsia"/>
          <w:sz w:val="24"/>
          <w:szCs w:val="24"/>
        </w:rPr>
        <w:t>大规模的造林，过多占用草原空间，不合理放牧，平均牲畜密度过高，加剧草原退化。以及大规模矿产资源的开采，对草原产生不可逆的恶劣影响。</w:t>
      </w:r>
    </w:p>
    <w:p w:rsidR="005C413A" w:rsidRDefault="005C413A" w:rsidP="00DE2DB5">
      <w:pPr>
        <w:pStyle w:val="5"/>
        <w:numPr>
          <w:ilvl w:val="4"/>
          <w:numId w:val="30"/>
        </w:numPr>
      </w:pPr>
      <w:r w:rsidRPr="000731CD">
        <w:rPr>
          <w:rFonts w:hint="eastAsia"/>
        </w:rPr>
        <w:t>水资源严重匮乏</w:t>
      </w:r>
      <w:r>
        <w:rPr>
          <w:rFonts w:hint="eastAsia"/>
        </w:rPr>
        <w:t>，地下水资源严重超采区</w:t>
      </w:r>
    </w:p>
    <w:p w:rsidR="007C3B7D" w:rsidRDefault="007C3B7D" w:rsidP="00801912">
      <w:pPr>
        <w:spacing w:after="156" w:line="360" w:lineRule="auto"/>
        <w:ind w:firstLineChars="200" w:firstLine="480"/>
        <w:rPr>
          <w:sz w:val="24"/>
          <w:szCs w:val="24"/>
        </w:rPr>
      </w:pPr>
      <w:r w:rsidRPr="007C3B7D">
        <w:rPr>
          <w:rFonts w:hint="eastAsia"/>
          <w:sz w:val="24"/>
          <w:szCs w:val="24"/>
        </w:rPr>
        <w:t>锡林浩特市为半干旱地区，地表</w:t>
      </w:r>
      <w:r w:rsidR="00503C06">
        <w:rPr>
          <w:rFonts w:hint="eastAsia"/>
          <w:sz w:val="24"/>
          <w:szCs w:val="24"/>
        </w:rPr>
        <w:t>水系不发育，境内的地表水主要分为河流、淖尔（湖泊）和潜伏流涌泉，</w:t>
      </w:r>
      <w:r w:rsidR="000B63D8">
        <w:rPr>
          <w:rFonts w:hint="eastAsia"/>
          <w:sz w:val="24"/>
          <w:szCs w:val="24"/>
        </w:rPr>
        <w:t>属于资源型缺水地区，水资源总量匮乏。</w:t>
      </w:r>
    </w:p>
    <w:p w:rsidR="007C3B7D" w:rsidRDefault="007C3B7D" w:rsidP="00801912">
      <w:pPr>
        <w:spacing w:after="156"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）水资源</w:t>
      </w:r>
      <w:r>
        <w:rPr>
          <w:sz w:val="24"/>
          <w:szCs w:val="24"/>
        </w:rPr>
        <w:t>总量</w:t>
      </w:r>
    </w:p>
    <w:p w:rsidR="007C3B7D" w:rsidRDefault="007C3B7D" w:rsidP="00801912">
      <w:pPr>
        <w:spacing w:after="156" w:line="360" w:lineRule="auto"/>
        <w:ind w:firstLineChars="200" w:firstLine="480"/>
        <w:rPr>
          <w:sz w:val="24"/>
          <w:szCs w:val="24"/>
        </w:rPr>
      </w:pPr>
      <w:r w:rsidRPr="007C3B7D">
        <w:rPr>
          <w:rFonts w:hint="eastAsia"/>
          <w:sz w:val="24"/>
          <w:szCs w:val="24"/>
        </w:rPr>
        <w:t>参照《锡林浩特市锡林河流域水资源保护规划报告》，锡林浩特市多年平均</w:t>
      </w:r>
      <w:r w:rsidRPr="007C3B7D">
        <w:rPr>
          <w:rFonts w:hint="eastAsia"/>
          <w:sz w:val="24"/>
          <w:szCs w:val="24"/>
        </w:rPr>
        <w:lastRenderedPageBreak/>
        <w:t>水资源总量为</w:t>
      </w:r>
      <w:r w:rsidRPr="007C3B7D">
        <w:rPr>
          <w:rFonts w:hint="eastAsia"/>
          <w:sz w:val="24"/>
          <w:szCs w:val="24"/>
        </w:rPr>
        <w:t>23935.81</w:t>
      </w:r>
      <w:r w:rsidRPr="007C3B7D">
        <w:rPr>
          <w:rFonts w:hint="eastAsia"/>
          <w:sz w:val="24"/>
          <w:szCs w:val="24"/>
        </w:rPr>
        <w:t>万</w:t>
      </w:r>
      <w:r>
        <w:rPr>
          <w:rFonts w:hint="eastAsia"/>
          <w:sz w:val="24"/>
          <w:szCs w:val="24"/>
        </w:rPr>
        <w:t>立方米</w:t>
      </w:r>
      <w:r w:rsidRPr="007C3B7D">
        <w:rPr>
          <w:rFonts w:hint="eastAsia"/>
          <w:sz w:val="24"/>
          <w:szCs w:val="24"/>
        </w:rPr>
        <w:t>，以地下水资源为主，占水资源总量的</w:t>
      </w:r>
      <w:r w:rsidRPr="007C3B7D">
        <w:rPr>
          <w:rFonts w:hint="eastAsia"/>
          <w:sz w:val="24"/>
          <w:szCs w:val="24"/>
        </w:rPr>
        <w:t>95%</w:t>
      </w:r>
      <w:r w:rsidRPr="007C3B7D">
        <w:rPr>
          <w:rFonts w:hint="eastAsia"/>
          <w:sz w:val="24"/>
          <w:szCs w:val="24"/>
        </w:rPr>
        <w:t>。</w:t>
      </w:r>
      <w:r>
        <w:rPr>
          <w:rFonts w:hint="eastAsia"/>
          <w:sz w:val="24"/>
          <w:szCs w:val="24"/>
        </w:rPr>
        <w:t>属于</w:t>
      </w:r>
      <w:r w:rsidRPr="007C3B7D">
        <w:rPr>
          <w:rFonts w:hint="eastAsia"/>
          <w:sz w:val="24"/>
          <w:szCs w:val="24"/>
        </w:rPr>
        <w:t>资源型缺水地区，水资源总量匮乏。</w:t>
      </w:r>
    </w:p>
    <w:p w:rsidR="007C3B7D" w:rsidRDefault="007C3B7D" w:rsidP="00801912">
      <w:pPr>
        <w:spacing w:after="156" w:line="360" w:lineRule="auto"/>
        <w:ind w:firstLineChars="200" w:firstLine="480"/>
        <w:rPr>
          <w:sz w:val="24"/>
          <w:szCs w:val="24"/>
        </w:rPr>
      </w:pPr>
      <w:r>
        <w:rPr>
          <w:rFonts w:hint="eastAsia"/>
          <w:sz w:val="24"/>
          <w:szCs w:val="24"/>
        </w:rPr>
        <w:t>根</w:t>
      </w:r>
      <w:r w:rsidRPr="007C3B7D">
        <w:rPr>
          <w:rFonts w:hint="eastAsia"/>
          <w:sz w:val="24"/>
          <w:szCs w:val="24"/>
        </w:rPr>
        <w:t>据国际缺水划分标准，人均水资源低于</w:t>
      </w:r>
      <w:r w:rsidRPr="007C3B7D">
        <w:rPr>
          <w:rFonts w:hint="eastAsia"/>
          <w:sz w:val="24"/>
          <w:szCs w:val="24"/>
        </w:rPr>
        <w:t>3000</w:t>
      </w:r>
      <w:r>
        <w:rPr>
          <w:rFonts w:hint="eastAsia"/>
          <w:sz w:val="24"/>
          <w:szCs w:val="24"/>
        </w:rPr>
        <w:t>立方米</w:t>
      </w:r>
      <w:r w:rsidRPr="007C3B7D">
        <w:rPr>
          <w:rFonts w:hint="eastAsia"/>
          <w:sz w:val="24"/>
          <w:szCs w:val="24"/>
        </w:rPr>
        <w:t>/</w:t>
      </w:r>
      <w:r w:rsidRPr="007C3B7D">
        <w:rPr>
          <w:rFonts w:hint="eastAsia"/>
          <w:sz w:val="24"/>
          <w:szCs w:val="24"/>
        </w:rPr>
        <w:t>人为轻度缺水，低于</w:t>
      </w:r>
      <w:r w:rsidRPr="007C3B7D">
        <w:rPr>
          <w:rFonts w:hint="eastAsia"/>
          <w:sz w:val="24"/>
          <w:szCs w:val="24"/>
        </w:rPr>
        <w:t>2000</w:t>
      </w:r>
      <w:r>
        <w:rPr>
          <w:rFonts w:hint="eastAsia"/>
          <w:sz w:val="24"/>
          <w:szCs w:val="24"/>
        </w:rPr>
        <w:t>立方米</w:t>
      </w:r>
      <w:r w:rsidRPr="007C3B7D">
        <w:rPr>
          <w:rFonts w:hint="eastAsia"/>
          <w:sz w:val="24"/>
          <w:szCs w:val="24"/>
        </w:rPr>
        <w:t>/</w:t>
      </w:r>
      <w:r w:rsidRPr="007C3B7D">
        <w:rPr>
          <w:rFonts w:hint="eastAsia"/>
          <w:sz w:val="24"/>
          <w:szCs w:val="24"/>
        </w:rPr>
        <w:t>人为中度缺水，</w:t>
      </w:r>
      <w:r w:rsidRPr="007C3B7D">
        <w:rPr>
          <w:rFonts w:hint="eastAsia"/>
          <w:sz w:val="24"/>
          <w:szCs w:val="24"/>
        </w:rPr>
        <w:t>1000</w:t>
      </w:r>
      <w:r>
        <w:rPr>
          <w:rFonts w:hint="eastAsia"/>
          <w:sz w:val="24"/>
          <w:szCs w:val="24"/>
        </w:rPr>
        <w:t>立方米</w:t>
      </w:r>
      <w:r w:rsidRPr="007C3B7D">
        <w:rPr>
          <w:rFonts w:hint="eastAsia"/>
          <w:sz w:val="24"/>
          <w:szCs w:val="24"/>
        </w:rPr>
        <w:t>/</w:t>
      </w:r>
      <w:r w:rsidRPr="007C3B7D">
        <w:rPr>
          <w:rFonts w:hint="eastAsia"/>
          <w:sz w:val="24"/>
          <w:szCs w:val="24"/>
        </w:rPr>
        <w:t>人以下为重度缺水。经计算，现状年内蒙古自治区人均水资源量</w:t>
      </w:r>
      <w:r w:rsidRPr="007C3B7D">
        <w:rPr>
          <w:rFonts w:hint="eastAsia"/>
          <w:sz w:val="24"/>
          <w:szCs w:val="24"/>
        </w:rPr>
        <w:t>1692</w:t>
      </w:r>
      <w:r>
        <w:rPr>
          <w:rFonts w:hint="eastAsia"/>
          <w:sz w:val="24"/>
          <w:szCs w:val="24"/>
        </w:rPr>
        <w:t>立方米</w:t>
      </w:r>
      <w:r w:rsidRPr="007C3B7D">
        <w:rPr>
          <w:rFonts w:hint="eastAsia"/>
          <w:sz w:val="24"/>
          <w:szCs w:val="24"/>
        </w:rPr>
        <w:t>/</w:t>
      </w:r>
      <w:r w:rsidRPr="007C3B7D">
        <w:rPr>
          <w:rFonts w:hint="eastAsia"/>
          <w:sz w:val="24"/>
          <w:szCs w:val="24"/>
        </w:rPr>
        <w:t>人，属于中度缺水地区。锡林浩特市人均水资源量为</w:t>
      </w:r>
      <w:r w:rsidRPr="007C3B7D">
        <w:rPr>
          <w:rFonts w:hint="eastAsia"/>
          <w:sz w:val="24"/>
          <w:szCs w:val="24"/>
        </w:rPr>
        <w:t>903</w:t>
      </w:r>
      <w:r>
        <w:rPr>
          <w:rFonts w:hint="eastAsia"/>
          <w:sz w:val="24"/>
          <w:szCs w:val="24"/>
        </w:rPr>
        <w:t>立方米</w:t>
      </w:r>
      <w:r w:rsidRPr="007C3B7D">
        <w:rPr>
          <w:rFonts w:hint="eastAsia"/>
          <w:sz w:val="24"/>
          <w:szCs w:val="24"/>
        </w:rPr>
        <w:t>/</w:t>
      </w:r>
      <w:r w:rsidRPr="007C3B7D">
        <w:rPr>
          <w:rFonts w:hint="eastAsia"/>
          <w:sz w:val="24"/>
          <w:szCs w:val="24"/>
        </w:rPr>
        <w:t>人，约为全国人均水资源量的</w:t>
      </w:r>
      <w:r w:rsidRPr="007C3B7D">
        <w:rPr>
          <w:rFonts w:hint="eastAsia"/>
          <w:sz w:val="24"/>
          <w:szCs w:val="24"/>
        </w:rPr>
        <w:t>1</w:t>
      </w:r>
      <w:r w:rsidR="004301F8">
        <w:rPr>
          <w:sz w:val="24"/>
          <w:szCs w:val="24"/>
        </w:rPr>
        <w:t xml:space="preserve"> </w:t>
      </w:r>
      <w:r w:rsidRPr="007C3B7D">
        <w:rPr>
          <w:rFonts w:hint="eastAsia"/>
          <w:sz w:val="24"/>
          <w:szCs w:val="24"/>
        </w:rPr>
        <w:t>/</w:t>
      </w:r>
      <w:r w:rsidR="004301F8">
        <w:rPr>
          <w:sz w:val="24"/>
          <w:szCs w:val="24"/>
        </w:rPr>
        <w:t xml:space="preserve"> </w:t>
      </w:r>
      <w:r w:rsidRPr="007C3B7D">
        <w:rPr>
          <w:rFonts w:hint="eastAsia"/>
          <w:sz w:val="24"/>
          <w:szCs w:val="24"/>
        </w:rPr>
        <w:t>2</w:t>
      </w:r>
      <w:r w:rsidRPr="007C3B7D">
        <w:rPr>
          <w:rFonts w:hint="eastAsia"/>
          <w:sz w:val="24"/>
          <w:szCs w:val="24"/>
        </w:rPr>
        <w:t>，属于重度缺水地区。另外，锡林浩特市单位面积水资源量只有</w:t>
      </w:r>
      <w:r w:rsidRPr="007C3B7D">
        <w:rPr>
          <w:rFonts w:hint="eastAsia"/>
          <w:sz w:val="24"/>
          <w:szCs w:val="24"/>
        </w:rPr>
        <w:t>1.6</w:t>
      </w:r>
      <w:r w:rsidRPr="007C3B7D">
        <w:rPr>
          <w:rFonts w:hint="eastAsia"/>
          <w:sz w:val="24"/>
          <w:szCs w:val="24"/>
        </w:rPr>
        <w:t>万</w:t>
      </w:r>
      <w:r>
        <w:rPr>
          <w:rFonts w:hint="eastAsia"/>
          <w:sz w:val="24"/>
          <w:szCs w:val="24"/>
        </w:rPr>
        <w:t>立方米</w:t>
      </w:r>
      <w:r w:rsidRPr="007C3B7D">
        <w:rPr>
          <w:rFonts w:hint="eastAsia"/>
          <w:sz w:val="24"/>
          <w:szCs w:val="24"/>
        </w:rPr>
        <w:t>/</w:t>
      </w:r>
      <w:r>
        <w:rPr>
          <w:rFonts w:hint="eastAsia"/>
          <w:sz w:val="24"/>
          <w:szCs w:val="24"/>
        </w:rPr>
        <w:t>平方公里</w:t>
      </w:r>
      <w:r w:rsidRPr="007C3B7D">
        <w:rPr>
          <w:rFonts w:hint="eastAsia"/>
          <w:sz w:val="24"/>
          <w:szCs w:val="24"/>
        </w:rPr>
        <w:t>，约为全国的</w:t>
      </w:r>
      <w:r w:rsidRPr="007C3B7D">
        <w:rPr>
          <w:rFonts w:hint="eastAsia"/>
          <w:sz w:val="24"/>
          <w:szCs w:val="24"/>
        </w:rPr>
        <w:t>1</w:t>
      </w:r>
      <w:r w:rsidR="00AD0DE3">
        <w:rPr>
          <w:sz w:val="24"/>
          <w:szCs w:val="24"/>
        </w:rPr>
        <w:t xml:space="preserve"> </w:t>
      </w:r>
      <w:r w:rsidRPr="007C3B7D">
        <w:rPr>
          <w:rFonts w:hint="eastAsia"/>
          <w:sz w:val="24"/>
          <w:szCs w:val="24"/>
        </w:rPr>
        <w:t>/</w:t>
      </w:r>
      <w:r w:rsidR="00AD0DE3">
        <w:rPr>
          <w:sz w:val="24"/>
          <w:szCs w:val="24"/>
        </w:rPr>
        <w:t xml:space="preserve"> </w:t>
      </w:r>
      <w:r w:rsidRPr="007C3B7D">
        <w:rPr>
          <w:rFonts w:hint="eastAsia"/>
          <w:sz w:val="24"/>
          <w:szCs w:val="24"/>
        </w:rPr>
        <w:t>18</w:t>
      </w:r>
      <w:r w:rsidRPr="007C3B7D">
        <w:rPr>
          <w:rFonts w:hint="eastAsia"/>
          <w:sz w:val="24"/>
          <w:szCs w:val="24"/>
        </w:rPr>
        <w:t>（</w:t>
      </w:r>
      <w:r w:rsidRPr="007C3B7D">
        <w:rPr>
          <w:rFonts w:hint="eastAsia"/>
          <w:sz w:val="24"/>
          <w:szCs w:val="24"/>
        </w:rPr>
        <w:t>29.5</w:t>
      </w:r>
      <w:r w:rsidRPr="007C3B7D">
        <w:rPr>
          <w:rFonts w:hint="eastAsia"/>
          <w:sz w:val="24"/>
          <w:szCs w:val="24"/>
        </w:rPr>
        <w:t>万</w:t>
      </w:r>
      <w:r>
        <w:rPr>
          <w:rFonts w:hint="eastAsia"/>
          <w:sz w:val="24"/>
          <w:szCs w:val="24"/>
        </w:rPr>
        <w:t>立方米</w:t>
      </w:r>
      <w:r w:rsidRPr="007C3B7D">
        <w:rPr>
          <w:rFonts w:hint="eastAsia"/>
          <w:sz w:val="24"/>
          <w:szCs w:val="24"/>
        </w:rPr>
        <w:t>/</w:t>
      </w:r>
      <w:r>
        <w:rPr>
          <w:rFonts w:hint="eastAsia"/>
          <w:sz w:val="24"/>
          <w:szCs w:val="24"/>
        </w:rPr>
        <w:t>平方公里</w:t>
      </w:r>
      <w:r w:rsidRPr="007C3B7D">
        <w:rPr>
          <w:rFonts w:hint="eastAsia"/>
          <w:sz w:val="24"/>
          <w:szCs w:val="24"/>
        </w:rPr>
        <w:t>），约为内蒙古自治区的</w:t>
      </w:r>
      <w:r w:rsidRPr="007C3B7D">
        <w:rPr>
          <w:rFonts w:hint="eastAsia"/>
          <w:sz w:val="24"/>
          <w:szCs w:val="24"/>
        </w:rPr>
        <w:t>1</w:t>
      </w:r>
      <w:r w:rsidR="004301F8">
        <w:rPr>
          <w:sz w:val="24"/>
          <w:szCs w:val="24"/>
        </w:rPr>
        <w:t xml:space="preserve"> </w:t>
      </w:r>
      <w:r w:rsidRPr="007C3B7D">
        <w:rPr>
          <w:rFonts w:hint="eastAsia"/>
          <w:sz w:val="24"/>
          <w:szCs w:val="24"/>
        </w:rPr>
        <w:t>/</w:t>
      </w:r>
      <w:r w:rsidR="004301F8">
        <w:rPr>
          <w:sz w:val="24"/>
          <w:szCs w:val="24"/>
        </w:rPr>
        <w:t xml:space="preserve"> </w:t>
      </w:r>
      <w:r w:rsidRPr="007C3B7D">
        <w:rPr>
          <w:rFonts w:hint="eastAsia"/>
          <w:sz w:val="24"/>
          <w:szCs w:val="24"/>
        </w:rPr>
        <w:t>3</w:t>
      </w:r>
      <w:r w:rsidR="000B63D8">
        <w:rPr>
          <w:rFonts w:hint="eastAsia"/>
          <w:sz w:val="24"/>
          <w:szCs w:val="24"/>
        </w:rPr>
        <w:t>（</w:t>
      </w:r>
      <w:r w:rsidR="000B63D8" w:rsidRPr="007C3B7D">
        <w:rPr>
          <w:rFonts w:hint="eastAsia"/>
          <w:sz w:val="24"/>
          <w:szCs w:val="24"/>
        </w:rPr>
        <w:t>4.64</w:t>
      </w:r>
      <w:r w:rsidR="000B63D8" w:rsidRPr="007C3B7D">
        <w:rPr>
          <w:rFonts w:hint="eastAsia"/>
          <w:sz w:val="24"/>
          <w:szCs w:val="24"/>
        </w:rPr>
        <w:t>万</w:t>
      </w:r>
      <w:r w:rsidR="000B63D8">
        <w:rPr>
          <w:rFonts w:hint="eastAsia"/>
          <w:sz w:val="24"/>
          <w:szCs w:val="24"/>
        </w:rPr>
        <w:t>立方米</w:t>
      </w:r>
      <w:r w:rsidR="000B63D8" w:rsidRPr="007C3B7D">
        <w:rPr>
          <w:rFonts w:hint="eastAsia"/>
          <w:sz w:val="24"/>
          <w:szCs w:val="24"/>
        </w:rPr>
        <w:t>/</w:t>
      </w:r>
      <w:r w:rsidR="000B63D8">
        <w:rPr>
          <w:rFonts w:hint="eastAsia"/>
          <w:sz w:val="24"/>
          <w:szCs w:val="24"/>
        </w:rPr>
        <w:t>平方公里）</w:t>
      </w:r>
      <w:r w:rsidRPr="007C3B7D">
        <w:rPr>
          <w:rFonts w:hint="eastAsia"/>
          <w:sz w:val="24"/>
          <w:szCs w:val="24"/>
        </w:rPr>
        <w:t>，进一步印证了锡林浩特市水资源匮乏的状况。</w:t>
      </w:r>
    </w:p>
    <w:p w:rsidR="007C3B7D" w:rsidRDefault="007C3B7D" w:rsidP="00801912">
      <w:pPr>
        <w:spacing w:after="156"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）水资源</w:t>
      </w:r>
      <w:r>
        <w:rPr>
          <w:sz w:val="24"/>
          <w:szCs w:val="24"/>
        </w:rPr>
        <w:t>可利用</w:t>
      </w:r>
      <w:r>
        <w:rPr>
          <w:rFonts w:hint="eastAsia"/>
          <w:sz w:val="24"/>
          <w:szCs w:val="24"/>
        </w:rPr>
        <w:t>量</w:t>
      </w:r>
    </w:p>
    <w:p w:rsidR="007C3B7D" w:rsidRDefault="007C3B7D" w:rsidP="00801912">
      <w:pPr>
        <w:spacing w:after="156" w:line="360" w:lineRule="auto"/>
        <w:ind w:firstLineChars="200" w:firstLine="480"/>
        <w:rPr>
          <w:sz w:val="24"/>
          <w:szCs w:val="24"/>
        </w:rPr>
      </w:pPr>
      <w:r w:rsidRPr="007C3B7D">
        <w:rPr>
          <w:rFonts w:hint="eastAsia"/>
          <w:sz w:val="24"/>
          <w:szCs w:val="24"/>
        </w:rPr>
        <w:t>地表水资源可利用量，是指在可预见时期内，统筹考虑生活、生产和生态环境用水，协调河道内用水与河道外用水的基础上通过经济合理、技术可行的措施可供河道外一次性利用的最大水量（不含回归水重复量）。锡林浩特市境内主要河流是锡林河，综合考虑锡林河河道内生态环境需水量和汛期不能控制下泄的水量，地表水资源可利用系数为</w:t>
      </w:r>
      <w:r w:rsidRPr="007C3B7D">
        <w:rPr>
          <w:rFonts w:hint="eastAsia"/>
          <w:sz w:val="24"/>
          <w:szCs w:val="24"/>
        </w:rPr>
        <w:t>0.54</w:t>
      </w:r>
      <w:r w:rsidRPr="007C3B7D">
        <w:rPr>
          <w:rFonts w:hint="eastAsia"/>
          <w:sz w:val="24"/>
          <w:szCs w:val="24"/>
        </w:rPr>
        <w:t>，年均地表水资源可利用量为</w:t>
      </w:r>
      <w:r w:rsidRPr="007C3B7D">
        <w:rPr>
          <w:rFonts w:hint="eastAsia"/>
          <w:sz w:val="24"/>
          <w:szCs w:val="24"/>
        </w:rPr>
        <w:t>1453.02</w:t>
      </w:r>
      <w:r w:rsidRPr="007C3B7D">
        <w:rPr>
          <w:rFonts w:hint="eastAsia"/>
          <w:sz w:val="24"/>
          <w:szCs w:val="24"/>
        </w:rPr>
        <w:t>万</w:t>
      </w:r>
      <w:r>
        <w:rPr>
          <w:rFonts w:hint="eastAsia"/>
          <w:sz w:val="24"/>
          <w:szCs w:val="24"/>
        </w:rPr>
        <w:t>立方米</w:t>
      </w:r>
      <w:r w:rsidRPr="007C3B7D">
        <w:rPr>
          <w:rFonts w:hint="eastAsia"/>
          <w:sz w:val="24"/>
          <w:szCs w:val="24"/>
        </w:rPr>
        <w:t>/</w:t>
      </w:r>
      <w:r w:rsidRPr="007C3B7D">
        <w:rPr>
          <w:rFonts w:hint="eastAsia"/>
          <w:sz w:val="24"/>
          <w:szCs w:val="24"/>
        </w:rPr>
        <w:t>年。</w:t>
      </w:r>
    </w:p>
    <w:p w:rsidR="007C3B7D" w:rsidRDefault="007C3B7D" w:rsidP="00801912">
      <w:pPr>
        <w:spacing w:after="156" w:line="360" w:lineRule="auto"/>
        <w:ind w:firstLineChars="200" w:firstLine="480"/>
        <w:rPr>
          <w:sz w:val="24"/>
          <w:szCs w:val="24"/>
        </w:rPr>
      </w:pPr>
      <w:r w:rsidRPr="007C3B7D">
        <w:rPr>
          <w:rFonts w:hint="eastAsia"/>
          <w:sz w:val="24"/>
          <w:szCs w:val="24"/>
        </w:rPr>
        <w:t>地下水资源可利用量即为地下水可开采量，是指在可预见的时期内，通过经济合理、技术可行的措施，在不致引起生态环境恶化条件下允许从含水层中获取的最大水量。锡林浩特市以开采浅层地下水为主，可开采系数为</w:t>
      </w:r>
      <w:r w:rsidRPr="007C3B7D">
        <w:rPr>
          <w:rFonts w:hint="eastAsia"/>
          <w:sz w:val="24"/>
          <w:szCs w:val="24"/>
        </w:rPr>
        <w:t>0.70</w:t>
      </w:r>
      <w:r w:rsidRPr="007C3B7D">
        <w:rPr>
          <w:rFonts w:hint="eastAsia"/>
          <w:sz w:val="24"/>
          <w:szCs w:val="24"/>
        </w:rPr>
        <w:t>，年均地下水资源可开采量为</w:t>
      </w:r>
      <w:r w:rsidRPr="007C3B7D">
        <w:rPr>
          <w:rFonts w:hint="eastAsia"/>
          <w:sz w:val="24"/>
          <w:szCs w:val="24"/>
        </w:rPr>
        <w:t>14015.7</w:t>
      </w:r>
      <w:r w:rsidRPr="007C3B7D">
        <w:rPr>
          <w:rFonts w:hint="eastAsia"/>
          <w:sz w:val="24"/>
          <w:szCs w:val="24"/>
        </w:rPr>
        <w:t>万</w:t>
      </w:r>
      <w:r>
        <w:rPr>
          <w:rFonts w:hint="eastAsia"/>
          <w:sz w:val="24"/>
          <w:szCs w:val="24"/>
        </w:rPr>
        <w:t>立方米</w:t>
      </w:r>
      <w:r w:rsidRPr="007C3B7D">
        <w:rPr>
          <w:rFonts w:hint="eastAsia"/>
          <w:sz w:val="24"/>
          <w:szCs w:val="24"/>
        </w:rPr>
        <w:t>/</w:t>
      </w:r>
      <w:r w:rsidRPr="007C3B7D">
        <w:rPr>
          <w:rFonts w:hint="eastAsia"/>
          <w:sz w:val="24"/>
          <w:szCs w:val="24"/>
        </w:rPr>
        <w:t>年。</w:t>
      </w:r>
    </w:p>
    <w:p w:rsidR="007C3B7D" w:rsidRDefault="007C3B7D" w:rsidP="00801912">
      <w:pPr>
        <w:spacing w:after="156" w:line="360" w:lineRule="auto"/>
        <w:ind w:firstLineChars="200" w:firstLine="480"/>
        <w:rPr>
          <w:sz w:val="24"/>
          <w:szCs w:val="24"/>
        </w:rPr>
      </w:pPr>
      <w:r w:rsidRPr="007C3B7D">
        <w:rPr>
          <w:rFonts w:hint="eastAsia"/>
          <w:sz w:val="24"/>
          <w:szCs w:val="24"/>
        </w:rPr>
        <w:t>综上</w:t>
      </w:r>
      <w:r w:rsidR="00AF0E14">
        <w:rPr>
          <w:rFonts w:hint="eastAsia"/>
          <w:sz w:val="24"/>
          <w:szCs w:val="24"/>
        </w:rPr>
        <w:t>分析</w:t>
      </w:r>
      <w:r w:rsidR="00AF0E14">
        <w:rPr>
          <w:sz w:val="24"/>
          <w:szCs w:val="24"/>
        </w:rPr>
        <w:t>可知</w:t>
      </w:r>
      <w:r w:rsidRPr="007C3B7D">
        <w:rPr>
          <w:rFonts w:hint="eastAsia"/>
          <w:sz w:val="24"/>
          <w:szCs w:val="24"/>
        </w:rPr>
        <w:t>，锡林浩特市水资源可利用量极其有限，多年平均水资源可利用量为</w:t>
      </w:r>
      <w:r w:rsidRPr="007C3B7D">
        <w:rPr>
          <w:rFonts w:hint="eastAsia"/>
          <w:sz w:val="24"/>
          <w:szCs w:val="24"/>
        </w:rPr>
        <w:t>15468.72</w:t>
      </w:r>
      <w:r w:rsidRPr="007C3B7D">
        <w:rPr>
          <w:rFonts w:hint="eastAsia"/>
          <w:sz w:val="24"/>
          <w:szCs w:val="24"/>
        </w:rPr>
        <w:t>万</w:t>
      </w:r>
      <w:r>
        <w:rPr>
          <w:rFonts w:hint="eastAsia"/>
          <w:sz w:val="24"/>
          <w:szCs w:val="24"/>
        </w:rPr>
        <w:t>立方米</w:t>
      </w:r>
      <w:r w:rsidRPr="007C3B7D">
        <w:rPr>
          <w:rFonts w:hint="eastAsia"/>
          <w:sz w:val="24"/>
          <w:szCs w:val="24"/>
        </w:rPr>
        <w:t>，占水资源总量的</w:t>
      </w:r>
      <w:r w:rsidRPr="007C3B7D">
        <w:rPr>
          <w:rFonts w:hint="eastAsia"/>
          <w:sz w:val="24"/>
          <w:szCs w:val="24"/>
        </w:rPr>
        <w:t>64.6%</w:t>
      </w:r>
      <w:r w:rsidRPr="007C3B7D">
        <w:rPr>
          <w:rFonts w:hint="eastAsia"/>
          <w:sz w:val="24"/>
          <w:szCs w:val="24"/>
        </w:rPr>
        <w:t>。</w:t>
      </w:r>
    </w:p>
    <w:p w:rsidR="007C3B7D" w:rsidRPr="00503C06" w:rsidRDefault="00503C06" w:rsidP="00801912">
      <w:pPr>
        <w:spacing w:after="156" w:line="360" w:lineRule="auto"/>
        <w:ind w:firstLineChars="200" w:firstLine="480"/>
        <w:rPr>
          <w:sz w:val="24"/>
          <w:szCs w:val="24"/>
        </w:rPr>
      </w:pPr>
      <w:r w:rsidRPr="00503C06">
        <w:rPr>
          <w:rFonts w:hint="eastAsia"/>
          <w:sz w:val="24"/>
          <w:szCs w:val="24"/>
        </w:rPr>
        <w:t>（</w:t>
      </w:r>
      <w:r w:rsidRPr="00503C06">
        <w:rPr>
          <w:rFonts w:hint="eastAsia"/>
          <w:sz w:val="24"/>
          <w:szCs w:val="24"/>
        </w:rPr>
        <w:t>3</w:t>
      </w:r>
      <w:r w:rsidRPr="00503C06">
        <w:rPr>
          <w:rFonts w:hint="eastAsia"/>
          <w:sz w:val="24"/>
          <w:szCs w:val="24"/>
        </w:rPr>
        <w:t>）水资源</w:t>
      </w:r>
      <w:r w:rsidRPr="00503C06">
        <w:rPr>
          <w:sz w:val="24"/>
          <w:szCs w:val="24"/>
        </w:rPr>
        <w:t>开发利用</w:t>
      </w:r>
    </w:p>
    <w:p w:rsidR="00503C06" w:rsidRDefault="00503C06" w:rsidP="00801912">
      <w:pPr>
        <w:spacing w:after="156" w:line="360" w:lineRule="auto"/>
        <w:ind w:firstLineChars="200" w:firstLine="480"/>
        <w:rPr>
          <w:sz w:val="24"/>
          <w:szCs w:val="24"/>
        </w:rPr>
      </w:pPr>
      <w:r w:rsidRPr="00503C06">
        <w:rPr>
          <w:rFonts w:hint="eastAsia"/>
          <w:sz w:val="24"/>
          <w:szCs w:val="24"/>
        </w:rPr>
        <w:t>根据《锡林浩特市水资源公报》（</w:t>
      </w:r>
      <w:r w:rsidRPr="00503C06">
        <w:rPr>
          <w:rFonts w:hint="eastAsia"/>
          <w:sz w:val="24"/>
          <w:szCs w:val="24"/>
        </w:rPr>
        <w:t>2014-2017</w:t>
      </w:r>
      <w:r w:rsidRPr="00503C06">
        <w:rPr>
          <w:rFonts w:hint="eastAsia"/>
          <w:sz w:val="24"/>
          <w:szCs w:val="24"/>
        </w:rPr>
        <w:t>年），现状年各类水利工程总供水量</w:t>
      </w:r>
      <w:r w:rsidRPr="00503C06">
        <w:rPr>
          <w:rFonts w:hint="eastAsia"/>
          <w:sz w:val="24"/>
          <w:szCs w:val="24"/>
        </w:rPr>
        <w:t>6307</w:t>
      </w:r>
      <w:r w:rsidRPr="00503C06">
        <w:rPr>
          <w:rFonts w:hint="eastAsia"/>
          <w:sz w:val="24"/>
          <w:szCs w:val="24"/>
        </w:rPr>
        <w:t>万</w:t>
      </w:r>
      <w:r>
        <w:rPr>
          <w:rFonts w:hint="eastAsia"/>
          <w:sz w:val="24"/>
          <w:szCs w:val="24"/>
        </w:rPr>
        <w:t>立方米</w:t>
      </w:r>
      <w:r w:rsidRPr="00503C06">
        <w:rPr>
          <w:rFonts w:hint="eastAsia"/>
          <w:sz w:val="24"/>
          <w:szCs w:val="24"/>
        </w:rPr>
        <w:t>，锡林浩特市各水利工程的供水源包括</w:t>
      </w:r>
      <w:r w:rsidRPr="00503C06">
        <w:rPr>
          <w:rFonts w:hint="eastAsia"/>
          <w:sz w:val="24"/>
          <w:szCs w:val="24"/>
        </w:rPr>
        <w:t>3</w:t>
      </w:r>
      <w:r w:rsidRPr="00503C06">
        <w:rPr>
          <w:rFonts w:hint="eastAsia"/>
          <w:sz w:val="24"/>
          <w:szCs w:val="24"/>
        </w:rPr>
        <w:t>类，地下水源、地表水源和中水。以地下水源供水为主（</w:t>
      </w:r>
      <w:r w:rsidRPr="00503C06">
        <w:rPr>
          <w:rFonts w:hint="eastAsia"/>
          <w:sz w:val="24"/>
          <w:szCs w:val="24"/>
        </w:rPr>
        <w:t>91%</w:t>
      </w:r>
      <w:r w:rsidRPr="00503C06">
        <w:rPr>
          <w:rFonts w:hint="eastAsia"/>
          <w:sz w:val="24"/>
          <w:szCs w:val="24"/>
        </w:rPr>
        <w:t>），开采利用浅层地下水是主要的供水方式；地表水源供水次之（</w:t>
      </w:r>
      <w:r w:rsidRPr="00503C06">
        <w:rPr>
          <w:rFonts w:hint="eastAsia"/>
          <w:sz w:val="24"/>
          <w:szCs w:val="24"/>
        </w:rPr>
        <w:t>7%</w:t>
      </w:r>
      <w:r w:rsidRPr="00503C06">
        <w:rPr>
          <w:rFonts w:hint="eastAsia"/>
          <w:sz w:val="24"/>
          <w:szCs w:val="24"/>
        </w:rPr>
        <w:t>），极少量源自中水（</w:t>
      </w:r>
      <w:r w:rsidRPr="00503C06">
        <w:rPr>
          <w:rFonts w:hint="eastAsia"/>
          <w:sz w:val="24"/>
          <w:szCs w:val="24"/>
        </w:rPr>
        <w:t>2%</w:t>
      </w:r>
      <w:r w:rsidRPr="00503C06">
        <w:rPr>
          <w:rFonts w:hint="eastAsia"/>
          <w:sz w:val="24"/>
          <w:szCs w:val="24"/>
        </w:rPr>
        <w:t>）。统计</w:t>
      </w:r>
      <w:r w:rsidRPr="00503C06">
        <w:rPr>
          <w:rFonts w:hint="eastAsia"/>
          <w:sz w:val="24"/>
          <w:szCs w:val="24"/>
        </w:rPr>
        <w:t>2014-2017</w:t>
      </w:r>
      <w:r w:rsidRPr="00503C06">
        <w:rPr>
          <w:rFonts w:hint="eastAsia"/>
          <w:sz w:val="24"/>
          <w:szCs w:val="24"/>
        </w:rPr>
        <w:t>年的供</w:t>
      </w:r>
      <w:r w:rsidRPr="00503C06">
        <w:rPr>
          <w:rFonts w:hint="eastAsia"/>
          <w:sz w:val="24"/>
          <w:szCs w:val="24"/>
        </w:rPr>
        <w:lastRenderedPageBreak/>
        <w:t>水量变化，可看到锡林浩特市总供水量逐年减少，地下水源供水呈逐年减少趋势，而地表水源和中水供水量不断增加。地下水位逐年下降，地下水超采严重，煤矿开采加剧了地下水源的流失。地表水体面积逐年缩小，地表水水量持续减少，水面伴随草原退化逐渐消失。</w:t>
      </w:r>
    </w:p>
    <w:p w:rsidR="005C413A" w:rsidRDefault="005C413A" w:rsidP="00D41350">
      <w:pPr>
        <w:pStyle w:val="4"/>
        <w:numPr>
          <w:ilvl w:val="3"/>
          <w:numId w:val="70"/>
        </w:numPr>
      </w:pPr>
      <w:r w:rsidRPr="003337D9">
        <w:rPr>
          <w:rFonts w:hint="eastAsia"/>
        </w:rPr>
        <w:t>产业：处于产业转型的关键期</w:t>
      </w:r>
    </w:p>
    <w:p w:rsidR="005C413A" w:rsidRPr="000E5108" w:rsidRDefault="005C413A" w:rsidP="00D41350">
      <w:pPr>
        <w:pStyle w:val="5"/>
        <w:numPr>
          <w:ilvl w:val="4"/>
          <w:numId w:val="71"/>
        </w:numPr>
      </w:pPr>
      <w:r w:rsidRPr="000E5108">
        <w:rPr>
          <w:rFonts w:hint="eastAsia"/>
        </w:rPr>
        <w:t>近年来，锡林浩特市经济增长放缓，</w:t>
      </w:r>
      <w:r w:rsidR="00CE6D90">
        <w:t>出现转型</w:t>
      </w:r>
      <w:r w:rsidR="00CE6D90">
        <w:rPr>
          <w:rFonts w:hint="eastAsia"/>
        </w:rPr>
        <w:t>升级</w:t>
      </w:r>
      <w:r w:rsidR="00CE6D90">
        <w:t>趋势</w:t>
      </w:r>
    </w:p>
    <w:p w:rsidR="00CE6D90" w:rsidRPr="00CE6D90" w:rsidRDefault="00CE6D90" w:rsidP="00CE6D90">
      <w:pPr>
        <w:spacing w:after="156" w:line="360" w:lineRule="auto"/>
        <w:ind w:firstLineChars="200" w:firstLine="480"/>
        <w:rPr>
          <w:sz w:val="24"/>
          <w:szCs w:val="24"/>
        </w:rPr>
      </w:pPr>
      <w:r>
        <w:rPr>
          <w:rFonts w:hint="eastAsia"/>
          <w:sz w:val="24"/>
          <w:szCs w:val="24"/>
        </w:rPr>
        <w:t>“十三五”以来</w:t>
      </w:r>
      <w:r>
        <w:rPr>
          <w:sz w:val="24"/>
          <w:szCs w:val="24"/>
        </w:rPr>
        <w:t>，锡林</w:t>
      </w:r>
      <w:r>
        <w:rPr>
          <w:rFonts w:hint="eastAsia"/>
          <w:sz w:val="24"/>
          <w:szCs w:val="24"/>
        </w:rPr>
        <w:t>浩特</w:t>
      </w:r>
      <w:r>
        <w:rPr>
          <w:sz w:val="24"/>
          <w:szCs w:val="24"/>
        </w:rPr>
        <w:t>市</w:t>
      </w:r>
      <w:r>
        <w:rPr>
          <w:rFonts w:hint="eastAsia"/>
          <w:sz w:val="24"/>
          <w:szCs w:val="24"/>
        </w:rPr>
        <w:t>经济</w:t>
      </w:r>
      <w:r>
        <w:rPr>
          <w:sz w:val="24"/>
          <w:szCs w:val="24"/>
        </w:rPr>
        <w:t>发展平稳，经济总量增长速度</w:t>
      </w:r>
      <w:r w:rsidR="00F82DCB">
        <w:rPr>
          <w:rFonts w:hint="eastAsia"/>
          <w:sz w:val="24"/>
          <w:szCs w:val="24"/>
        </w:rPr>
        <w:t>放缓</w:t>
      </w:r>
      <w:r>
        <w:rPr>
          <w:sz w:val="24"/>
          <w:szCs w:val="24"/>
        </w:rPr>
        <w:t>，</w:t>
      </w:r>
      <w:r w:rsidR="005C413A" w:rsidRPr="00CE6D90">
        <w:rPr>
          <w:rFonts w:hint="eastAsia"/>
          <w:sz w:val="24"/>
          <w:szCs w:val="24"/>
        </w:rPr>
        <w:t>二产增长乏力是主要原因。</w:t>
      </w:r>
      <w:r w:rsidR="005C413A" w:rsidRPr="00CE6D90">
        <w:rPr>
          <w:sz w:val="24"/>
          <w:szCs w:val="24"/>
        </w:rPr>
        <w:t>2017</w:t>
      </w:r>
      <w:r w:rsidR="005C413A" w:rsidRPr="00CE6D90">
        <w:rPr>
          <w:rFonts w:hint="eastAsia"/>
          <w:sz w:val="24"/>
          <w:szCs w:val="24"/>
        </w:rPr>
        <w:t>年锡林浩特市工业总产值为</w:t>
      </w:r>
      <w:r w:rsidR="005C413A" w:rsidRPr="00CE6D90">
        <w:rPr>
          <w:sz w:val="24"/>
          <w:szCs w:val="24"/>
        </w:rPr>
        <w:t>131.9</w:t>
      </w:r>
      <w:r w:rsidR="005C413A" w:rsidRPr="00CE6D90">
        <w:rPr>
          <w:rFonts w:hint="eastAsia"/>
          <w:sz w:val="24"/>
          <w:szCs w:val="24"/>
        </w:rPr>
        <w:t>亿元，下降</w:t>
      </w:r>
      <w:r w:rsidR="005C413A" w:rsidRPr="00CE6D90">
        <w:rPr>
          <w:sz w:val="24"/>
          <w:szCs w:val="24"/>
        </w:rPr>
        <w:t>21.1%</w:t>
      </w:r>
      <w:r w:rsidR="005C413A" w:rsidRPr="00CE6D90">
        <w:rPr>
          <w:rFonts w:hint="eastAsia"/>
          <w:sz w:val="24"/>
          <w:szCs w:val="24"/>
        </w:rPr>
        <w:t>，非资源型产业、高新技术产业产品低端，竞争激烈，发展受阻。</w:t>
      </w:r>
      <w:r w:rsidRPr="00CE6D90">
        <w:rPr>
          <w:rFonts w:hint="eastAsia"/>
          <w:sz w:val="24"/>
          <w:szCs w:val="24"/>
        </w:rPr>
        <w:t>全市正处于由工业主导向服务业主导转变的关键期，轻工业比重不断提高，重工业比重不断优化</w:t>
      </w:r>
      <w:r>
        <w:rPr>
          <w:rFonts w:hint="eastAsia"/>
          <w:sz w:val="24"/>
          <w:szCs w:val="24"/>
        </w:rPr>
        <w:t>，产业</w:t>
      </w:r>
      <w:r>
        <w:rPr>
          <w:sz w:val="24"/>
          <w:szCs w:val="24"/>
        </w:rPr>
        <w:t>转型升级出现趋势。</w:t>
      </w:r>
    </w:p>
    <w:p w:rsidR="005C413A" w:rsidRPr="00BB61A3" w:rsidRDefault="005C413A" w:rsidP="00D41350">
      <w:pPr>
        <w:pStyle w:val="5"/>
        <w:numPr>
          <w:ilvl w:val="4"/>
          <w:numId w:val="71"/>
        </w:numPr>
      </w:pPr>
      <w:r w:rsidRPr="00BB61A3">
        <w:rPr>
          <w:rFonts w:hint="eastAsia"/>
        </w:rPr>
        <w:t>农牧业在全盟地位突出，但基础不牢，市场敏感度高</w:t>
      </w:r>
    </w:p>
    <w:p w:rsidR="00AB1DC5" w:rsidRPr="00051609" w:rsidRDefault="00AB1DC5" w:rsidP="00AB1DC5">
      <w:pPr>
        <w:spacing w:after="156" w:line="360" w:lineRule="auto"/>
        <w:ind w:firstLineChars="200" w:firstLine="480"/>
        <w:rPr>
          <w:sz w:val="24"/>
          <w:szCs w:val="24"/>
        </w:rPr>
      </w:pPr>
      <w:r w:rsidRPr="00051609">
        <w:rPr>
          <w:rFonts w:hint="eastAsia"/>
          <w:sz w:val="24"/>
          <w:szCs w:val="24"/>
        </w:rPr>
        <w:t>锡林浩特市可利用优质天然草场面积</w:t>
      </w:r>
      <w:r w:rsidRPr="00051609">
        <w:rPr>
          <w:sz w:val="24"/>
          <w:szCs w:val="24"/>
        </w:rPr>
        <w:t>2068</w:t>
      </w:r>
      <w:r w:rsidRPr="00051609">
        <w:rPr>
          <w:rFonts w:hint="eastAsia"/>
          <w:sz w:val="24"/>
          <w:szCs w:val="24"/>
        </w:rPr>
        <w:t>万亩，牛羊</w:t>
      </w:r>
      <w:r w:rsidRPr="00051609">
        <w:rPr>
          <w:sz w:val="24"/>
          <w:szCs w:val="24"/>
        </w:rPr>
        <w:t>品种优良，</w:t>
      </w:r>
      <w:r w:rsidRPr="00051609">
        <w:rPr>
          <w:rFonts w:hint="eastAsia"/>
          <w:sz w:val="24"/>
          <w:szCs w:val="24"/>
        </w:rPr>
        <w:t>有乌珠穆沁羊、蒙古马等地方良种及西门塔尔牛、卡巴金马、英纯血马等引进培育品种，具备发展草原畜牧业得天独厚的条件，是国家重要的绿色畜产品生产加工输出基地。</w:t>
      </w:r>
      <w:r w:rsidR="00051609" w:rsidRPr="00051609">
        <w:rPr>
          <w:rFonts w:hint="eastAsia"/>
          <w:sz w:val="24"/>
          <w:szCs w:val="24"/>
        </w:rPr>
        <w:t>锡林浩特市农牧业总产值近四年稳步增长，平均增速</w:t>
      </w:r>
      <w:r w:rsidR="00051609" w:rsidRPr="00051609">
        <w:rPr>
          <w:sz w:val="24"/>
          <w:szCs w:val="24"/>
        </w:rPr>
        <w:t>7.6%</w:t>
      </w:r>
      <w:r w:rsidR="00051609" w:rsidRPr="00051609">
        <w:rPr>
          <w:rFonts w:hint="eastAsia"/>
          <w:sz w:val="24"/>
          <w:szCs w:val="24"/>
        </w:rPr>
        <w:t>，</w:t>
      </w:r>
      <w:r w:rsidR="00051609" w:rsidRPr="00051609">
        <w:rPr>
          <w:sz w:val="24"/>
          <w:szCs w:val="24"/>
        </w:rPr>
        <w:t>2016</w:t>
      </w:r>
      <w:r w:rsidR="00051609" w:rsidRPr="00051609">
        <w:rPr>
          <w:rFonts w:hint="eastAsia"/>
          <w:sz w:val="24"/>
          <w:szCs w:val="24"/>
        </w:rPr>
        <w:t>年，农牧业总产值完成</w:t>
      </w:r>
      <w:r w:rsidR="00051609" w:rsidRPr="00051609">
        <w:rPr>
          <w:sz w:val="24"/>
          <w:szCs w:val="24"/>
        </w:rPr>
        <w:t>26.83</w:t>
      </w:r>
      <w:r w:rsidR="00051609" w:rsidRPr="00051609">
        <w:rPr>
          <w:rFonts w:hint="eastAsia"/>
          <w:sz w:val="24"/>
          <w:szCs w:val="24"/>
        </w:rPr>
        <w:t>亿元，同比增长</w:t>
      </w:r>
      <w:r w:rsidR="00051609" w:rsidRPr="00051609">
        <w:rPr>
          <w:sz w:val="24"/>
          <w:szCs w:val="24"/>
        </w:rPr>
        <w:t>8.9%</w:t>
      </w:r>
      <w:r w:rsidR="00051609" w:rsidRPr="00051609">
        <w:rPr>
          <w:rFonts w:hint="eastAsia"/>
          <w:sz w:val="24"/>
          <w:szCs w:val="24"/>
        </w:rPr>
        <w:t>。</w:t>
      </w:r>
    </w:p>
    <w:p w:rsidR="005C413A" w:rsidRPr="00051609" w:rsidRDefault="00051609" w:rsidP="00051609">
      <w:pPr>
        <w:spacing w:after="156" w:line="360" w:lineRule="auto"/>
        <w:ind w:firstLineChars="200" w:firstLine="480"/>
        <w:rPr>
          <w:sz w:val="24"/>
          <w:szCs w:val="24"/>
        </w:rPr>
      </w:pPr>
      <w:r w:rsidRPr="00051609">
        <w:rPr>
          <w:rFonts w:hint="eastAsia"/>
          <w:sz w:val="24"/>
          <w:szCs w:val="24"/>
        </w:rPr>
        <w:t>但</w:t>
      </w:r>
      <w:r w:rsidR="00AB1DC5" w:rsidRPr="00051609">
        <w:rPr>
          <w:rFonts w:hint="eastAsia"/>
          <w:sz w:val="24"/>
          <w:szCs w:val="24"/>
        </w:rPr>
        <w:t>全市畜牧业规模养殖程度低，农牧业融合发展不足。全市播种面积</w:t>
      </w:r>
      <w:r w:rsidR="00AB1DC5" w:rsidRPr="00051609">
        <w:rPr>
          <w:rFonts w:hint="eastAsia"/>
          <w:sz w:val="24"/>
          <w:szCs w:val="24"/>
        </w:rPr>
        <w:t>33.77</w:t>
      </w:r>
      <w:r w:rsidR="00AB1DC5" w:rsidRPr="00051609">
        <w:rPr>
          <w:rFonts w:hint="eastAsia"/>
          <w:sz w:val="24"/>
          <w:szCs w:val="24"/>
        </w:rPr>
        <w:t>万亩，产业多处在基础种植阶段，农畜产品加工基本处于初级加工，而且加工企业较少，仅</w:t>
      </w:r>
      <w:r w:rsidR="00AB1DC5" w:rsidRPr="00051609">
        <w:rPr>
          <w:rFonts w:hint="eastAsia"/>
          <w:sz w:val="24"/>
          <w:szCs w:val="24"/>
        </w:rPr>
        <w:t>72</w:t>
      </w:r>
      <w:r w:rsidR="00AB1DC5" w:rsidRPr="00051609">
        <w:rPr>
          <w:rFonts w:hint="eastAsia"/>
          <w:sz w:val="24"/>
          <w:szCs w:val="24"/>
        </w:rPr>
        <w:t>家，其中乳品</w:t>
      </w:r>
      <w:r w:rsidR="00AB1DC5" w:rsidRPr="00051609">
        <w:rPr>
          <w:rFonts w:hint="eastAsia"/>
          <w:sz w:val="24"/>
          <w:szCs w:val="24"/>
        </w:rPr>
        <w:t>1</w:t>
      </w:r>
      <w:r w:rsidR="00AB1DC5" w:rsidRPr="00051609">
        <w:rPr>
          <w:rFonts w:hint="eastAsia"/>
          <w:sz w:val="24"/>
          <w:szCs w:val="24"/>
        </w:rPr>
        <w:t>家、肉类</w:t>
      </w:r>
      <w:r w:rsidR="00AB1DC5" w:rsidRPr="00051609">
        <w:rPr>
          <w:rFonts w:hint="eastAsia"/>
          <w:sz w:val="24"/>
          <w:szCs w:val="24"/>
        </w:rPr>
        <w:t>42</w:t>
      </w:r>
      <w:r w:rsidR="00AB1DC5" w:rsidRPr="00051609">
        <w:rPr>
          <w:rFonts w:hint="eastAsia"/>
          <w:sz w:val="24"/>
          <w:szCs w:val="24"/>
        </w:rPr>
        <w:t>家、绒毛</w:t>
      </w:r>
      <w:r w:rsidR="00AB1DC5" w:rsidRPr="00051609">
        <w:rPr>
          <w:rFonts w:hint="eastAsia"/>
          <w:sz w:val="24"/>
          <w:szCs w:val="24"/>
        </w:rPr>
        <w:t>9</w:t>
      </w:r>
      <w:r w:rsidR="00AB1DC5" w:rsidRPr="00051609">
        <w:rPr>
          <w:rFonts w:hint="eastAsia"/>
          <w:sz w:val="24"/>
          <w:szCs w:val="24"/>
        </w:rPr>
        <w:t>家、肠衣</w:t>
      </w:r>
      <w:r w:rsidR="00AB1DC5" w:rsidRPr="00051609">
        <w:rPr>
          <w:rFonts w:hint="eastAsia"/>
          <w:sz w:val="24"/>
          <w:szCs w:val="24"/>
        </w:rPr>
        <w:t>1</w:t>
      </w:r>
      <w:r w:rsidR="00AB1DC5" w:rsidRPr="00051609">
        <w:rPr>
          <w:rFonts w:hint="eastAsia"/>
          <w:sz w:val="24"/>
          <w:szCs w:val="24"/>
        </w:rPr>
        <w:t>家、饲草料</w:t>
      </w:r>
      <w:r w:rsidR="00AB1DC5" w:rsidRPr="00051609">
        <w:rPr>
          <w:rFonts w:hint="eastAsia"/>
          <w:sz w:val="24"/>
          <w:szCs w:val="24"/>
        </w:rPr>
        <w:t>2</w:t>
      </w:r>
      <w:r w:rsidR="00AB1DC5" w:rsidRPr="00051609">
        <w:rPr>
          <w:rFonts w:hint="eastAsia"/>
          <w:sz w:val="24"/>
          <w:szCs w:val="24"/>
        </w:rPr>
        <w:t>家、生物制品</w:t>
      </w:r>
      <w:r w:rsidR="00AB1DC5" w:rsidRPr="00051609">
        <w:rPr>
          <w:rFonts w:hint="eastAsia"/>
          <w:sz w:val="24"/>
          <w:szCs w:val="24"/>
        </w:rPr>
        <w:t>1</w:t>
      </w:r>
      <w:r w:rsidR="00AB1DC5" w:rsidRPr="00051609">
        <w:rPr>
          <w:rFonts w:hint="eastAsia"/>
          <w:sz w:val="24"/>
          <w:szCs w:val="24"/>
        </w:rPr>
        <w:t>家、薯类</w:t>
      </w:r>
      <w:r w:rsidR="00AB1DC5" w:rsidRPr="00051609">
        <w:rPr>
          <w:rFonts w:hint="eastAsia"/>
          <w:sz w:val="24"/>
          <w:szCs w:val="24"/>
        </w:rPr>
        <w:t>2</w:t>
      </w:r>
      <w:r w:rsidR="00AB1DC5" w:rsidRPr="00051609">
        <w:rPr>
          <w:rFonts w:hint="eastAsia"/>
          <w:sz w:val="24"/>
          <w:szCs w:val="24"/>
        </w:rPr>
        <w:t>家，粮油</w:t>
      </w:r>
      <w:r w:rsidR="00AB1DC5" w:rsidRPr="00051609">
        <w:rPr>
          <w:rFonts w:hint="eastAsia"/>
          <w:sz w:val="24"/>
          <w:szCs w:val="24"/>
        </w:rPr>
        <w:t>2</w:t>
      </w:r>
      <w:r w:rsidR="00AB1DC5" w:rsidRPr="00051609">
        <w:rPr>
          <w:rFonts w:hint="eastAsia"/>
          <w:sz w:val="24"/>
          <w:szCs w:val="24"/>
        </w:rPr>
        <w:t>家。全市现代农牧业、工业和旅游业深度融合较弱，以蔬果种植采摘、农业生态、观光旅游为主题的田园综合体等新业态缺乏。</w:t>
      </w:r>
    </w:p>
    <w:p w:rsidR="005C413A" w:rsidRPr="004163DE" w:rsidRDefault="005C413A" w:rsidP="00D41350">
      <w:pPr>
        <w:pStyle w:val="5"/>
        <w:numPr>
          <w:ilvl w:val="4"/>
          <w:numId w:val="71"/>
        </w:numPr>
      </w:pPr>
      <w:r w:rsidRPr="004163DE">
        <w:rPr>
          <w:rFonts w:hint="eastAsia"/>
        </w:rPr>
        <w:t>工业产值与企业数量居全盟首位，但优势不突出，受制能源、资源约束加大</w:t>
      </w:r>
    </w:p>
    <w:p w:rsidR="00DD5E5D" w:rsidRDefault="00DD5E5D" w:rsidP="00801912">
      <w:pPr>
        <w:spacing w:after="156" w:line="360" w:lineRule="auto"/>
        <w:ind w:firstLineChars="200" w:firstLine="480"/>
        <w:rPr>
          <w:sz w:val="24"/>
          <w:szCs w:val="24"/>
        </w:rPr>
      </w:pPr>
      <w:r w:rsidRPr="00DD5E5D">
        <w:rPr>
          <w:rFonts w:hint="eastAsia"/>
          <w:sz w:val="24"/>
          <w:szCs w:val="24"/>
        </w:rPr>
        <w:t>锡林浩特是我国不多见的能源、原材料资富集区之一，</w:t>
      </w:r>
      <w:r w:rsidR="00324B32">
        <w:rPr>
          <w:rFonts w:hint="eastAsia"/>
          <w:sz w:val="24"/>
          <w:szCs w:val="24"/>
        </w:rPr>
        <w:t>是</w:t>
      </w:r>
      <w:r>
        <w:rPr>
          <w:rFonts w:hint="eastAsia"/>
          <w:sz w:val="24"/>
          <w:szCs w:val="24"/>
        </w:rPr>
        <w:t>国家</w:t>
      </w:r>
      <w:r w:rsidR="00324B32">
        <w:rPr>
          <w:rFonts w:hint="eastAsia"/>
          <w:sz w:val="24"/>
          <w:szCs w:val="24"/>
        </w:rPr>
        <w:t>“十二五”期间</w:t>
      </w:r>
      <w:r w:rsidR="00324B32">
        <w:rPr>
          <w:sz w:val="24"/>
          <w:szCs w:val="24"/>
        </w:rPr>
        <w:t>确定的</w:t>
      </w:r>
      <w:r w:rsidR="00324B32">
        <w:rPr>
          <w:rFonts w:hint="eastAsia"/>
          <w:sz w:val="24"/>
          <w:szCs w:val="24"/>
        </w:rPr>
        <w:t>14</w:t>
      </w:r>
      <w:r w:rsidR="00324B32">
        <w:rPr>
          <w:rFonts w:hint="eastAsia"/>
          <w:sz w:val="24"/>
          <w:szCs w:val="24"/>
        </w:rPr>
        <w:t>个</w:t>
      </w:r>
      <w:r w:rsidR="00324B32">
        <w:rPr>
          <w:sz w:val="24"/>
          <w:szCs w:val="24"/>
        </w:rPr>
        <w:t>亿吨级</w:t>
      </w:r>
      <w:r w:rsidR="00324B32">
        <w:rPr>
          <w:rFonts w:hint="eastAsia"/>
          <w:sz w:val="24"/>
          <w:szCs w:val="24"/>
        </w:rPr>
        <w:t>大型</w:t>
      </w:r>
      <w:r w:rsidR="00324B32">
        <w:rPr>
          <w:sz w:val="24"/>
          <w:szCs w:val="24"/>
        </w:rPr>
        <w:t>煤炭基地</w:t>
      </w:r>
      <w:r w:rsidR="00324B32">
        <w:rPr>
          <w:rFonts w:hint="eastAsia"/>
          <w:sz w:val="24"/>
          <w:szCs w:val="24"/>
        </w:rPr>
        <w:t>和</w:t>
      </w:r>
      <w:r w:rsidR="00324B32" w:rsidRPr="00324B32">
        <w:rPr>
          <w:rFonts w:hint="eastAsia"/>
          <w:sz w:val="24"/>
          <w:szCs w:val="24"/>
        </w:rPr>
        <w:t>9</w:t>
      </w:r>
      <w:r w:rsidR="00324B32" w:rsidRPr="00324B32">
        <w:rPr>
          <w:rFonts w:hint="eastAsia"/>
          <w:sz w:val="24"/>
          <w:szCs w:val="24"/>
        </w:rPr>
        <w:t>个千万千瓦级大型煤电基地</w:t>
      </w:r>
      <w:r w:rsidR="00324B32">
        <w:rPr>
          <w:rFonts w:hint="eastAsia"/>
          <w:sz w:val="24"/>
          <w:szCs w:val="24"/>
        </w:rPr>
        <w:t>之一</w:t>
      </w:r>
      <w:r>
        <w:rPr>
          <w:sz w:val="24"/>
          <w:szCs w:val="24"/>
        </w:rPr>
        <w:t>，资源</w:t>
      </w:r>
      <w:r>
        <w:rPr>
          <w:sz w:val="24"/>
          <w:szCs w:val="24"/>
        </w:rPr>
        <w:lastRenderedPageBreak/>
        <w:t>型产业</w:t>
      </w:r>
      <w:r>
        <w:rPr>
          <w:rFonts w:hint="eastAsia"/>
          <w:sz w:val="24"/>
          <w:szCs w:val="24"/>
        </w:rPr>
        <w:t>在</w:t>
      </w:r>
      <w:r>
        <w:rPr>
          <w:sz w:val="24"/>
          <w:szCs w:val="24"/>
        </w:rPr>
        <w:t>较长一段时间内仍将是</w:t>
      </w:r>
      <w:r>
        <w:rPr>
          <w:rFonts w:hint="eastAsia"/>
          <w:sz w:val="24"/>
          <w:szCs w:val="24"/>
        </w:rPr>
        <w:t>锡林浩特市</w:t>
      </w:r>
      <w:r>
        <w:rPr>
          <w:sz w:val="24"/>
          <w:szCs w:val="24"/>
        </w:rPr>
        <w:t>产业发展的一个重要方向</w:t>
      </w:r>
      <w:r>
        <w:rPr>
          <w:rFonts w:hint="eastAsia"/>
          <w:sz w:val="24"/>
          <w:szCs w:val="24"/>
        </w:rPr>
        <w:t>。</w:t>
      </w:r>
    </w:p>
    <w:p w:rsidR="005C413A" w:rsidRPr="009F03E3" w:rsidRDefault="00C12545" w:rsidP="00801912">
      <w:pPr>
        <w:spacing w:after="156" w:line="360" w:lineRule="auto"/>
        <w:ind w:firstLineChars="200" w:firstLine="480"/>
        <w:rPr>
          <w:sz w:val="24"/>
          <w:szCs w:val="24"/>
        </w:rPr>
      </w:pPr>
      <w:r>
        <w:rPr>
          <w:rFonts w:hint="eastAsia"/>
          <w:sz w:val="24"/>
          <w:szCs w:val="24"/>
        </w:rPr>
        <w:t>根据</w:t>
      </w:r>
      <w:r>
        <w:rPr>
          <w:sz w:val="24"/>
          <w:szCs w:val="24"/>
        </w:rPr>
        <w:t>统计资料，</w:t>
      </w:r>
      <w:r>
        <w:rPr>
          <w:rFonts w:hint="eastAsia"/>
          <w:sz w:val="24"/>
          <w:szCs w:val="24"/>
        </w:rPr>
        <w:t>2017</w:t>
      </w:r>
      <w:r>
        <w:rPr>
          <w:rFonts w:hint="eastAsia"/>
          <w:sz w:val="24"/>
          <w:szCs w:val="24"/>
        </w:rPr>
        <w:t>年</w:t>
      </w:r>
      <w:r w:rsidR="005C413A" w:rsidRPr="00535F6F">
        <w:rPr>
          <w:rFonts w:hint="eastAsia"/>
          <w:sz w:val="24"/>
          <w:szCs w:val="24"/>
        </w:rPr>
        <w:t>锡林浩特市能源型产业</w:t>
      </w:r>
      <w:r>
        <w:rPr>
          <w:rFonts w:hint="eastAsia"/>
          <w:sz w:val="24"/>
          <w:szCs w:val="24"/>
        </w:rPr>
        <w:t>占地区</w:t>
      </w:r>
      <w:r>
        <w:rPr>
          <w:sz w:val="24"/>
          <w:szCs w:val="24"/>
        </w:rPr>
        <w:t>生产总值的</w:t>
      </w:r>
      <w:r w:rsidRPr="00535F6F">
        <w:rPr>
          <w:rFonts w:hint="eastAsia"/>
          <w:sz w:val="24"/>
          <w:szCs w:val="24"/>
        </w:rPr>
        <w:t>比重</w:t>
      </w:r>
      <w:r w:rsidR="005C413A" w:rsidRPr="00535F6F">
        <w:rPr>
          <w:rFonts w:hint="eastAsia"/>
          <w:sz w:val="24"/>
          <w:szCs w:val="24"/>
        </w:rPr>
        <w:t>达</w:t>
      </w:r>
      <w:r>
        <w:rPr>
          <w:rFonts w:hint="eastAsia"/>
          <w:sz w:val="24"/>
          <w:szCs w:val="24"/>
        </w:rPr>
        <w:t>到</w:t>
      </w:r>
      <w:r w:rsidR="005C413A" w:rsidRPr="00535F6F">
        <w:rPr>
          <w:sz w:val="24"/>
          <w:szCs w:val="24"/>
        </w:rPr>
        <w:t>75%</w:t>
      </w:r>
      <w:r w:rsidR="005C413A" w:rsidRPr="00535F6F">
        <w:rPr>
          <w:rFonts w:hint="eastAsia"/>
          <w:sz w:val="24"/>
          <w:szCs w:val="24"/>
        </w:rPr>
        <w:t>，对</w:t>
      </w:r>
      <w:r>
        <w:rPr>
          <w:rFonts w:hint="eastAsia"/>
          <w:sz w:val="24"/>
          <w:szCs w:val="24"/>
        </w:rPr>
        <w:t>地区经济</w:t>
      </w:r>
      <w:r w:rsidR="005C413A" w:rsidRPr="00535F6F">
        <w:rPr>
          <w:rFonts w:hint="eastAsia"/>
          <w:sz w:val="24"/>
          <w:szCs w:val="24"/>
        </w:rPr>
        <w:t>的贡献高，</w:t>
      </w:r>
      <w:r>
        <w:rPr>
          <w:rFonts w:hint="eastAsia"/>
          <w:sz w:val="24"/>
          <w:szCs w:val="24"/>
        </w:rPr>
        <w:t>城市</w:t>
      </w:r>
      <w:r>
        <w:rPr>
          <w:sz w:val="24"/>
          <w:szCs w:val="24"/>
        </w:rPr>
        <w:t>对资源型产业的的</w:t>
      </w:r>
      <w:r w:rsidR="005C413A" w:rsidRPr="00535F6F">
        <w:rPr>
          <w:rFonts w:hint="eastAsia"/>
          <w:sz w:val="24"/>
          <w:szCs w:val="24"/>
        </w:rPr>
        <w:t>依赖</w:t>
      </w:r>
      <w:r>
        <w:rPr>
          <w:rFonts w:hint="eastAsia"/>
          <w:sz w:val="24"/>
          <w:szCs w:val="24"/>
        </w:rPr>
        <w:t>度</w:t>
      </w:r>
      <w:r>
        <w:rPr>
          <w:sz w:val="24"/>
          <w:szCs w:val="24"/>
        </w:rPr>
        <w:t>较</w:t>
      </w:r>
      <w:r w:rsidR="005C413A" w:rsidRPr="00535F6F">
        <w:rPr>
          <w:rFonts w:hint="eastAsia"/>
          <w:sz w:val="24"/>
          <w:szCs w:val="24"/>
        </w:rPr>
        <w:t>高。</w:t>
      </w:r>
      <w:r>
        <w:rPr>
          <w:rFonts w:hint="eastAsia"/>
          <w:sz w:val="24"/>
          <w:szCs w:val="24"/>
        </w:rPr>
        <w:t>而同期</w:t>
      </w:r>
      <w:r w:rsidR="005C413A" w:rsidRPr="00535F6F">
        <w:rPr>
          <w:rFonts w:hint="eastAsia"/>
          <w:sz w:val="24"/>
          <w:szCs w:val="24"/>
        </w:rPr>
        <w:t>非资源型、新兴产业工业总产值全部下降（风机叶片、褐煤干选设备等）。达到提限要求的企业少，重点项目签约多，落地少，没有新经济增长点的支撑。传统产业仍是推动全市经济的动力，但对全市工业经济进一步稳增长已不能起到关键性的拉动作用。</w:t>
      </w:r>
    </w:p>
    <w:p w:rsidR="005C413A" w:rsidRPr="00F53EA6" w:rsidRDefault="005C413A" w:rsidP="00D41350">
      <w:pPr>
        <w:pStyle w:val="5"/>
        <w:numPr>
          <w:ilvl w:val="4"/>
          <w:numId w:val="71"/>
        </w:numPr>
      </w:pPr>
      <w:r w:rsidRPr="00F53EA6">
        <w:rPr>
          <w:rFonts w:hint="eastAsia"/>
        </w:rPr>
        <w:t>新兴服务业前景良好，创新创业平台建设滞后</w:t>
      </w:r>
    </w:p>
    <w:p w:rsidR="00611DD3" w:rsidRDefault="00611DD3" w:rsidP="00801912">
      <w:pPr>
        <w:spacing w:after="156" w:line="360" w:lineRule="auto"/>
        <w:ind w:firstLineChars="200" w:firstLine="480"/>
        <w:rPr>
          <w:sz w:val="24"/>
          <w:szCs w:val="24"/>
        </w:rPr>
      </w:pPr>
      <w:r w:rsidRPr="00611DD3">
        <w:rPr>
          <w:rFonts w:hint="eastAsia"/>
          <w:sz w:val="24"/>
          <w:szCs w:val="24"/>
        </w:rPr>
        <w:t>全市新兴服务业增长势头强劲</w:t>
      </w:r>
      <w:r>
        <w:rPr>
          <w:rFonts w:hint="eastAsia"/>
          <w:sz w:val="24"/>
          <w:szCs w:val="24"/>
        </w:rPr>
        <w:t>，</w:t>
      </w:r>
      <w:r w:rsidRPr="00611DD3">
        <w:rPr>
          <w:rFonts w:hint="eastAsia"/>
          <w:sz w:val="24"/>
          <w:szCs w:val="24"/>
        </w:rPr>
        <w:t>信息传输、软件和信息技术服务业，租赁和商务服务业，居民服务，文化、体育和娱乐业为主的四大营利性服务业继续保持强劲的增长势头，</w:t>
      </w:r>
      <w:r w:rsidRPr="00611DD3">
        <w:rPr>
          <w:rFonts w:hint="eastAsia"/>
          <w:sz w:val="24"/>
          <w:szCs w:val="24"/>
        </w:rPr>
        <w:t>2017</w:t>
      </w:r>
      <w:r w:rsidRPr="00611DD3">
        <w:rPr>
          <w:rFonts w:hint="eastAsia"/>
          <w:sz w:val="24"/>
          <w:szCs w:val="24"/>
        </w:rPr>
        <w:t>年四大行业营业收入增长</w:t>
      </w:r>
      <w:r w:rsidRPr="00611DD3">
        <w:rPr>
          <w:rFonts w:hint="eastAsia"/>
          <w:sz w:val="24"/>
          <w:szCs w:val="24"/>
        </w:rPr>
        <w:t>12.3%</w:t>
      </w:r>
      <w:r w:rsidRPr="00611DD3">
        <w:rPr>
          <w:rFonts w:hint="eastAsia"/>
          <w:sz w:val="24"/>
          <w:szCs w:val="24"/>
        </w:rPr>
        <w:t>，但比重仍较小。</w:t>
      </w:r>
    </w:p>
    <w:p w:rsidR="005C413A" w:rsidRPr="00535F6F" w:rsidRDefault="00611DD3" w:rsidP="00801912">
      <w:pPr>
        <w:spacing w:after="156" w:line="360" w:lineRule="auto"/>
        <w:ind w:firstLineChars="200" w:firstLine="480"/>
        <w:rPr>
          <w:sz w:val="24"/>
          <w:szCs w:val="24"/>
        </w:rPr>
      </w:pPr>
      <w:r w:rsidRPr="00611DD3">
        <w:rPr>
          <w:rFonts w:hint="eastAsia"/>
          <w:sz w:val="24"/>
          <w:szCs w:val="24"/>
        </w:rPr>
        <w:t>除此之外，锡林浩特市物流业已成为全盟物流业发展的重要载体，已率先培育了第三方物流龙头，形成了集工业品物流、商贸物流及第三方物流于一体的多元物流产业体系，</w:t>
      </w:r>
      <w:r w:rsidR="005C413A" w:rsidRPr="00DF110B">
        <w:rPr>
          <w:rFonts w:hint="eastAsia"/>
          <w:sz w:val="24"/>
          <w:szCs w:val="24"/>
        </w:rPr>
        <w:t>服务业层次水平不断提升</w:t>
      </w:r>
      <w:r w:rsidR="005C413A">
        <w:rPr>
          <w:rFonts w:hint="eastAsia"/>
          <w:sz w:val="24"/>
          <w:szCs w:val="24"/>
        </w:rPr>
        <w:t>，</w:t>
      </w:r>
      <w:r w:rsidR="005C413A" w:rsidRPr="00DF110B">
        <w:rPr>
          <w:rFonts w:hint="eastAsia"/>
          <w:sz w:val="24"/>
          <w:szCs w:val="24"/>
        </w:rPr>
        <w:t>传统服务业提质增效</w:t>
      </w:r>
      <w:r w:rsidR="005C413A">
        <w:rPr>
          <w:rFonts w:hint="eastAsia"/>
          <w:sz w:val="24"/>
          <w:szCs w:val="24"/>
        </w:rPr>
        <w:t>。</w:t>
      </w:r>
      <w:r w:rsidR="005C413A" w:rsidRPr="00DF110B">
        <w:rPr>
          <w:rFonts w:hint="eastAsia"/>
          <w:sz w:val="24"/>
          <w:szCs w:val="24"/>
        </w:rPr>
        <w:t>现代服务业快速发展</w:t>
      </w:r>
      <w:r w:rsidR="005C413A">
        <w:rPr>
          <w:rFonts w:hint="eastAsia"/>
          <w:sz w:val="24"/>
          <w:szCs w:val="24"/>
        </w:rPr>
        <w:t>，</w:t>
      </w:r>
      <w:r w:rsidR="005C413A" w:rsidRPr="00DF110B">
        <w:rPr>
          <w:rFonts w:hint="eastAsia"/>
          <w:sz w:val="24"/>
          <w:szCs w:val="24"/>
        </w:rPr>
        <w:t>成为推动服务业发展的新引擎</w:t>
      </w:r>
      <w:r w:rsidR="005C413A">
        <w:rPr>
          <w:rFonts w:hint="eastAsia"/>
          <w:sz w:val="24"/>
          <w:szCs w:val="24"/>
        </w:rPr>
        <w:t>。</w:t>
      </w:r>
      <w:r w:rsidR="005C413A">
        <w:rPr>
          <w:sz w:val="24"/>
          <w:szCs w:val="24"/>
        </w:rPr>
        <w:t>2017</w:t>
      </w:r>
      <w:r w:rsidR="005C413A">
        <w:rPr>
          <w:rFonts w:hint="eastAsia"/>
          <w:sz w:val="24"/>
          <w:szCs w:val="24"/>
        </w:rPr>
        <w:t>年</w:t>
      </w:r>
      <w:r w:rsidR="005C413A" w:rsidRPr="00DF110B">
        <w:rPr>
          <w:rFonts w:hint="eastAsia"/>
          <w:sz w:val="24"/>
          <w:szCs w:val="24"/>
        </w:rPr>
        <w:t>电商交易额突破</w:t>
      </w:r>
      <w:r w:rsidR="005C413A" w:rsidRPr="00DF110B">
        <w:rPr>
          <w:sz w:val="24"/>
          <w:szCs w:val="24"/>
        </w:rPr>
        <w:t>4</w:t>
      </w:r>
      <w:r w:rsidR="005C413A" w:rsidRPr="00DF110B">
        <w:rPr>
          <w:rFonts w:hint="eastAsia"/>
          <w:sz w:val="24"/>
          <w:szCs w:val="24"/>
        </w:rPr>
        <w:t>亿元</w:t>
      </w:r>
      <w:r w:rsidR="005C413A">
        <w:rPr>
          <w:rFonts w:hint="eastAsia"/>
          <w:sz w:val="24"/>
          <w:szCs w:val="24"/>
        </w:rPr>
        <w:t>，</w:t>
      </w:r>
      <w:r w:rsidR="005C413A" w:rsidRPr="00DF110B">
        <w:rPr>
          <w:rFonts w:hint="eastAsia"/>
          <w:sz w:val="24"/>
          <w:szCs w:val="24"/>
        </w:rPr>
        <w:t>年均增长</w:t>
      </w:r>
      <w:r w:rsidR="005C413A" w:rsidRPr="00DF110B">
        <w:rPr>
          <w:sz w:val="24"/>
          <w:szCs w:val="24"/>
        </w:rPr>
        <w:t>11</w:t>
      </w:r>
      <w:r w:rsidR="00DF49AE">
        <w:rPr>
          <w:rFonts w:hint="eastAsia"/>
          <w:sz w:val="24"/>
          <w:szCs w:val="24"/>
        </w:rPr>
        <w:t>%</w:t>
      </w:r>
      <w:r w:rsidR="005C413A">
        <w:rPr>
          <w:rFonts w:hint="eastAsia"/>
          <w:sz w:val="24"/>
          <w:szCs w:val="24"/>
        </w:rPr>
        <w:t>。</w:t>
      </w:r>
      <w:r w:rsidR="005C413A" w:rsidRPr="00DF110B">
        <w:rPr>
          <w:rFonts w:hint="eastAsia"/>
          <w:sz w:val="24"/>
          <w:szCs w:val="24"/>
        </w:rPr>
        <w:t>金融机构存贷款余额分别达到</w:t>
      </w:r>
      <w:r w:rsidR="005C413A" w:rsidRPr="00DF110B">
        <w:rPr>
          <w:sz w:val="24"/>
          <w:szCs w:val="24"/>
        </w:rPr>
        <w:t>321</w:t>
      </w:r>
      <w:r w:rsidR="005C413A" w:rsidRPr="00DF110B">
        <w:rPr>
          <w:rFonts w:hint="eastAsia"/>
          <w:sz w:val="24"/>
          <w:szCs w:val="24"/>
        </w:rPr>
        <w:t>亿元和</w:t>
      </w:r>
      <w:r w:rsidR="005C413A" w:rsidRPr="00DF110B">
        <w:rPr>
          <w:sz w:val="24"/>
          <w:szCs w:val="24"/>
        </w:rPr>
        <w:t>326</w:t>
      </w:r>
      <w:r w:rsidR="005C413A" w:rsidRPr="00DF110B">
        <w:rPr>
          <w:rFonts w:hint="eastAsia"/>
          <w:sz w:val="24"/>
          <w:szCs w:val="24"/>
        </w:rPr>
        <w:t>亿元</w:t>
      </w:r>
      <w:r w:rsidR="005C413A">
        <w:rPr>
          <w:rFonts w:hint="eastAsia"/>
          <w:sz w:val="24"/>
          <w:szCs w:val="24"/>
        </w:rPr>
        <w:t>，</w:t>
      </w:r>
      <w:r w:rsidR="005C413A" w:rsidRPr="00DF110B">
        <w:rPr>
          <w:rFonts w:hint="eastAsia"/>
          <w:sz w:val="24"/>
          <w:szCs w:val="24"/>
        </w:rPr>
        <w:t>年均增长</w:t>
      </w:r>
      <w:r w:rsidR="005C413A" w:rsidRPr="00DF110B">
        <w:rPr>
          <w:sz w:val="24"/>
          <w:szCs w:val="24"/>
        </w:rPr>
        <w:t>12</w:t>
      </w:r>
      <w:r w:rsidR="00DF49AE">
        <w:rPr>
          <w:rFonts w:hint="eastAsia"/>
          <w:sz w:val="24"/>
          <w:szCs w:val="24"/>
        </w:rPr>
        <w:t>%</w:t>
      </w:r>
      <w:r w:rsidR="005C413A" w:rsidRPr="00DF110B">
        <w:rPr>
          <w:rFonts w:hint="eastAsia"/>
          <w:sz w:val="24"/>
          <w:szCs w:val="24"/>
        </w:rPr>
        <w:t>和</w:t>
      </w:r>
      <w:r w:rsidR="005C413A" w:rsidRPr="00DF110B">
        <w:rPr>
          <w:sz w:val="24"/>
          <w:szCs w:val="24"/>
        </w:rPr>
        <w:t>10</w:t>
      </w:r>
      <w:r w:rsidR="00DF49AE">
        <w:rPr>
          <w:rFonts w:hint="eastAsia"/>
          <w:sz w:val="24"/>
          <w:szCs w:val="24"/>
        </w:rPr>
        <w:t>%</w:t>
      </w:r>
      <w:r w:rsidR="005C413A">
        <w:rPr>
          <w:rFonts w:hint="eastAsia"/>
          <w:sz w:val="24"/>
          <w:szCs w:val="24"/>
        </w:rPr>
        <w:t>。以</w:t>
      </w:r>
      <w:r w:rsidR="005C413A" w:rsidRPr="00535F6F">
        <w:rPr>
          <w:rFonts w:hint="eastAsia"/>
          <w:sz w:val="24"/>
          <w:szCs w:val="24"/>
        </w:rPr>
        <w:t>信息传输、软件和信息技术服务业</w:t>
      </w:r>
      <w:r w:rsidR="005C413A">
        <w:rPr>
          <w:rFonts w:hint="eastAsia"/>
          <w:sz w:val="24"/>
          <w:szCs w:val="24"/>
        </w:rPr>
        <w:t>为主的</w:t>
      </w:r>
      <w:r w:rsidR="005C413A" w:rsidRPr="00535F6F">
        <w:rPr>
          <w:rFonts w:hint="eastAsia"/>
          <w:sz w:val="24"/>
          <w:szCs w:val="24"/>
        </w:rPr>
        <w:t>新兴服务业增长势头强劲</w:t>
      </w:r>
      <w:r w:rsidR="005C413A">
        <w:rPr>
          <w:rFonts w:hint="eastAsia"/>
          <w:sz w:val="24"/>
          <w:szCs w:val="24"/>
        </w:rPr>
        <w:t>。</w:t>
      </w:r>
    </w:p>
    <w:p w:rsidR="005C413A" w:rsidRPr="00535F6F" w:rsidRDefault="005C413A" w:rsidP="00801912">
      <w:pPr>
        <w:spacing w:after="156" w:line="360" w:lineRule="auto"/>
        <w:ind w:firstLineChars="200" w:firstLine="480"/>
        <w:rPr>
          <w:sz w:val="24"/>
          <w:szCs w:val="24"/>
        </w:rPr>
      </w:pPr>
      <w:r w:rsidRPr="00535F6F">
        <w:rPr>
          <w:rFonts w:hint="eastAsia"/>
          <w:sz w:val="24"/>
          <w:szCs w:val="24"/>
        </w:rPr>
        <w:t>锡林浩特市目前共拥有自治区级以上研发机构</w:t>
      </w:r>
      <w:r w:rsidRPr="00535F6F">
        <w:rPr>
          <w:sz w:val="24"/>
          <w:szCs w:val="24"/>
        </w:rPr>
        <w:t>4</w:t>
      </w:r>
      <w:r w:rsidRPr="00535F6F">
        <w:rPr>
          <w:rFonts w:hint="eastAsia"/>
          <w:sz w:val="24"/>
          <w:szCs w:val="24"/>
        </w:rPr>
        <w:t>个，草业院士工作站</w:t>
      </w:r>
      <w:r w:rsidRPr="00535F6F">
        <w:rPr>
          <w:sz w:val="24"/>
          <w:szCs w:val="24"/>
        </w:rPr>
        <w:t>1</w:t>
      </w:r>
      <w:r w:rsidRPr="00535F6F">
        <w:rPr>
          <w:rFonts w:hint="eastAsia"/>
          <w:sz w:val="24"/>
          <w:szCs w:val="24"/>
        </w:rPr>
        <w:t>个，自治区工程技术研究中心</w:t>
      </w:r>
      <w:r w:rsidRPr="00535F6F">
        <w:rPr>
          <w:sz w:val="24"/>
          <w:szCs w:val="24"/>
        </w:rPr>
        <w:t>2</w:t>
      </w:r>
      <w:r w:rsidRPr="00535F6F">
        <w:rPr>
          <w:rFonts w:hint="eastAsia"/>
          <w:sz w:val="24"/>
          <w:szCs w:val="24"/>
        </w:rPr>
        <w:t>家，自治区新型科技研究机构</w:t>
      </w:r>
      <w:r w:rsidRPr="00535F6F">
        <w:rPr>
          <w:sz w:val="24"/>
          <w:szCs w:val="24"/>
        </w:rPr>
        <w:t>1</w:t>
      </w:r>
      <w:r w:rsidRPr="00535F6F">
        <w:rPr>
          <w:rFonts w:hint="eastAsia"/>
          <w:sz w:val="24"/>
          <w:szCs w:val="24"/>
        </w:rPr>
        <w:t>家。以市政府主导的科技研发、创业创新的载体少。科技创新投入有待提升，创新创业载体建设不足</w:t>
      </w:r>
      <w:r>
        <w:rPr>
          <w:rFonts w:hint="eastAsia"/>
          <w:sz w:val="24"/>
          <w:szCs w:val="24"/>
        </w:rPr>
        <w:t>。</w:t>
      </w:r>
    </w:p>
    <w:p w:rsidR="005C413A" w:rsidRDefault="005C413A" w:rsidP="00D41350">
      <w:pPr>
        <w:pStyle w:val="4"/>
        <w:numPr>
          <w:ilvl w:val="3"/>
          <w:numId w:val="70"/>
        </w:numPr>
      </w:pPr>
      <w:r w:rsidRPr="00092DFE">
        <w:rPr>
          <w:rFonts w:hint="eastAsia"/>
        </w:rPr>
        <w:t>文化旅游：优势资源集中</w:t>
      </w:r>
      <w:r w:rsidR="00F82DCB">
        <w:rPr>
          <w:rFonts w:hint="eastAsia"/>
        </w:rPr>
        <w:t>与</w:t>
      </w:r>
      <w:r w:rsidRPr="00092DFE">
        <w:rPr>
          <w:rFonts w:hint="eastAsia"/>
        </w:rPr>
        <w:t>低效开发利用</w:t>
      </w:r>
      <w:r w:rsidR="00F82DCB">
        <w:rPr>
          <w:rFonts w:hint="eastAsia"/>
        </w:rPr>
        <w:t>并存</w:t>
      </w:r>
    </w:p>
    <w:p w:rsidR="005C413A" w:rsidRDefault="005C413A" w:rsidP="00D41350">
      <w:pPr>
        <w:pStyle w:val="5"/>
        <w:numPr>
          <w:ilvl w:val="4"/>
          <w:numId w:val="72"/>
        </w:numPr>
      </w:pPr>
      <w:r w:rsidRPr="00092DFE">
        <w:rPr>
          <w:rFonts w:hint="eastAsia"/>
        </w:rPr>
        <w:t>锡林浩特市拥有世界级的资源禀赋，具备建设国际旅游城市的基础</w:t>
      </w:r>
    </w:p>
    <w:p w:rsidR="00611DD3" w:rsidRDefault="00611DD3" w:rsidP="00801912">
      <w:pPr>
        <w:spacing w:after="156" w:line="360" w:lineRule="auto"/>
        <w:ind w:firstLineChars="200" w:firstLine="480"/>
        <w:rPr>
          <w:sz w:val="24"/>
          <w:szCs w:val="24"/>
        </w:rPr>
      </w:pPr>
      <w:r w:rsidRPr="00535F6F">
        <w:rPr>
          <w:rFonts w:hint="eastAsia"/>
          <w:sz w:val="24"/>
          <w:szCs w:val="24"/>
        </w:rPr>
        <w:t>锡林浩特市是自治区级全域旅游示范区，处于锡林郭勒大草原上</w:t>
      </w:r>
      <w:r>
        <w:rPr>
          <w:rFonts w:hint="eastAsia"/>
          <w:sz w:val="24"/>
          <w:szCs w:val="24"/>
        </w:rPr>
        <w:t>。</w:t>
      </w:r>
      <w:r w:rsidRPr="00611DD3">
        <w:rPr>
          <w:rFonts w:hint="eastAsia"/>
          <w:sz w:val="24"/>
          <w:szCs w:val="24"/>
        </w:rPr>
        <w:t>全市旅游资源类型丰富。锡林浩特作为蒙古族人文特色最为鲜明的草原旅游胜地，草原资源丰富，拥有全国面积最大的典型草原，地貌资源多样，内蒙古草原文化极具特色鲜，这些都构成了锡林浩特极具特色的草原资源和草原文化。</w:t>
      </w:r>
      <w:r w:rsidR="00D136FB" w:rsidRPr="00535F6F">
        <w:rPr>
          <w:rFonts w:hint="eastAsia"/>
          <w:sz w:val="24"/>
          <w:szCs w:val="24"/>
        </w:rPr>
        <w:t>锡林浩特市全年空气质量优良率达</w:t>
      </w:r>
      <w:r w:rsidR="00D136FB" w:rsidRPr="00535F6F">
        <w:rPr>
          <w:sz w:val="24"/>
          <w:szCs w:val="24"/>
        </w:rPr>
        <w:t>96%</w:t>
      </w:r>
      <w:r w:rsidR="00D136FB" w:rsidRPr="00535F6F">
        <w:rPr>
          <w:rFonts w:hint="eastAsia"/>
          <w:sz w:val="24"/>
          <w:szCs w:val="24"/>
        </w:rPr>
        <w:t>以上，距全国前列。</w:t>
      </w:r>
      <w:r w:rsidR="00D136FB" w:rsidRPr="00A50802">
        <w:rPr>
          <w:rFonts w:hint="eastAsia"/>
          <w:sz w:val="24"/>
          <w:szCs w:val="24"/>
        </w:rPr>
        <w:t>夏季凉爽，是旅游避暑的胜地。</w:t>
      </w:r>
    </w:p>
    <w:p w:rsidR="00611DD3" w:rsidRDefault="00D136FB" w:rsidP="00801912">
      <w:pPr>
        <w:spacing w:after="156" w:line="360" w:lineRule="auto"/>
        <w:ind w:firstLineChars="200" w:firstLine="480"/>
        <w:rPr>
          <w:sz w:val="24"/>
          <w:szCs w:val="24"/>
        </w:rPr>
      </w:pPr>
      <w:r>
        <w:rPr>
          <w:rFonts w:hint="eastAsia"/>
          <w:sz w:val="24"/>
          <w:szCs w:val="24"/>
        </w:rPr>
        <w:lastRenderedPageBreak/>
        <w:t>草原</w:t>
      </w:r>
      <w:r>
        <w:rPr>
          <w:sz w:val="24"/>
          <w:szCs w:val="24"/>
        </w:rPr>
        <w:t>资源丰富</w:t>
      </w:r>
      <w:r>
        <w:rPr>
          <w:rFonts w:hint="eastAsia"/>
          <w:sz w:val="24"/>
          <w:szCs w:val="24"/>
        </w:rPr>
        <w:t>。</w:t>
      </w:r>
      <w:r w:rsidRPr="00D136FB">
        <w:rPr>
          <w:rFonts w:hint="eastAsia"/>
          <w:sz w:val="24"/>
          <w:szCs w:val="24"/>
        </w:rPr>
        <w:t>尤其以草原旅游资源丰富、草原类型完整而著称于世，具备草甸草原、典型草原、半荒漠草原、沙地草原四大草原类型。各类草原植物种类和疏密度都有明显区别，尤其是大面积的典型草原，在我国各大草原中处于独一无二的优势地位</w:t>
      </w:r>
      <w:r>
        <w:rPr>
          <w:rFonts w:hint="eastAsia"/>
          <w:sz w:val="24"/>
          <w:szCs w:val="24"/>
        </w:rPr>
        <w:t>。</w:t>
      </w:r>
    </w:p>
    <w:p w:rsidR="00D136FB" w:rsidRDefault="00D136FB" w:rsidP="00801912">
      <w:pPr>
        <w:spacing w:after="156" w:line="360" w:lineRule="auto"/>
        <w:ind w:firstLineChars="200" w:firstLine="480"/>
        <w:rPr>
          <w:sz w:val="24"/>
          <w:szCs w:val="24"/>
        </w:rPr>
      </w:pPr>
      <w:r>
        <w:rPr>
          <w:rFonts w:hint="eastAsia"/>
          <w:sz w:val="24"/>
          <w:szCs w:val="24"/>
        </w:rPr>
        <w:t>地貌</w:t>
      </w:r>
      <w:r>
        <w:rPr>
          <w:sz w:val="24"/>
          <w:szCs w:val="24"/>
        </w:rPr>
        <w:t>资源多样。</w:t>
      </w:r>
      <w:r w:rsidRPr="00D136FB">
        <w:rPr>
          <w:rFonts w:hint="eastAsia"/>
          <w:sz w:val="24"/>
          <w:szCs w:val="24"/>
        </w:rPr>
        <w:t>草原形态丰富多彩，平原、盆地、火山、沙地、石林等多样性地貌，组合成锡林郭勒草原的基本地貌。南部的浑善达克沙地是中国十大沙漠之一，是距离北京最近的沙漠；拥有发育完整且类型多样的火山地貌，火山群的独特性、完整性和稀有性方面在世界上屈指可数</w:t>
      </w:r>
      <w:r>
        <w:rPr>
          <w:rFonts w:hint="eastAsia"/>
          <w:sz w:val="24"/>
          <w:szCs w:val="24"/>
        </w:rPr>
        <w:t>。</w:t>
      </w:r>
    </w:p>
    <w:p w:rsidR="00D136FB" w:rsidRDefault="00D136FB" w:rsidP="00801912">
      <w:pPr>
        <w:spacing w:after="156" w:line="360" w:lineRule="auto"/>
        <w:ind w:firstLineChars="200" w:firstLine="480"/>
        <w:rPr>
          <w:sz w:val="24"/>
          <w:szCs w:val="24"/>
        </w:rPr>
      </w:pPr>
      <w:r>
        <w:rPr>
          <w:rFonts w:hint="eastAsia"/>
          <w:sz w:val="24"/>
          <w:szCs w:val="24"/>
        </w:rPr>
        <w:t>草原</w:t>
      </w:r>
      <w:r>
        <w:rPr>
          <w:sz w:val="24"/>
          <w:szCs w:val="24"/>
        </w:rPr>
        <w:t>文化特色鲜明。</w:t>
      </w:r>
      <w:r w:rsidRPr="00D136FB">
        <w:rPr>
          <w:rFonts w:hint="eastAsia"/>
          <w:sz w:val="24"/>
          <w:szCs w:val="24"/>
        </w:rPr>
        <w:t>锡林浩特是蒙古族历史文化及民族风情保留最为完整的地区之一，是内蒙最纯粹的蒙古民族聚居地之一，锡林浩特市作为蒙古族人文特色最为鲜明的草原旅游胜地，在建构筑物形式、民族文化艺术、人文习俗等方面都得到了完整的传承与发展</w:t>
      </w:r>
      <w:r>
        <w:rPr>
          <w:rFonts w:hint="eastAsia"/>
          <w:sz w:val="24"/>
          <w:szCs w:val="24"/>
        </w:rPr>
        <w:t>。</w:t>
      </w:r>
    </w:p>
    <w:p w:rsidR="00D136FB" w:rsidRPr="00D136FB" w:rsidRDefault="00D136FB" w:rsidP="00801912">
      <w:pPr>
        <w:spacing w:after="156" w:line="360" w:lineRule="auto"/>
        <w:ind w:firstLineChars="200" w:firstLine="480"/>
        <w:rPr>
          <w:sz w:val="24"/>
          <w:szCs w:val="24"/>
        </w:rPr>
      </w:pPr>
      <w:r>
        <w:rPr>
          <w:rFonts w:hint="eastAsia"/>
          <w:sz w:val="24"/>
          <w:szCs w:val="24"/>
        </w:rPr>
        <w:t>马文化氛围</w:t>
      </w:r>
      <w:r>
        <w:rPr>
          <w:sz w:val="24"/>
          <w:szCs w:val="24"/>
        </w:rPr>
        <w:t>浓郁</w:t>
      </w:r>
      <w:r>
        <w:rPr>
          <w:rFonts w:hint="eastAsia"/>
          <w:sz w:val="24"/>
          <w:szCs w:val="24"/>
        </w:rPr>
        <w:t>。锡林浩特市拥有</w:t>
      </w:r>
      <w:r w:rsidRPr="00D136FB">
        <w:rPr>
          <w:rFonts w:hint="eastAsia"/>
          <w:sz w:val="24"/>
          <w:szCs w:val="24"/>
        </w:rPr>
        <w:t>“中国马都”称号，目前有专业赛马场共计</w:t>
      </w:r>
      <w:r w:rsidRPr="00D136FB">
        <w:rPr>
          <w:rFonts w:hint="eastAsia"/>
          <w:sz w:val="24"/>
          <w:szCs w:val="24"/>
        </w:rPr>
        <w:t>2</w:t>
      </w:r>
      <w:r w:rsidRPr="00D136FB">
        <w:rPr>
          <w:rFonts w:hint="eastAsia"/>
          <w:sz w:val="24"/>
          <w:szCs w:val="24"/>
        </w:rPr>
        <w:t>处，拥有马匹数量过万。</w:t>
      </w:r>
      <w:r w:rsidRPr="00D136FB">
        <w:rPr>
          <w:rFonts w:hint="eastAsia"/>
          <w:sz w:val="24"/>
          <w:szCs w:val="24"/>
        </w:rPr>
        <w:t>2014</w:t>
      </w:r>
      <w:r w:rsidRPr="00D136FB">
        <w:rPr>
          <w:rFonts w:hint="eastAsia"/>
          <w:sz w:val="24"/>
          <w:szCs w:val="24"/>
        </w:rPr>
        <w:t>年以蒙古族民间流传的有关马的寓言和传奇故事为蓝本，创作了大型马文化实景剧《千古马颂》并在锡盟成功上演。同时，锡林浩特市围绕马业发展和马文化习俗传承与弘扬，建设马文化产业园。</w:t>
      </w:r>
    </w:p>
    <w:p w:rsidR="005C413A" w:rsidRPr="00092DFE" w:rsidRDefault="005C413A" w:rsidP="00D41350">
      <w:pPr>
        <w:pStyle w:val="5"/>
        <w:numPr>
          <w:ilvl w:val="4"/>
          <w:numId w:val="72"/>
        </w:numPr>
      </w:pPr>
      <w:r w:rsidRPr="00092DFE">
        <w:rPr>
          <w:rFonts w:hint="eastAsia"/>
        </w:rPr>
        <w:t>旅游资源开发利用水平低，存在生态资源退化情况，景区体系尚未形成</w:t>
      </w:r>
    </w:p>
    <w:p w:rsidR="005C413A" w:rsidRDefault="005C413A" w:rsidP="00801912">
      <w:pPr>
        <w:spacing w:after="156" w:line="360" w:lineRule="auto"/>
        <w:ind w:firstLineChars="200" w:firstLine="480"/>
        <w:rPr>
          <w:sz w:val="24"/>
          <w:szCs w:val="24"/>
        </w:rPr>
      </w:pPr>
      <w:r w:rsidRPr="00535F6F">
        <w:rPr>
          <w:rFonts w:hint="eastAsia"/>
          <w:sz w:val="24"/>
          <w:szCs w:val="24"/>
        </w:rPr>
        <w:t>锡林郭勒盟</w:t>
      </w:r>
      <w:r w:rsidR="00AE76DB">
        <w:rPr>
          <w:sz w:val="24"/>
          <w:szCs w:val="24"/>
        </w:rPr>
        <w:t>—</w:t>
      </w:r>
      <w:r w:rsidRPr="00535F6F">
        <w:rPr>
          <w:rFonts w:hint="eastAsia"/>
          <w:sz w:val="24"/>
          <w:szCs w:val="24"/>
        </w:rPr>
        <w:t>赤峰</w:t>
      </w:r>
      <w:r w:rsidR="00AE76DB">
        <w:rPr>
          <w:sz w:val="24"/>
          <w:szCs w:val="24"/>
        </w:rPr>
        <w:t>—</w:t>
      </w:r>
      <w:r w:rsidRPr="00535F6F">
        <w:rPr>
          <w:rFonts w:hint="eastAsia"/>
          <w:sz w:val="24"/>
          <w:szCs w:val="24"/>
        </w:rPr>
        <w:t>通辽旅游板块是内蒙古自治区重要的旅游目的地，但旅游发展状况不佳，与周边呼包鄂和呼伦贝尔等旅游发达地区相比，</w:t>
      </w:r>
      <w:r w:rsidR="003955B0" w:rsidRPr="00535F6F">
        <w:rPr>
          <w:rFonts w:hint="eastAsia"/>
          <w:sz w:val="24"/>
          <w:szCs w:val="24"/>
        </w:rPr>
        <w:t>旅游发展</w:t>
      </w:r>
      <w:r w:rsidRPr="00535F6F">
        <w:rPr>
          <w:rFonts w:hint="eastAsia"/>
          <w:sz w:val="24"/>
          <w:szCs w:val="24"/>
        </w:rPr>
        <w:t>明显处于</w:t>
      </w:r>
      <w:r w:rsidR="006A0E7D">
        <w:rPr>
          <w:rFonts w:hint="eastAsia"/>
          <w:sz w:val="24"/>
          <w:szCs w:val="24"/>
        </w:rPr>
        <w:t>劣势</w:t>
      </w:r>
      <w:r w:rsidRPr="00535F6F">
        <w:rPr>
          <w:rFonts w:hint="eastAsia"/>
          <w:sz w:val="24"/>
          <w:szCs w:val="24"/>
        </w:rPr>
        <w:t>。</w:t>
      </w:r>
    </w:p>
    <w:p w:rsidR="000C1967" w:rsidRPr="000C1967" w:rsidRDefault="000C1967" w:rsidP="00892D52">
      <w:pPr>
        <w:pStyle w:val="a3"/>
        <w:numPr>
          <w:ilvl w:val="0"/>
          <w:numId w:val="32"/>
        </w:numPr>
        <w:spacing w:line="360" w:lineRule="auto"/>
        <w:ind w:firstLineChars="0"/>
        <w:jc w:val="center"/>
        <w:rPr>
          <w:szCs w:val="21"/>
        </w:rPr>
      </w:pPr>
      <w:r w:rsidRPr="000C1967">
        <w:rPr>
          <w:rFonts w:hint="eastAsia"/>
          <w:szCs w:val="21"/>
        </w:rPr>
        <w:t>201</w:t>
      </w:r>
      <w:r w:rsidR="006A3393">
        <w:rPr>
          <w:szCs w:val="21"/>
        </w:rPr>
        <w:t>7</w:t>
      </w:r>
      <w:r w:rsidRPr="000C1967">
        <w:rPr>
          <w:rFonts w:hint="eastAsia"/>
          <w:szCs w:val="21"/>
        </w:rPr>
        <w:t>年</w:t>
      </w:r>
      <w:r w:rsidR="00C62C5A">
        <w:rPr>
          <w:rFonts w:hint="eastAsia"/>
          <w:szCs w:val="21"/>
        </w:rPr>
        <w:t>内蒙古</w:t>
      </w:r>
      <w:r w:rsidR="00C62C5A">
        <w:rPr>
          <w:szCs w:val="21"/>
        </w:rPr>
        <w:t>自治区</w:t>
      </w:r>
      <w:r w:rsidRPr="000C1967">
        <w:rPr>
          <w:szCs w:val="21"/>
        </w:rPr>
        <w:t>各盟市旅游</w:t>
      </w:r>
      <w:r w:rsidR="00F524D0">
        <w:rPr>
          <w:rFonts w:hint="eastAsia"/>
          <w:szCs w:val="21"/>
        </w:rPr>
        <w:t>业发展</w:t>
      </w:r>
      <w:r w:rsidR="00F524D0">
        <w:rPr>
          <w:szCs w:val="21"/>
        </w:rPr>
        <w:t>情况</w:t>
      </w:r>
    </w:p>
    <w:p w:rsidR="001D63FA" w:rsidRDefault="00BA42C3" w:rsidP="006A3393">
      <w:pPr>
        <w:spacing w:after="156" w:line="360" w:lineRule="auto"/>
        <w:jc w:val="center"/>
        <w:rPr>
          <w:sz w:val="24"/>
          <w:szCs w:val="24"/>
        </w:rPr>
      </w:pPr>
      <w:r>
        <w:rPr>
          <w:noProof/>
        </w:rPr>
        <w:drawing>
          <wp:inline distT="0" distB="0" distL="0" distR="0" wp14:anchorId="55AF6375" wp14:editId="448752C0">
            <wp:extent cx="5262245"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45" cy="1828800"/>
                    </a:xfrm>
                    <a:prstGeom prst="rect">
                      <a:avLst/>
                    </a:prstGeom>
                    <a:noFill/>
                    <a:ln>
                      <a:noFill/>
                    </a:ln>
                  </pic:spPr>
                </pic:pic>
              </a:graphicData>
            </a:graphic>
          </wp:inline>
        </w:drawing>
      </w:r>
    </w:p>
    <w:p w:rsidR="005C413A" w:rsidRDefault="00E63F6C" w:rsidP="00E63F6C">
      <w:pPr>
        <w:spacing w:after="156" w:line="360" w:lineRule="auto"/>
        <w:ind w:firstLineChars="200" w:firstLine="480"/>
        <w:rPr>
          <w:sz w:val="24"/>
          <w:szCs w:val="24"/>
        </w:rPr>
      </w:pPr>
      <w:r>
        <w:rPr>
          <w:rFonts w:hint="eastAsia"/>
          <w:sz w:val="24"/>
          <w:szCs w:val="24"/>
        </w:rPr>
        <w:lastRenderedPageBreak/>
        <w:t>锡林浩特市</w:t>
      </w:r>
      <w:r w:rsidRPr="00E63F6C">
        <w:rPr>
          <w:rFonts w:hint="eastAsia"/>
          <w:sz w:val="24"/>
          <w:szCs w:val="24"/>
        </w:rPr>
        <w:t>全市旅游资源开发不足。目前，全市已开发的旅游资源主要集中于市域南部，深度开发的旅游景区主要集中于市区和</w:t>
      </w:r>
      <w:r w:rsidRPr="00E63F6C">
        <w:rPr>
          <w:rFonts w:hint="eastAsia"/>
          <w:sz w:val="24"/>
          <w:szCs w:val="24"/>
        </w:rPr>
        <w:t>207</w:t>
      </w:r>
      <w:r w:rsidRPr="00E63F6C">
        <w:rPr>
          <w:rFonts w:hint="eastAsia"/>
          <w:sz w:val="24"/>
          <w:szCs w:val="24"/>
        </w:rPr>
        <w:t>国道沿线，全市旅游资源开发程度仅为</w:t>
      </w:r>
      <w:r w:rsidRPr="00E63F6C">
        <w:rPr>
          <w:rFonts w:hint="eastAsia"/>
          <w:sz w:val="24"/>
          <w:szCs w:val="24"/>
        </w:rPr>
        <w:t>54.3%</w:t>
      </w:r>
      <w:r w:rsidRPr="00E63F6C">
        <w:rPr>
          <w:rFonts w:hint="eastAsia"/>
          <w:sz w:val="24"/>
          <w:szCs w:val="24"/>
        </w:rPr>
        <w:t>，</w:t>
      </w:r>
      <w:r w:rsidR="005A5FA9" w:rsidRPr="00535F6F">
        <w:rPr>
          <w:rFonts w:hint="eastAsia"/>
          <w:sz w:val="24"/>
          <w:szCs w:val="24"/>
        </w:rPr>
        <w:t>深入开发景点占</w:t>
      </w:r>
      <w:r w:rsidR="005A5FA9" w:rsidRPr="00535F6F">
        <w:rPr>
          <w:sz w:val="24"/>
          <w:szCs w:val="24"/>
        </w:rPr>
        <w:t>19%</w:t>
      </w:r>
      <w:r w:rsidR="005A5FA9" w:rsidRPr="00535F6F">
        <w:rPr>
          <w:rFonts w:hint="eastAsia"/>
          <w:sz w:val="24"/>
          <w:szCs w:val="24"/>
        </w:rPr>
        <w:t>，主要为市区人文景观；初步开发景点占</w:t>
      </w:r>
      <w:r w:rsidR="005A5FA9" w:rsidRPr="00535F6F">
        <w:rPr>
          <w:sz w:val="24"/>
          <w:szCs w:val="24"/>
        </w:rPr>
        <w:t>40%</w:t>
      </w:r>
      <w:r w:rsidR="005A5FA9" w:rsidRPr="00535F6F">
        <w:rPr>
          <w:rFonts w:hint="eastAsia"/>
          <w:sz w:val="24"/>
          <w:szCs w:val="24"/>
        </w:rPr>
        <w:t>；尚未开发景点占</w:t>
      </w:r>
      <w:r w:rsidR="005A5FA9" w:rsidRPr="00535F6F">
        <w:rPr>
          <w:sz w:val="24"/>
          <w:szCs w:val="24"/>
        </w:rPr>
        <w:t>41%</w:t>
      </w:r>
      <w:r w:rsidR="005A5FA9" w:rsidRPr="00535F6F">
        <w:rPr>
          <w:rFonts w:hint="eastAsia"/>
          <w:sz w:val="24"/>
          <w:szCs w:val="24"/>
        </w:rPr>
        <w:t>。</w:t>
      </w:r>
      <w:r>
        <w:rPr>
          <w:rFonts w:hint="eastAsia"/>
          <w:sz w:val="24"/>
          <w:szCs w:val="24"/>
        </w:rPr>
        <w:t>且</w:t>
      </w:r>
      <w:r w:rsidRPr="00535F6F">
        <w:rPr>
          <w:rFonts w:hint="eastAsia"/>
          <w:sz w:val="24"/>
          <w:szCs w:val="24"/>
        </w:rPr>
        <w:t>景区开发自由随意，景区呈散点式分布，各景区之间缺乏有效联系，尚未构成完善的景区体系。</w:t>
      </w:r>
      <w:r>
        <w:rPr>
          <w:rFonts w:hint="eastAsia"/>
          <w:sz w:val="24"/>
          <w:szCs w:val="24"/>
        </w:rPr>
        <w:t>此外</w:t>
      </w:r>
      <w:r w:rsidR="005C413A" w:rsidRPr="00535F6F">
        <w:rPr>
          <w:rFonts w:hint="eastAsia"/>
          <w:sz w:val="24"/>
          <w:szCs w:val="24"/>
        </w:rPr>
        <w:t>传统的农牧业生产方式、粗放的资源开发模式以及无组织的旅游形式导致草原生态</w:t>
      </w:r>
      <w:r>
        <w:rPr>
          <w:rFonts w:hint="eastAsia"/>
          <w:sz w:val="24"/>
          <w:szCs w:val="24"/>
        </w:rPr>
        <w:t>存在退化现象严重，</w:t>
      </w:r>
      <w:r>
        <w:rPr>
          <w:sz w:val="24"/>
          <w:szCs w:val="24"/>
        </w:rPr>
        <w:t>旅游发展压力较大。</w:t>
      </w:r>
    </w:p>
    <w:p w:rsidR="005C413A" w:rsidRDefault="005C413A" w:rsidP="00D41350">
      <w:pPr>
        <w:pStyle w:val="5"/>
        <w:numPr>
          <w:ilvl w:val="4"/>
          <w:numId w:val="72"/>
        </w:numPr>
      </w:pPr>
      <w:r w:rsidRPr="009E26E7">
        <w:rPr>
          <w:rFonts w:hint="eastAsia"/>
        </w:rPr>
        <w:t>旅游国际化程度低，旅游接待能力亟待提升</w:t>
      </w:r>
    </w:p>
    <w:p w:rsidR="005C413A" w:rsidRPr="00535F6F" w:rsidRDefault="005C413A" w:rsidP="00801912">
      <w:pPr>
        <w:spacing w:after="156" w:line="360" w:lineRule="auto"/>
        <w:ind w:firstLineChars="200" w:firstLine="480"/>
        <w:rPr>
          <w:sz w:val="24"/>
          <w:szCs w:val="24"/>
        </w:rPr>
      </w:pPr>
      <w:r w:rsidRPr="00535F6F">
        <w:rPr>
          <w:rFonts w:hint="eastAsia"/>
          <w:sz w:val="24"/>
          <w:szCs w:val="24"/>
        </w:rPr>
        <w:t>国际游客数量少，旅游接待、服务体系有待完善，服务档次有待提高。随着旅游接待规模的快速增长，游客人数呈上升趋势，市区及景区餐饮、住宿等服务设施供应能力严重不足。城区缺乏特色化接待设施，牧区缺乏高层次的接待服务。</w:t>
      </w:r>
    </w:p>
    <w:p w:rsidR="00C01D18" w:rsidRPr="00535F6F" w:rsidRDefault="005C413A" w:rsidP="00801912">
      <w:pPr>
        <w:spacing w:after="156" w:line="360" w:lineRule="auto"/>
        <w:ind w:firstLineChars="200" w:firstLine="480"/>
        <w:rPr>
          <w:sz w:val="24"/>
          <w:szCs w:val="24"/>
        </w:rPr>
      </w:pPr>
      <w:r w:rsidRPr="00535F6F">
        <w:rPr>
          <w:rFonts w:hint="eastAsia"/>
          <w:sz w:val="24"/>
          <w:szCs w:val="24"/>
        </w:rPr>
        <w:t>旅游商品市场仍处于起步阶段，当前锡林浩特市经营旅游商品金额旅游纪念品的购物场所和数量有限，丰富的草原特产和民族传统工艺品尚没有有效的向旅游商品转化。</w:t>
      </w:r>
    </w:p>
    <w:p w:rsidR="005C413A" w:rsidRDefault="005C413A" w:rsidP="008A0991">
      <w:pPr>
        <w:pStyle w:val="3"/>
        <w:spacing w:before="156" w:after="156"/>
        <w:ind w:left="0" w:firstLine="0"/>
      </w:pPr>
      <w:bookmarkStart w:id="95" w:name="_Toc529640320"/>
      <w:r>
        <w:rPr>
          <w:rFonts w:hint="eastAsia"/>
        </w:rPr>
        <w:t>上位规划解读</w:t>
      </w:r>
      <w:bookmarkEnd w:id="95"/>
    </w:p>
    <w:p w:rsidR="005C413A" w:rsidRPr="006C0DDE" w:rsidRDefault="005C413A" w:rsidP="00D41350">
      <w:pPr>
        <w:pStyle w:val="4"/>
        <w:numPr>
          <w:ilvl w:val="3"/>
          <w:numId w:val="118"/>
        </w:numPr>
      </w:pPr>
      <w:r w:rsidRPr="006C0DDE">
        <w:rPr>
          <w:rFonts w:hint="eastAsia"/>
        </w:rPr>
        <w:t>内蒙古自治区城镇体系规划</w:t>
      </w:r>
    </w:p>
    <w:p w:rsidR="005C413A" w:rsidRPr="00B021D5" w:rsidRDefault="005C413A" w:rsidP="00D41350">
      <w:pPr>
        <w:pStyle w:val="5"/>
        <w:numPr>
          <w:ilvl w:val="4"/>
          <w:numId w:val="119"/>
        </w:numPr>
      </w:pPr>
      <w:r w:rsidRPr="00B021D5">
        <w:rPr>
          <w:rFonts w:hint="eastAsia"/>
        </w:rPr>
        <w:t>城镇空间布局总体结构</w:t>
      </w:r>
    </w:p>
    <w:p w:rsidR="005C413A" w:rsidRDefault="005C413A" w:rsidP="00395C69">
      <w:pPr>
        <w:spacing w:after="156" w:line="360" w:lineRule="auto"/>
        <w:ind w:firstLineChars="200" w:firstLine="480"/>
        <w:rPr>
          <w:sz w:val="24"/>
          <w:szCs w:val="24"/>
        </w:rPr>
      </w:pPr>
      <w:r>
        <w:rPr>
          <w:rFonts w:hint="eastAsia"/>
          <w:sz w:val="24"/>
          <w:szCs w:val="24"/>
        </w:rPr>
        <w:t>构建“一核多中心，一带多轴线”城镇空间布局结构。</w:t>
      </w:r>
    </w:p>
    <w:p w:rsidR="005C413A" w:rsidRDefault="005C413A" w:rsidP="00395C69">
      <w:pPr>
        <w:spacing w:after="156" w:line="360" w:lineRule="auto"/>
        <w:ind w:firstLineChars="200" w:firstLine="480"/>
        <w:rPr>
          <w:sz w:val="24"/>
          <w:szCs w:val="24"/>
        </w:rPr>
      </w:pPr>
      <w:r>
        <w:rPr>
          <w:rFonts w:hint="eastAsia"/>
          <w:sz w:val="24"/>
          <w:szCs w:val="24"/>
        </w:rPr>
        <w:t>“一核”指呼包鄂城市群核心区，包括呼和浩特市、包头市、鄂尔多斯市的</w:t>
      </w:r>
      <w:r>
        <w:rPr>
          <w:sz w:val="24"/>
          <w:szCs w:val="24"/>
        </w:rPr>
        <w:t>19</w:t>
      </w:r>
      <w:r>
        <w:rPr>
          <w:rFonts w:hint="eastAsia"/>
          <w:sz w:val="24"/>
          <w:szCs w:val="24"/>
        </w:rPr>
        <w:t>个旗县（区）；“多中心”为带动各盟市整体发展的中心城市，依托呼和浩特、包头、鄂尔多斯三个区域中心城市和呼伦贝尔、通辽、赤峰、乌兰察布、巴彦淖尔、乌海、乌兰浩特、锡林浩特、巴彦浩特等地区中心城市；“多节点”为推动城市群、都市区一体化，带动周边发展、推进城乡均衡布局的</w:t>
      </w:r>
      <w:r>
        <w:rPr>
          <w:rFonts w:ascii="宋体" w:hAnsi="宋体" w:hint="eastAsia"/>
          <w:sz w:val="24"/>
          <w:szCs w:val="24"/>
        </w:rPr>
        <w:t>Ⅰ</w:t>
      </w:r>
      <w:r>
        <w:rPr>
          <w:rFonts w:hint="eastAsia"/>
          <w:sz w:val="24"/>
          <w:szCs w:val="24"/>
        </w:rPr>
        <w:t>类旗县（市）域中心城镇。“一带”为贯穿自治区十二盟市的城镇发展带；</w:t>
      </w:r>
      <w:r>
        <w:rPr>
          <w:sz w:val="24"/>
          <w:szCs w:val="24"/>
        </w:rPr>
        <w:t>“</w:t>
      </w:r>
      <w:r>
        <w:rPr>
          <w:rFonts w:hint="eastAsia"/>
          <w:sz w:val="24"/>
          <w:szCs w:val="24"/>
        </w:rPr>
        <w:t>多轴线</w:t>
      </w:r>
      <w:r>
        <w:rPr>
          <w:sz w:val="24"/>
          <w:szCs w:val="24"/>
        </w:rPr>
        <w:t>”</w:t>
      </w:r>
      <w:r>
        <w:rPr>
          <w:rFonts w:hint="eastAsia"/>
          <w:sz w:val="24"/>
          <w:szCs w:val="24"/>
        </w:rPr>
        <w:t>为内引外联的城镇发展轴线。</w:t>
      </w:r>
    </w:p>
    <w:p w:rsidR="005C413A" w:rsidRDefault="005C413A" w:rsidP="00395C69">
      <w:pPr>
        <w:spacing w:after="156" w:line="360" w:lineRule="auto"/>
        <w:ind w:firstLineChars="200" w:firstLine="480"/>
        <w:rPr>
          <w:sz w:val="24"/>
          <w:szCs w:val="24"/>
        </w:rPr>
      </w:pPr>
      <w:r>
        <w:rPr>
          <w:rFonts w:hint="eastAsia"/>
          <w:sz w:val="24"/>
          <w:szCs w:val="24"/>
        </w:rPr>
        <w:t>锡林浩特市是内蒙古自治区中东部的地区中心城市，京津冀旅游目的地，锡</w:t>
      </w:r>
      <w:r>
        <w:rPr>
          <w:rFonts w:hint="eastAsia"/>
          <w:sz w:val="24"/>
          <w:szCs w:val="24"/>
        </w:rPr>
        <w:lastRenderedPageBreak/>
        <w:t>林郭勒盟政治、经济与公共服务中心，以发展能源、现代化工和绿色食品精深加工为主的新型工业城市，草原生态与草原文化旅游城市。促进环渤海地区合作发展，积极融入京津冀一体化发展，加快能源运输通道建设，积极承接产业转移，共同推进京津风沙源治理工作，加强文化协作；积极推动冀辽蒙九市一盟区域进一步深化合作。</w:t>
      </w:r>
    </w:p>
    <w:p w:rsidR="005C413A" w:rsidRPr="00B021D5" w:rsidRDefault="005C413A" w:rsidP="00D41350">
      <w:pPr>
        <w:pStyle w:val="5"/>
        <w:numPr>
          <w:ilvl w:val="4"/>
          <w:numId w:val="72"/>
        </w:numPr>
      </w:pPr>
      <w:r w:rsidRPr="00B021D5">
        <w:rPr>
          <w:rFonts w:hint="eastAsia"/>
        </w:rPr>
        <w:t>城镇规模结构</w:t>
      </w:r>
    </w:p>
    <w:p w:rsidR="005C413A" w:rsidRDefault="005C413A" w:rsidP="00395C69">
      <w:pPr>
        <w:spacing w:after="156" w:line="360" w:lineRule="auto"/>
        <w:ind w:firstLineChars="200" w:firstLine="480"/>
        <w:rPr>
          <w:sz w:val="24"/>
          <w:szCs w:val="24"/>
        </w:rPr>
      </w:pPr>
      <w:r>
        <w:rPr>
          <w:rFonts w:hint="eastAsia"/>
          <w:sz w:val="24"/>
          <w:szCs w:val="24"/>
        </w:rPr>
        <w:t>规划期末，</w:t>
      </w:r>
      <w:r w:rsidRPr="00B021D5">
        <w:rPr>
          <w:rFonts w:hint="eastAsia"/>
          <w:sz w:val="24"/>
          <w:szCs w:val="24"/>
        </w:rPr>
        <w:t>形成</w:t>
      </w:r>
      <w:r w:rsidRPr="00B021D5">
        <w:rPr>
          <w:sz w:val="24"/>
          <w:szCs w:val="24"/>
        </w:rPr>
        <w:t xml:space="preserve"> 300</w:t>
      </w:r>
      <w:r w:rsidR="009A1EE8">
        <w:rPr>
          <w:sz w:val="24"/>
          <w:szCs w:val="24"/>
        </w:rPr>
        <w:t>-500</w:t>
      </w:r>
      <w:r w:rsidRPr="00B021D5">
        <w:rPr>
          <w:rFonts w:hint="eastAsia"/>
          <w:sz w:val="24"/>
          <w:szCs w:val="24"/>
        </w:rPr>
        <w:t>万人的大城市</w:t>
      </w:r>
      <w:r w:rsidR="009A1EE8">
        <w:rPr>
          <w:sz w:val="24"/>
          <w:szCs w:val="24"/>
        </w:rPr>
        <w:t>2</w:t>
      </w:r>
      <w:r w:rsidRPr="00B021D5">
        <w:rPr>
          <w:rFonts w:hint="eastAsia"/>
          <w:sz w:val="24"/>
          <w:szCs w:val="24"/>
        </w:rPr>
        <w:t>个，</w:t>
      </w:r>
      <w:r w:rsidR="009A1EE8">
        <w:rPr>
          <w:sz w:val="24"/>
          <w:szCs w:val="24"/>
        </w:rPr>
        <w:t>100-300</w:t>
      </w:r>
      <w:r w:rsidRPr="00B021D5">
        <w:rPr>
          <w:rFonts w:hint="eastAsia"/>
          <w:sz w:val="24"/>
          <w:szCs w:val="24"/>
        </w:rPr>
        <w:t>万人的大城市</w:t>
      </w:r>
      <w:r w:rsidR="009A1EE8">
        <w:rPr>
          <w:sz w:val="24"/>
          <w:szCs w:val="24"/>
        </w:rPr>
        <w:t>4</w:t>
      </w:r>
      <w:r w:rsidRPr="00B021D5">
        <w:rPr>
          <w:rFonts w:hint="eastAsia"/>
          <w:sz w:val="24"/>
          <w:szCs w:val="24"/>
        </w:rPr>
        <w:t>个，</w:t>
      </w:r>
      <w:r w:rsidR="009A1EE8">
        <w:rPr>
          <w:sz w:val="24"/>
          <w:szCs w:val="24"/>
        </w:rPr>
        <w:t>50-100</w:t>
      </w:r>
      <w:r w:rsidRPr="00B021D5">
        <w:rPr>
          <w:rFonts w:hint="eastAsia"/>
          <w:sz w:val="24"/>
          <w:szCs w:val="24"/>
        </w:rPr>
        <w:t>万人的中等城市</w:t>
      </w:r>
      <w:r w:rsidR="009A1EE8">
        <w:rPr>
          <w:sz w:val="24"/>
          <w:szCs w:val="24"/>
        </w:rPr>
        <w:t>4</w:t>
      </w:r>
      <w:r w:rsidRPr="00B021D5">
        <w:rPr>
          <w:rFonts w:hint="eastAsia"/>
          <w:sz w:val="24"/>
          <w:szCs w:val="24"/>
        </w:rPr>
        <w:t>个，</w:t>
      </w:r>
      <w:r w:rsidR="009A1EE8">
        <w:rPr>
          <w:sz w:val="24"/>
          <w:szCs w:val="24"/>
        </w:rPr>
        <w:t>20-50</w:t>
      </w:r>
      <w:r w:rsidRPr="00B021D5">
        <w:rPr>
          <w:rFonts w:hint="eastAsia"/>
          <w:sz w:val="24"/>
          <w:szCs w:val="24"/>
        </w:rPr>
        <w:t>万人的小城市</w:t>
      </w:r>
      <w:r w:rsidR="009A1EE8">
        <w:rPr>
          <w:sz w:val="24"/>
          <w:szCs w:val="24"/>
        </w:rPr>
        <w:t>17</w:t>
      </w:r>
      <w:r w:rsidRPr="00B021D5">
        <w:rPr>
          <w:rFonts w:hint="eastAsia"/>
          <w:sz w:val="24"/>
          <w:szCs w:val="24"/>
        </w:rPr>
        <w:t>个，</w:t>
      </w:r>
      <w:r w:rsidR="009A1EE8">
        <w:rPr>
          <w:sz w:val="24"/>
          <w:szCs w:val="24"/>
        </w:rPr>
        <w:t>20</w:t>
      </w:r>
      <w:r w:rsidRPr="00B021D5">
        <w:rPr>
          <w:rFonts w:hint="eastAsia"/>
          <w:sz w:val="24"/>
          <w:szCs w:val="24"/>
        </w:rPr>
        <w:t>万人口以下的旗县（市）域中心城镇及小城市</w:t>
      </w:r>
      <w:r w:rsidR="009A1EE8">
        <w:rPr>
          <w:sz w:val="24"/>
          <w:szCs w:val="24"/>
        </w:rPr>
        <w:t>61</w:t>
      </w:r>
      <w:r w:rsidRPr="00B021D5">
        <w:rPr>
          <w:rFonts w:hint="eastAsia"/>
          <w:sz w:val="24"/>
          <w:szCs w:val="24"/>
        </w:rPr>
        <w:t>个，</w:t>
      </w:r>
      <w:r w:rsidR="009A1EE8">
        <w:rPr>
          <w:sz w:val="24"/>
          <w:szCs w:val="24"/>
        </w:rPr>
        <w:t>189</w:t>
      </w:r>
      <w:r w:rsidRPr="00B021D5">
        <w:rPr>
          <w:rFonts w:hint="eastAsia"/>
          <w:sz w:val="24"/>
          <w:szCs w:val="24"/>
        </w:rPr>
        <w:t>个左右的重点镇，</w:t>
      </w:r>
      <w:r w:rsidR="009A1EE8">
        <w:rPr>
          <w:sz w:val="24"/>
          <w:szCs w:val="24"/>
        </w:rPr>
        <w:t>234</w:t>
      </w:r>
      <w:r w:rsidRPr="00B021D5">
        <w:rPr>
          <w:rFonts w:hint="eastAsia"/>
          <w:sz w:val="24"/>
          <w:szCs w:val="24"/>
        </w:rPr>
        <w:t>个以上的其它小城镇。</w:t>
      </w:r>
    </w:p>
    <w:p w:rsidR="005C413A" w:rsidRPr="00395C69" w:rsidRDefault="005C413A" w:rsidP="00395C69">
      <w:pPr>
        <w:spacing w:after="156" w:line="360" w:lineRule="auto"/>
        <w:ind w:firstLineChars="200" w:firstLine="480"/>
        <w:rPr>
          <w:sz w:val="24"/>
          <w:szCs w:val="24"/>
        </w:rPr>
      </w:pPr>
      <w:r>
        <w:rPr>
          <w:rFonts w:hint="eastAsia"/>
          <w:sz w:val="24"/>
          <w:szCs w:val="24"/>
        </w:rPr>
        <w:t>锡林浩特市属小城市，城镇等级规模至</w:t>
      </w:r>
      <w:r>
        <w:rPr>
          <w:sz w:val="24"/>
          <w:szCs w:val="24"/>
        </w:rPr>
        <w:t>2030</w:t>
      </w:r>
      <w:r>
        <w:rPr>
          <w:rFonts w:hint="eastAsia"/>
          <w:sz w:val="24"/>
          <w:szCs w:val="24"/>
        </w:rPr>
        <w:t>年为</w:t>
      </w:r>
      <w:r>
        <w:rPr>
          <w:sz w:val="24"/>
          <w:szCs w:val="24"/>
        </w:rPr>
        <w:t>20-50</w:t>
      </w:r>
      <w:r>
        <w:rPr>
          <w:rFonts w:hint="eastAsia"/>
          <w:sz w:val="24"/>
          <w:szCs w:val="24"/>
        </w:rPr>
        <w:t>万人。</w:t>
      </w:r>
    </w:p>
    <w:p w:rsidR="005C413A" w:rsidRPr="006C0DDE" w:rsidRDefault="005C413A" w:rsidP="00D41350">
      <w:pPr>
        <w:pStyle w:val="4"/>
        <w:numPr>
          <w:ilvl w:val="3"/>
          <w:numId w:val="70"/>
        </w:numPr>
      </w:pPr>
      <w:r w:rsidRPr="006C0DDE">
        <w:rPr>
          <w:rFonts w:hint="eastAsia"/>
        </w:rPr>
        <w:t>锡林郭勒盟城镇体系规划</w:t>
      </w:r>
    </w:p>
    <w:p w:rsidR="005C413A" w:rsidRPr="00293802" w:rsidRDefault="005C413A" w:rsidP="00D41350">
      <w:pPr>
        <w:pStyle w:val="5"/>
        <w:numPr>
          <w:ilvl w:val="4"/>
          <w:numId w:val="120"/>
        </w:numPr>
      </w:pPr>
      <w:r w:rsidRPr="00293802">
        <w:rPr>
          <w:rFonts w:hint="eastAsia"/>
        </w:rPr>
        <w:t>盟域空间结构</w:t>
      </w:r>
    </w:p>
    <w:p w:rsidR="005C413A" w:rsidRDefault="00AE76DB" w:rsidP="00F06D50">
      <w:pPr>
        <w:spacing w:after="156" w:line="360" w:lineRule="auto"/>
        <w:ind w:firstLineChars="200" w:firstLine="480"/>
        <w:rPr>
          <w:sz w:val="24"/>
          <w:szCs w:val="24"/>
        </w:rPr>
      </w:pPr>
      <w:r>
        <w:rPr>
          <w:rFonts w:hint="eastAsia"/>
          <w:sz w:val="24"/>
          <w:szCs w:val="24"/>
        </w:rPr>
        <w:t>构建</w:t>
      </w:r>
      <w:r w:rsidR="005C413A">
        <w:rPr>
          <w:rFonts w:hint="eastAsia"/>
          <w:sz w:val="24"/>
          <w:szCs w:val="24"/>
        </w:rPr>
        <w:t>“三区三带，一主两副十支撑”</w:t>
      </w:r>
      <w:r w:rsidRPr="00AE76DB">
        <w:rPr>
          <w:rFonts w:hint="eastAsia"/>
          <w:sz w:val="24"/>
          <w:szCs w:val="24"/>
        </w:rPr>
        <w:t xml:space="preserve"> </w:t>
      </w:r>
      <w:r>
        <w:rPr>
          <w:rFonts w:hint="eastAsia"/>
          <w:sz w:val="24"/>
          <w:szCs w:val="24"/>
        </w:rPr>
        <w:t>盟</w:t>
      </w:r>
      <w:r>
        <w:rPr>
          <w:sz w:val="24"/>
          <w:szCs w:val="24"/>
        </w:rPr>
        <w:t>域空间结构</w:t>
      </w:r>
      <w:r>
        <w:rPr>
          <w:rFonts w:hint="eastAsia"/>
          <w:sz w:val="24"/>
          <w:szCs w:val="24"/>
        </w:rPr>
        <w:t>。</w:t>
      </w:r>
    </w:p>
    <w:p w:rsidR="005C413A" w:rsidRPr="00525524" w:rsidRDefault="005C413A" w:rsidP="008A42D6">
      <w:pPr>
        <w:spacing w:after="156" w:line="360" w:lineRule="auto"/>
        <w:ind w:firstLineChars="200" w:firstLine="480"/>
        <w:rPr>
          <w:sz w:val="24"/>
          <w:szCs w:val="24"/>
        </w:rPr>
      </w:pPr>
      <w:r>
        <w:rPr>
          <w:rFonts w:hint="eastAsia"/>
          <w:sz w:val="24"/>
          <w:szCs w:val="24"/>
        </w:rPr>
        <w:t>“三区”：</w:t>
      </w:r>
      <w:r w:rsidRPr="00525524">
        <w:rPr>
          <w:rFonts w:hint="eastAsia"/>
          <w:sz w:val="24"/>
          <w:szCs w:val="24"/>
        </w:rPr>
        <w:t>南部地区</w:t>
      </w:r>
      <w:r>
        <w:rPr>
          <w:rFonts w:hint="eastAsia"/>
          <w:sz w:val="24"/>
          <w:szCs w:val="24"/>
        </w:rPr>
        <w:t>，</w:t>
      </w:r>
      <w:r w:rsidRPr="00525524">
        <w:rPr>
          <w:rFonts w:hint="eastAsia"/>
          <w:sz w:val="24"/>
          <w:szCs w:val="24"/>
        </w:rPr>
        <w:t>包含太旗、多伦、正蓝旗、正镶白旗、镶黄旗</w:t>
      </w:r>
      <w:r>
        <w:rPr>
          <w:rFonts w:hint="eastAsia"/>
          <w:sz w:val="24"/>
          <w:szCs w:val="24"/>
        </w:rPr>
        <w:t>（</w:t>
      </w:r>
      <w:r w:rsidRPr="00525524">
        <w:rPr>
          <w:rFonts w:hint="eastAsia"/>
          <w:sz w:val="24"/>
          <w:szCs w:val="24"/>
        </w:rPr>
        <w:t>能源、化工、建材产业为限制发展高耗能、高污染的产业类型，着重发展劳动密集型产业和依托本地资源优势的产业类型</w:t>
      </w:r>
      <w:r>
        <w:rPr>
          <w:rFonts w:hint="eastAsia"/>
          <w:sz w:val="24"/>
          <w:szCs w:val="24"/>
        </w:rPr>
        <w:t>）；</w:t>
      </w:r>
      <w:r w:rsidRPr="00525524">
        <w:rPr>
          <w:rFonts w:hint="eastAsia"/>
          <w:sz w:val="24"/>
          <w:szCs w:val="24"/>
        </w:rPr>
        <w:t>中东部地区</w:t>
      </w:r>
      <w:r>
        <w:rPr>
          <w:rFonts w:hint="eastAsia"/>
          <w:sz w:val="24"/>
          <w:szCs w:val="24"/>
        </w:rPr>
        <w:t>，</w:t>
      </w:r>
      <w:r w:rsidRPr="00525524">
        <w:rPr>
          <w:rFonts w:hint="eastAsia"/>
          <w:sz w:val="24"/>
          <w:szCs w:val="24"/>
        </w:rPr>
        <w:t>包含锡市、阿巴嘎、乌拉盖、东西乌</w:t>
      </w:r>
      <w:r>
        <w:rPr>
          <w:rFonts w:hint="eastAsia"/>
          <w:sz w:val="24"/>
          <w:szCs w:val="24"/>
        </w:rPr>
        <w:t>，（</w:t>
      </w:r>
      <w:r w:rsidRPr="00525524">
        <w:rPr>
          <w:rFonts w:hint="eastAsia"/>
          <w:sz w:val="24"/>
          <w:szCs w:val="24"/>
        </w:rPr>
        <w:t>限制发展造纸、钢铁、饮料制造等高耗水工业，重点发展资源采掘、煤电一体化、化工</w:t>
      </w:r>
      <w:r>
        <w:rPr>
          <w:rFonts w:hint="eastAsia"/>
          <w:sz w:val="24"/>
          <w:szCs w:val="24"/>
        </w:rPr>
        <w:t>）；</w:t>
      </w:r>
      <w:r w:rsidRPr="00525524">
        <w:rPr>
          <w:rFonts w:hint="eastAsia"/>
          <w:sz w:val="24"/>
          <w:szCs w:val="24"/>
        </w:rPr>
        <w:t>西部地区</w:t>
      </w:r>
      <w:r>
        <w:rPr>
          <w:rFonts w:hint="eastAsia"/>
          <w:sz w:val="24"/>
          <w:szCs w:val="24"/>
        </w:rPr>
        <w:t>，包含</w:t>
      </w:r>
      <w:r w:rsidRPr="00525524">
        <w:rPr>
          <w:rFonts w:hint="eastAsia"/>
          <w:sz w:val="24"/>
          <w:szCs w:val="24"/>
        </w:rPr>
        <w:t>二连、苏左、苏右旗</w:t>
      </w:r>
      <w:r>
        <w:rPr>
          <w:rFonts w:hint="eastAsia"/>
          <w:sz w:val="24"/>
          <w:szCs w:val="24"/>
        </w:rPr>
        <w:t>（</w:t>
      </w:r>
      <w:r w:rsidRPr="00525524">
        <w:rPr>
          <w:rFonts w:hint="eastAsia"/>
          <w:sz w:val="24"/>
          <w:szCs w:val="24"/>
        </w:rPr>
        <w:t>重点发展口岸贸易、出口加工、新能源产业</w:t>
      </w:r>
      <w:r>
        <w:rPr>
          <w:rFonts w:hint="eastAsia"/>
          <w:sz w:val="24"/>
          <w:szCs w:val="24"/>
        </w:rPr>
        <w:t>）。</w:t>
      </w:r>
    </w:p>
    <w:p w:rsidR="005C413A" w:rsidRDefault="005C413A" w:rsidP="00525524">
      <w:pPr>
        <w:spacing w:after="156" w:line="360" w:lineRule="auto"/>
        <w:ind w:firstLineChars="200" w:firstLine="480"/>
        <w:rPr>
          <w:sz w:val="24"/>
          <w:szCs w:val="24"/>
        </w:rPr>
      </w:pPr>
      <w:r>
        <w:rPr>
          <w:rFonts w:hint="eastAsia"/>
          <w:sz w:val="24"/>
          <w:szCs w:val="24"/>
        </w:rPr>
        <w:t>“三带”：</w:t>
      </w:r>
      <w:r w:rsidRPr="00525524">
        <w:rPr>
          <w:rFonts w:hint="eastAsia"/>
          <w:sz w:val="24"/>
          <w:szCs w:val="24"/>
        </w:rPr>
        <w:t>城镇产业聚合发展带：北京</w:t>
      </w:r>
      <w:r w:rsidRPr="00525524">
        <w:rPr>
          <w:sz w:val="24"/>
          <w:szCs w:val="24"/>
        </w:rPr>
        <w:t>—</w:t>
      </w:r>
      <w:r w:rsidRPr="00525524">
        <w:rPr>
          <w:rFonts w:hint="eastAsia"/>
          <w:sz w:val="24"/>
          <w:szCs w:val="24"/>
        </w:rPr>
        <w:t>丰宁</w:t>
      </w:r>
      <w:r w:rsidRPr="00525524">
        <w:rPr>
          <w:sz w:val="24"/>
          <w:szCs w:val="24"/>
        </w:rPr>
        <w:t>—</w:t>
      </w:r>
      <w:r w:rsidRPr="00525524">
        <w:rPr>
          <w:rFonts w:hint="eastAsia"/>
          <w:sz w:val="24"/>
          <w:szCs w:val="24"/>
        </w:rPr>
        <w:t>多伦</w:t>
      </w:r>
      <w:r w:rsidRPr="00525524">
        <w:rPr>
          <w:sz w:val="24"/>
          <w:szCs w:val="24"/>
        </w:rPr>
        <w:t>—</w:t>
      </w:r>
      <w:r w:rsidRPr="00525524">
        <w:rPr>
          <w:rFonts w:hint="eastAsia"/>
          <w:sz w:val="24"/>
          <w:szCs w:val="24"/>
        </w:rPr>
        <w:t>锡林浩特</w:t>
      </w:r>
      <w:r w:rsidRPr="00525524">
        <w:rPr>
          <w:sz w:val="24"/>
          <w:szCs w:val="24"/>
        </w:rPr>
        <w:t>—</w:t>
      </w:r>
      <w:r w:rsidRPr="00525524">
        <w:rPr>
          <w:rFonts w:hint="eastAsia"/>
          <w:sz w:val="24"/>
          <w:szCs w:val="24"/>
        </w:rPr>
        <w:t>东乌</w:t>
      </w:r>
      <w:r w:rsidRPr="00525524">
        <w:rPr>
          <w:sz w:val="24"/>
          <w:szCs w:val="24"/>
        </w:rPr>
        <w:t>—</w:t>
      </w:r>
      <w:r w:rsidRPr="00525524">
        <w:rPr>
          <w:rFonts w:hint="eastAsia"/>
          <w:sz w:val="24"/>
          <w:szCs w:val="24"/>
        </w:rPr>
        <w:t>口岸</w:t>
      </w:r>
      <w:r>
        <w:rPr>
          <w:rFonts w:hint="eastAsia"/>
          <w:sz w:val="24"/>
          <w:szCs w:val="24"/>
        </w:rPr>
        <w:t>；</w:t>
      </w:r>
      <w:r w:rsidRPr="00525524">
        <w:rPr>
          <w:rFonts w:hint="eastAsia"/>
          <w:sz w:val="24"/>
          <w:szCs w:val="24"/>
        </w:rPr>
        <w:t>北部资源型产业带：二连</w:t>
      </w:r>
      <w:r w:rsidRPr="00525524">
        <w:rPr>
          <w:sz w:val="24"/>
          <w:szCs w:val="24"/>
        </w:rPr>
        <w:t>—</w:t>
      </w:r>
      <w:r w:rsidRPr="00525524">
        <w:rPr>
          <w:rFonts w:hint="eastAsia"/>
          <w:sz w:val="24"/>
          <w:szCs w:val="24"/>
        </w:rPr>
        <w:t>苏左</w:t>
      </w:r>
      <w:r w:rsidRPr="00525524">
        <w:rPr>
          <w:sz w:val="24"/>
          <w:szCs w:val="24"/>
        </w:rPr>
        <w:t>—</w:t>
      </w:r>
      <w:r w:rsidRPr="00525524">
        <w:rPr>
          <w:rFonts w:hint="eastAsia"/>
          <w:sz w:val="24"/>
          <w:szCs w:val="24"/>
        </w:rPr>
        <w:t>阿巴嘎</w:t>
      </w:r>
      <w:r w:rsidRPr="00525524">
        <w:rPr>
          <w:sz w:val="24"/>
          <w:szCs w:val="24"/>
        </w:rPr>
        <w:t>—</w:t>
      </w:r>
      <w:r w:rsidRPr="00525524">
        <w:rPr>
          <w:rFonts w:hint="eastAsia"/>
          <w:sz w:val="24"/>
          <w:szCs w:val="24"/>
        </w:rPr>
        <w:t>新林浩特</w:t>
      </w:r>
      <w:r w:rsidRPr="00525524">
        <w:rPr>
          <w:sz w:val="24"/>
          <w:szCs w:val="24"/>
        </w:rPr>
        <w:t>—</w:t>
      </w:r>
      <w:r w:rsidRPr="00525524">
        <w:rPr>
          <w:rFonts w:hint="eastAsia"/>
          <w:sz w:val="24"/>
          <w:szCs w:val="24"/>
        </w:rPr>
        <w:t>西乌</w:t>
      </w:r>
      <w:r w:rsidRPr="00525524">
        <w:rPr>
          <w:sz w:val="24"/>
          <w:szCs w:val="24"/>
        </w:rPr>
        <w:t>—</w:t>
      </w:r>
      <w:r w:rsidRPr="00525524">
        <w:rPr>
          <w:rFonts w:hint="eastAsia"/>
          <w:sz w:val="24"/>
          <w:szCs w:val="24"/>
        </w:rPr>
        <w:t>乌拉盖</w:t>
      </w:r>
      <w:r>
        <w:rPr>
          <w:rFonts w:hint="eastAsia"/>
          <w:sz w:val="24"/>
          <w:szCs w:val="24"/>
        </w:rPr>
        <w:t>；</w:t>
      </w:r>
      <w:r w:rsidRPr="00525524">
        <w:rPr>
          <w:rFonts w:hint="eastAsia"/>
          <w:sz w:val="24"/>
          <w:szCs w:val="24"/>
        </w:rPr>
        <w:t>南部发展带：二连</w:t>
      </w:r>
      <w:r w:rsidRPr="00525524">
        <w:rPr>
          <w:sz w:val="24"/>
          <w:szCs w:val="24"/>
        </w:rPr>
        <w:t>—</w:t>
      </w:r>
      <w:r w:rsidRPr="00525524">
        <w:rPr>
          <w:rFonts w:hint="eastAsia"/>
          <w:sz w:val="24"/>
          <w:szCs w:val="24"/>
        </w:rPr>
        <w:t>苏右</w:t>
      </w:r>
      <w:r w:rsidRPr="00525524">
        <w:rPr>
          <w:sz w:val="24"/>
          <w:szCs w:val="24"/>
        </w:rPr>
        <w:t>—</w:t>
      </w:r>
      <w:r w:rsidRPr="00525524">
        <w:rPr>
          <w:rFonts w:hint="eastAsia"/>
          <w:sz w:val="24"/>
          <w:szCs w:val="24"/>
        </w:rPr>
        <w:t>黄旗</w:t>
      </w:r>
      <w:r w:rsidRPr="00525524">
        <w:rPr>
          <w:sz w:val="24"/>
          <w:szCs w:val="24"/>
        </w:rPr>
        <w:t>—</w:t>
      </w:r>
      <w:r w:rsidRPr="00525524">
        <w:rPr>
          <w:rFonts w:hint="eastAsia"/>
          <w:sz w:val="24"/>
          <w:szCs w:val="24"/>
        </w:rPr>
        <w:t>蓝旗</w:t>
      </w:r>
      <w:r w:rsidRPr="00525524">
        <w:rPr>
          <w:sz w:val="24"/>
          <w:szCs w:val="24"/>
        </w:rPr>
        <w:t>—</w:t>
      </w:r>
      <w:r w:rsidRPr="00525524">
        <w:rPr>
          <w:rFonts w:hint="eastAsia"/>
          <w:sz w:val="24"/>
          <w:szCs w:val="24"/>
        </w:rPr>
        <w:t>多伦</w:t>
      </w:r>
      <w:r>
        <w:rPr>
          <w:rFonts w:hint="eastAsia"/>
          <w:sz w:val="24"/>
          <w:szCs w:val="24"/>
        </w:rPr>
        <w:t>。</w:t>
      </w:r>
    </w:p>
    <w:p w:rsidR="005C413A" w:rsidRDefault="005C413A" w:rsidP="00525524">
      <w:pPr>
        <w:spacing w:after="156" w:line="360" w:lineRule="auto"/>
        <w:ind w:firstLineChars="200" w:firstLine="480"/>
        <w:rPr>
          <w:sz w:val="24"/>
          <w:szCs w:val="24"/>
        </w:rPr>
      </w:pPr>
      <w:r>
        <w:rPr>
          <w:rFonts w:hint="eastAsia"/>
          <w:sz w:val="24"/>
          <w:szCs w:val="24"/>
        </w:rPr>
        <w:t>“一主两副十支撑”：</w:t>
      </w:r>
      <w:r w:rsidRPr="00293802">
        <w:rPr>
          <w:rFonts w:hint="eastAsia"/>
          <w:sz w:val="24"/>
          <w:szCs w:val="24"/>
        </w:rPr>
        <w:t>以锡林浩特为主中心，二连浩特和多伦为副中心，以乌里雅斯太为东部重点节点，其他旗（区）政府所在地为骨干支撑，以特色建制镇为延伸补充，构建“布局合理、覆盖城乡、特色鲜明、优势互补、功能完善”</w:t>
      </w:r>
      <w:r w:rsidRPr="00293802">
        <w:rPr>
          <w:rFonts w:hint="eastAsia"/>
          <w:sz w:val="24"/>
          <w:szCs w:val="24"/>
        </w:rPr>
        <w:lastRenderedPageBreak/>
        <w:t>的新型城镇化格局。</w:t>
      </w:r>
    </w:p>
    <w:p w:rsidR="005C413A" w:rsidRPr="00293802" w:rsidRDefault="005C413A" w:rsidP="00D41350">
      <w:pPr>
        <w:pStyle w:val="5"/>
        <w:numPr>
          <w:ilvl w:val="4"/>
          <w:numId w:val="120"/>
        </w:numPr>
      </w:pPr>
      <w:r w:rsidRPr="00293802">
        <w:rPr>
          <w:rFonts w:hint="eastAsia"/>
        </w:rPr>
        <w:t>城镇空间结构</w:t>
      </w:r>
    </w:p>
    <w:p w:rsidR="005C413A" w:rsidRDefault="005C413A" w:rsidP="00525524">
      <w:pPr>
        <w:spacing w:after="156" w:line="360" w:lineRule="auto"/>
        <w:ind w:firstLineChars="200" w:firstLine="480"/>
        <w:rPr>
          <w:sz w:val="24"/>
          <w:szCs w:val="24"/>
        </w:rPr>
      </w:pPr>
      <w:r>
        <w:rPr>
          <w:rFonts w:hint="eastAsia"/>
          <w:sz w:val="24"/>
          <w:szCs w:val="24"/>
        </w:rPr>
        <w:t>锡林郭勒盟以中心城市为节点、快速交通体系为依托，构建“两心四轴”即“两个中心城市，两横两纵城镇聚合轴”的城镇空间分布框架体系。</w:t>
      </w:r>
    </w:p>
    <w:p w:rsidR="005C413A" w:rsidRDefault="005C413A" w:rsidP="00525524">
      <w:pPr>
        <w:spacing w:after="156" w:line="360" w:lineRule="auto"/>
        <w:ind w:firstLineChars="200" w:firstLine="480"/>
        <w:rPr>
          <w:sz w:val="24"/>
          <w:szCs w:val="24"/>
        </w:rPr>
      </w:pPr>
      <w:r>
        <w:rPr>
          <w:rFonts w:hint="eastAsia"/>
          <w:sz w:val="24"/>
          <w:szCs w:val="24"/>
        </w:rPr>
        <w:t>“两个中心”：锡林浩特和二连浩特。</w:t>
      </w:r>
    </w:p>
    <w:p w:rsidR="005C413A" w:rsidRDefault="005C413A" w:rsidP="00525524">
      <w:pPr>
        <w:spacing w:after="156" w:line="360" w:lineRule="auto"/>
        <w:ind w:firstLineChars="200" w:firstLine="480"/>
        <w:rPr>
          <w:sz w:val="24"/>
          <w:szCs w:val="24"/>
        </w:rPr>
      </w:pPr>
      <w:r>
        <w:rPr>
          <w:rFonts w:hint="eastAsia"/>
          <w:sz w:val="24"/>
          <w:szCs w:val="24"/>
        </w:rPr>
        <w:t>“两个城镇聚合轴”：由“两横两纵构成”，“两横”为二连浩特</w:t>
      </w:r>
      <w:r>
        <w:rPr>
          <w:sz w:val="24"/>
          <w:szCs w:val="24"/>
        </w:rPr>
        <w:t>—</w:t>
      </w:r>
      <w:r>
        <w:rPr>
          <w:rFonts w:hint="eastAsia"/>
          <w:sz w:val="24"/>
          <w:szCs w:val="24"/>
        </w:rPr>
        <w:t>满都拉图</w:t>
      </w:r>
      <w:r>
        <w:rPr>
          <w:sz w:val="24"/>
          <w:szCs w:val="24"/>
        </w:rPr>
        <w:t>—</w:t>
      </w:r>
      <w:r>
        <w:rPr>
          <w:rFonts w:hint="eastAsia"/>
          <w:sz w:val="24"/>
          <w:szCs w:val="24"/>
        </w:rPr>
        <w:t>别力古台</w:t>
      </w:r>
      <w:r>
        <w:rPr>
          <w:sz w:val="24"/>
          <w:szCs w:val="24"/>
        </w:rPr>
        <w:t>—</w:t>
      </w:r>
      <w:r>
        <w:rPr>
          <w:rFonts w:hint="eastAsia"/>
          <w:sz w:val="24"/>
          <w:szCs w:val="24"/>
        </w:rPr>
        <w:t>锡林浩特</w:t>
      </w:r>
      <w:r>
        <w:rPr>
          <w:sz w:val="24"/>
          <w:szCs w:val="24"/>
        </w:rPr>
        <w:t>—</w:t>
      </w:r>
      <w:r>
        <w:rPr>
          <w:rFonts w:hint="eastAsia"/>
          <w:sz w:val="24"/>
          <w:szCs w:val="24"/>
        </w:rPr>
        <w:t>巴拉嘎尔高勒</w:t>
      </w:r>
      <w:r>
        <w:rPr>
          <w:sz w:val="24"/>
          <w:szCs w:val="24"/>
        </w:rPr>
        <w:t>—</w:t>
      </w:r>
      <w:r>
        <w:rPr>
          <w:rFonts w:hint="eastAsia"/>
          <w:sz w:val="24"/>
          <w:szCs w:val="24"/>
        </w:rPr>
        <w:t>白音华</w:t>
      </w:r>
      <w:r>
        <w:rPr>
          <w:sz w:val="24"/>
          <w:szCs w:val="24"/>
        </w:rPr>
        <w:t>—</w:t>
      </w:r>
      <w:r>
        <w:rPr>
          <w:rFonts w:hint="eastAsia"/>
          <w:sz w:val="24"/>
          <w:szCs w:val="24"/>
        </w:rPr>
        <w:t>巴彦胡硕</w:t>
      </w:r>
      <w:r>
        <w:rPr>
          <w:sz w:val="24"/>
          <w:szCs w:val="24"/>
        </w:rPr>
        <w:t>—</w:t>
      </w:r>
      <w:r>
        <w:rPr>
          <w:rFonts w:hint="eastAsia"/>
          <w:sz w:val="24"/>
          <w:szCs w:val="24"/>
        </w:rPr>
        <w:t>霍林郭勒城镇聚合轴和赛罕塔拉</w:t>
      </w:r>
      <w:r>
        <w:rPr>
          <w:sz w:val="24"/>
          <w:szCs w:val="24"/>
        </w:rPr>
        <w:t>—</w:t>
      </w:r>
      <w:r>
        <w:rPr>
          <w:rFonts w:hint="eastAsia"/>
          <w:sz w:val="24"/>
          <w:szCs w:val="24"/>
        </w:rPr>
        <w:t>新宝拉格</w:t>
      </w:r>
      <w:r>
        <w:rPr>
          <w:sz w:val="24"/>
          <w:szCs w:val="24"/>
        </w:rPr>
        <w:t>—</w:t>
      </w:r>
      <w:r>
        <w:rPr>
          <w:rFonts w:hint="eastAsia"/>
          <w:sz w:val="24"/>
          <w:szCs w:val="24"/>
        </w:rPr>
        <w:t>明安图</w:t>
      </w:r>
      <w:r>
        <w:rPr>
          <w:sz w:val="24"/>
          <w:szCs w:val="24"/>
        </w:rPr>
        <w:t>—</w:t>
      </w:r>
      <w:r>
        <w:rPr>
          <w:rFonts w:hint="eastAsia"/>
          <w:sz w:val="24"/>
          <w:szCs w:val="24"/>
        </w:rPr>
        <w:t>哈毕日嘎</w:t>
      </w:r>
      <w:r>
        <w:rPr>
          <w:sz w:val="24"/>
          <w:szCs w:val="24"/>
        </w:rPr>
        <w:t>—</w:t>
      </w:r>
      <w:r>
        <w:rPr>
          <w:rFonts w:hint="eastAsia"/>
          <w:sz w:val="24"/>
          <w:szCs w:val="24"/>
        </w:rPr>
        <w:t>上都</w:t>
      </w:r>
      <w:r>
        <w:rPr>
          <w:sz w:val="24"/>
          <w:szCs w:val="24"/>
        </w:rPr>
        <w:t>—</w:t>
      </w:r>
      <w:r>
        <w:rPr>
          <w:rFonts w:hint="eastAsia"/>
          <w:sz w:val="24"/>
          <w:szCs w:val="24"/>
        </w:rPr>
        <w:t>多伦淖尔城镇聚合轴；“两纵”为嘎达布其</w:t>
      </w:r>
      <w:r>
        <w:rPr>
          <w:sz w:val="24"/>
          <w:szCs w:val="24"/>
        </w:rPr>
        <w:t>—</w:t>
      </w:r>
      <w:r>
        <w:rPr>
          <w:rFonts w:hint="eastAsia"/>
          <w:sz w:val="24"/>
          <w:szCs w:val="24"/>
        </w:rPr>
        <w:t>乌里雅斯太</w:t>
      </w:r>
      <w:r>
        <w:rPr>
          <w:sz w:val="24"/>
          <w:szCs w:val="24"/>
        </w:rPr>
        <w:t>—</w:t>
      </w:r>
      <w:r>
        <w:rPr>
          <w:rFonts w:hint="eastAsia"/>
          <w:sz w:val="24"/>
          <w:szCs w:val="24"/>
        </w:rPr>
        <w:t>锡林浩特</w:t>
      </w:r>
      <w:r>
        <w:rPr>
          <w:sz w:val="24"/>
          <w:szCs w:val="24"/>
        </w:rPr>
        <w:t>—</w:t>
      </w:r>
      <w:r>
        <w:rPr>
          <w:rFonts w:hint="eastAsia"/>
          <w:sz w:val="24"/>
          <w:szCs w:val="24"/>
        </w:rPr>
        <w:t>桑根达来</w:t>
      </w:r>
      <w:r>
        <w:rPr>
          <w:sz w:val="24"/>
          <w:szCs w:val="24"/>
        </w:rPr>
        <w:t>—</w:t>
      </w:r>
      <w:r>
        <w:rPr>
          <w:rFonts w:hint="eastAsia"/>
          <w:sz w:val="24"/>
          <w:szCs w:val="24"/>
        </w:rPr>
        <w:t>上都</w:t>
      </w:r>
      <w:r>
        <w:rPr>
          <w:sz w:val="24"/>
          <w:szCs w:val="24"/>
        </w:rPr>
        <w:t>—</w:t>
      </w:r>
      <w:r>
        <w:rPr>
          <w:rFonts w:hint="eastAsia"/>
          <w:sz w:val="24"/>
          <w:szCs w:val="24"/>
        </w:rPr>
        <w:t>哈毕日嘎</w:t>
      </w:r>
      <w:r>
        <w:rPr>
          <w:sz w:val="24"/>
          <w:szCs w:val="24"/>
        </w:rPr>
        <w:t>—</w:t>
      </w:r>
      <w:r>
        <w:rPr>
          <w:rFonts w:hint="eastAsia"/>
          <w:sz w:val="24"/>
          <w:szCs w:val="24"/>
        </w:rPr>
        <w:t>宝昌城镇聚合轴和二连浩特</w:t>
      </w:r>
      <w:r>
        <w:rPr>
          <w:sz w:val="24"/>
          <w:szCs w:val="24"/>
        </w:rPr>
        <w:t>—</w:t>
      </w:r>
      <w:r>
        <w:rPr>
          <w:rFonts w:hint="eastAsia"/>
          <w:sz w:val="24"/>
          <w:szCs w:val="24"/>
        </w:rPr>
        <w:t>赛罕塔拉</w:t>
      </w:r>
      <w:r>
        <w:rPr>
          <w:sz w:val="24"/>
          <w:szCs w:val="24"/>
        </w:rPr>
        <w:t>—</w:t>
      </w:r>
      <w:r>
        <w:rPr>
          <w:rFonts w:hint="eastAsia"/>
          <w:sz w:val="24"/>
          <w:szCs w:val="24"/>
        </w:rPr>
        <w:t>朱日和城镇聚合轴。</w:t>
      </w:r>
    </w:p>
    <w:p w:rsidR="005C413A" w:rsidRDefault="005C413A" w:rsidP="00525524">
      <w:pPr>
        <w:spacing w:after="156" w:line="360" w:lineRule="auto"/>
        <w:ind w:firstLineChars="200" w:firstLine="480"/>
        <w:rPr>
          <w:sz w:val="24"/>
          <w:szCs w:val="24"/>
        </w:rPr>
      </w:pPr>
      <w:r>
        <w:rPr>
          <w:rFonts w:hint="eastAsia"/>
          <w:sz w:val="24"/>
          <w:szCs w:val="24"/>
        </w:rPr>
        <w:t>锡林浩特市作为盟中心城市，应利用文化、产业基础、人口聚集优势，发展旅游业，建设以草原生态旅游和蒙古族民俗旅游为主要特色的生态旅游目的地，并建设旅游商品生产基地。</w:t>
      </w:r>
    </w:p>
    <w:p w:rsidR="005C413A" w:rsidRPr="00525524" w:rsidRDefault="005C413A" w:rsidP="008A7E08">
      <w:pPr>
        <w:spacing w:after="156" w:line="360" w:lineRule="auto"/>
        <w:ind w:firstLineChars="200" w:firstLine="480"/>
        <w:rPr>
          <w:sz w:val="24"/>
          <w:szCs w:val="24"/>
        </w:rPr>
      </w:pPr>
      <w:r>
        <w:rPr>
          <w:rFonts w:hint="eastAsia"/>
          <w:sz w:val="24"/>
          <w:szCs w:val="24"/>
        </w:rPr>
        <w:t>加强锡林浩特高新技术产业区建设，以培育和发展高新技术为核心，大力培育新能源与高效节能、环保、生态、绿色产业和生物化工产业，建设成为全盟的高新技术孵化、高新技术产业和交流中心城市和基地。</w:t>
      </w:r>
    </w:p>
    <w:p w:rsidR="005C413A" w:rsidRDefault="00FD785D" w:rsidP="008A0991">
      <w:pPr>
        <w:pStyle w:val="3"/>
        <w:spacing w:before="156" w:after="156"/>
        <w:ind w:left="0" w:firstLine="0"/>
      </w:pPr>
      <w:bookmarkStart w:id="96" w:name="_Toc529640321"/>
      <w:r>
        <w:rPr>
          <w:rFonts w:hint="eastAsia"/>
        </w:rPr>
        <w:t>规划</w:t>
      </w:r>
      <w:r w:rsidR="00901105">
        <w:t>指导</w:t>
      </w:r>
      <w:r w:rsidR="00901105">
        <w:rPr>
          <w:rFonts w:hint="eastAsia"/>
        </w:rPr>
        <w:t>思想</w:t>
      </w:r>
      <w:r w:rsidR="007337B1">
        <w:rPr>
          <w:rFonts w:hint="eastAsia"/>
        </w:rPr>
        <w:t>与规划</w:t>
      </w:r>
      <w:r w:rsidR="007337B1" w:rsidRPr="00932899">
        <w:rPr>
          <w:rFonts w:hint="eastAsia"/>
        </w:rPr>
        <w:t>重点</w:t>
      </w:r>
      <w:bookmarkEnd w:id="96"/>
    </w:p>
    <w:p w:rsidR="007337B1" w:rsidRDefault="007337B1" w:rsidP="00892D52">
      <w:pPr>
        <w:pStyle w:val="4"/>
        <w:numPr>
          <w:ilvl w:val="3"/>
          <w:numId w:val="19"/>
        </w:numPr>
      </w:pPr>
      <w:r>
        <w:rPr>
          <w:rFonts w:hint="eastAsia"/>
        </w:rPr>
        <w:t>规划指导</w:t>
      </w:r>
      <w:r>
        <w:t>思想</w:t>
      </w:r>
    </w:p>
    <w:p w:rsidR="007337B1" w:rsidRDefault="00E27D3C" w:rsidP="007337B1">
      <w:pPr>
        <w:spacing w:after="156" w:line="360" w:lineRule="auto"/>
        <w:ind w:firstLineChars="200" w:firstLine="480"/>
        <w:rPr>
          <w:sz w:val="24"/>
          <w:szCs w:val="24"/>
        </w:rPr>
      </w:pPr>
      <w:r w:rsidRPr="00E27D3C">
        <w:rPr>
          <w:rFonts w:hint="eastAsia"/>
          <w:sz w:val="24"/>
          <w:szCs w:val="24"/>
        </w:rPr>
        <w:t>以习近平新时代中国特色社会主义思想为指导，全面贯彻党的十九大和十九届二中、三中全会精神</w:t>
      </w:r>
      <w:r>
        <w:rPr>
          <w:rFonts w:hint="eastAsia"/>
          <w:sz w:val="24"/>
          <w:szCs w:val="24"/>
        </w:rPr>
        <w:t>；落实</w:t>
      </w:r>
      <w:r w:rsidR="007337B1" w:rsidRPr="00AD2E60">
        <w:rPr>
          <w:rFonts w:hint="eastAsia"/>
          <w:sz w:val="24"/>
          <w:szCs w:val="24"/>
        </w:rPr>
        <w:t>中央</w:t>
      </w:r>
      <w:r>
        <w:rPr>
          <w:sz w:val="24"/>
          <w:szCs w:val="24"/>
        </w:rPr>
        <w:t>城市</w:t>
      </w:r>
      <w:r w:rsidR="007337B1" w:rsidRPr="00AD2E60">
        <w:rPr>
          <w:rFonts w:hint="eastAsia"/>
          <w:sz w:val="24"/>
          <w:szCs w:val="24"/>
        </w:rPr>
        <w:t>工作会议</w:t>
      </w:r>
      <w:r>
        <w:rPr>
          <w:rFonts w:hint="eastAsia"/>
          <w:sz w:val="24"/>
          <w:szCs w:val="24"/>
        </w:rPr>
        <w:t>和</w:t>
      </w:r>
      <w:r w:rsidRPr="00AD2E60">
        <w:rPr>
          <w:rFonts w:hint="eastAsia"/>
          <w:sz w:val="24"/>
          <w:szCs w:val="24"/>
        </w:rPr>
        <w:t>经济</w:t>
      </w:r>
      <w:r>
        <w:rPr>
          <w:sz w:val="24"/>
          <w:szCs w:val="24"/>
        </w:rPr>
        <w:t>工作会议</w:t>
      </w:r>
      <w:r>
        <w:rPr>
          <w:rFonts w:hint="eastAsia"/>
          <w:sz w:val="24"/>
          <w:szCs w:val="24"/>
        </w:rPr>
        <w:t>要求</w:t>
      </w:r>
      <w:r w:rsidR="007337B1" w:rsidRPr="00AD2E60">
        <w:rPr>
          <w:rFonts w:hint="eastAsia"/>
          <w:sz w:val="24"/>
          <w:szCs w:val="24"/>
        </w:rPr>
        <w:t>，以习近平新时代中国特色社会主义思想为指导，深入贯彻习近平总书记考察内蒙古重要讲话精神，按照自治区党委十届五次全会部署，坚持稳中求进工作总基调，对接新时代国家发展阶段安排，确定以人民对美好生活的需要为目标，牢固树立新的发展理念，坚持生态优先，着力解决锡林浩特市发展中的矛盾与问题。</w:t>
      </w:r>
      <w:r w:rsidR="007337B1">
        <w:rPr>
          <w:rFonts w:hint="eastAsia"/>
          <w:sz w:val="24"/>
          <w:szCs w:val="24"/>
        </w:rPr>
        <w:t>满足人民</w:t>
      </w:r>
      <w:r w:rsidR="007337B1">
        <w:rPr>
          <w:sz w:val="24"/>
          <w:szCs w:val="24"/>
        </w:rPr>
        <w:t>对美好生活的向往，</w:t>
      </w:r>
      <w:r w:rsidR="007337B1" w:rsidRPr="00513C2A">
        <w:rPr>
          <w:rFonts w:hint="eastAsia"/>
          <w:sz w:val="24"/>
          <w:szCs w:val="24"/>
        </w:rPr>
        <w:t>坚持以人民为中心的发展思想，着眼于人民</w:t>
      </w:r>
      <w:r w:rsidR="007337B1">
        <w:rPr>
          <w:rFonts w:hint="eastAsia"/>
          <w:sz w:val="24"/>
          <w:szCs w:val="24"/>
        </w:rPr>
        <w:t>现实</w:t>
      </w:r>
      <w:r w:rsidR="007337B1" w:rsidRPr="00513C2A">
        <w:rPr>
          <w:rFonts w:hint="eastAsia"/>
          <w:sz w:val="24"/>
          <w:szCs w:val="24"/>
        </w:rPr>
        <w:t>的物质文化生活需要，着眼于促进人民素质的提高，着眼于改善人民生活的社会环境，为人的</w:t>
      </w:r>
      <w:r w:rsidR="007337B1" w:rsidRPr="00513C2A">
        <w:rPr>
          <w:rFonts w:hint="eastAsia"/>
          <w:sz w:val="24"/>
          <w:szCs w:val="24"/>
        </w:rPr>
        <w:lastRenderedPageBreak/>
        <w:t>全面发展创造良好的条件。</w:t>
      </w:r>
    </w:p>
    <w:p w:rsidR="007337B1" w:rsidRPr="00AD2E60" w:rsidRDefault="007337B1" w:rsidP="007337B1">
      <w:pPr>
        <w:spacing w:after="156" w:line="360" w:lineRule="auto"/>
        <w:ind w:firstLineChars="200" w:firstLine="480"/>
        <w:rPr>
          <w:sz w:val="24"/>
          <w:szCs w:val="24"/>
        </w:rPr>
      </w:pPr>
      <w:r w:rsidRPr="00EF155F">
        <w:rPr>
          <w:rFonts w:hint="eastAsia"/>
          <w:sz w:val="24"/>
          <w:szCs w:val="24"/>
        </w:rPr>
        <w:t>强调</w:t>
      </w:r>
      <w:r>
        <w:rPr>
          <w:rFonts w:hint="eastAsia"/>
          <w:sz w:val="24"/>
          <w:szCs w:val="24"/>
        </w:rPr>
        <w:t>锡林浩特</w:t>
      </w:r>
      <w:r w:rsidRPr="00EF155F">
        <w:rPr>
          <w:rFonts w:hint="eastAsia"/>
          <w:sz w:val="24"/>
          <w:szCs w:val="24"/>
        </w:rPr>
        <w:t>市作为</w:t>
      </w:r>
      <w:r>
        <w:rPr>
          <w:rFonts w:hint="eastAsia"/>
          <w:sz w:val="24"/>
          <w:szCs w:val="24"/>
        </w:rPr>
        <w:t>锡林郭勒盟盟府</w:t>
      </w:r>
      <w:r w:rsidRPr="00EF155F">
        <w:rPr>
          <w:rFonts w:hint="eastAsia"/>
          <w:sz w:val="24"/>
          <w:szCs w:val="24"/>
        </w:rPr>
        <w:t>的中心</w:t>
      </w:r>
      <w:r>
        <w:rPr>
          <w:rFonts w:hint="eastAsia"/>
          <w:sz w:val="24"/>
          <w:szCs w:val="24"/>
        </w:rPr>
        <w:t>带动</w:t>
      </w:r>
      <w:r w:rsidRPr="00EF155F">
        <w:rPr>
          <w:rFonts w:hint="eastAsia"/>
          <w:sz w:val="24"/>
          <w:szCs w:val="24"/>
        </w:rPr>
        <w:t>作用，突出</w:t>
      </w:r>
      <w:r>
        <w:rPr>
          <w:rFonts w:hint="eastAsia"/>
          <w:sz w:val="24"/>
          <w:szCs w:val="24"/>
        </w:rPr>
        <w:t>锡林浩特</w:t>
      </w:r>
      <w:r w:rsidRPr="00EF155F">
        <w:rPr>
          <w:rFonts w:hint="eastAsia"/>
          <w:sz w:val="24"/>
          <w:szCs w:val="24"/>
        </w:rPr>
        <w:t>市的优势和地方特色，在城市经济迅速发展的同时，强化市域城乡统筹发展，发挥城市在区域中的辐射和带动作用。</w:t>
      </w:r>
      <w:r w:rsidRPr="009A1EE8">
        <w:rPr>
          <w:rFonts w:hint="eastAsia"/>
          <w:sz w:val="24"/>
          <w:szCs w:val="24"/>
        </w:rPr>
        <w:t>充分考虑当前实际情况，</w:t>
      </w:r>
      <w:r w:rsidR="009A1EE8" w:rsidRPr="009A1EE8">
        <w:rPr>
          <w:rFonts w:hint="eastAsia"/>
          <w:sz w:val="24"/>
          <w:szCs w:val="24"/>
        </w:rPr>
        <w:t>因地制宜确定城市发展目标与战略，促进城市全面协调可持续发展</w:t>
      </w:r>
      <w:r w:rsidR="009A1EE8">
        <w:rPr>
          <w:rFonts w:hint="eastAsia"/>
          <w:sz w:val="24"/>
          <w:szCs w:val="24"/>
        </w:rPr>
        <w:t>，</w:t>
      </w:r>
      <w:r w:rsidRPr="009A1EE8">
        <w:rPr>
          <w:rFonts w:hint="eastAsia"/>
          <w:sz w:val="24"/>
          <w:szCs w:val="24"/>
        </w:rPr>
        <w:t>增强规划的可操作性和延续性，加强对建设用地的宏观调控。</w:t>
      </w:r>
    </w:p>
    <w:p w:rsidR="00901105" w:rsidRPr="00901105" w:rsidRDefault="00901105" w:rsidP="00892D52">
      <w:pPr>
        <w:pStyle w:val="4"/>
        <w:numPr>
          <w:ilvl w:val="3"/>
          <w:numId w:val="19"/>
        </w:numPr>
      </w:pPr>
      <w:r w:rsidRPr="00901105">
        <w:rPr>
          <w:rFonts w:hint="eastAsia"/>
        </w:rPr>
        <w:t>规划</w:t>
      </w:r>
      <w:r w:rsidRPr="00901105">
        <w:t>重点</w:t>
      </w:r>
    </w:p>
    <w:p w:rsidR="00164D53" w:rsidRPr="00164D53" w:rsidRDefault="00164D53" w:rsidP="00164D53">
      <w:pPr>
        <w:spacing w:after="156" w:line="360" w:lineRule="auto"/>
        <w:ind w:firstLineChars="200" w:firstLine="480"/>
        <w:rPr>
          <w:sz w:val="24"/>
          <w:szCs w:val="24"/>
        </w:rPr>
      </w:pPr>
      <w:r w:rsidRPr="00164D53">
        <w:rPr>
          <w:rFonts w:hint="eastAsia"/>
          <w:sz w:val="24"/>
          <w:szCs w:val="24"/>
        </w:rPr>
        <w:t>（</w:t>
      </w:r>
      <w:r w:rsidRPr="00164D53">
        <w:rPr>
          <w:rFonts w:hint="eastAsia"/>
          <w:sz w:val="24"/>
          <w:szCs w:val="24"/>
        </w:rPr>
        <w:t>1</w:t>
      </w:r>
      <w:r w:rsidRPr="00164D53">
        <w:rPr>
          <w:rFonts w:hint="eastAsia"/>
          <w:sz w:val="24"/>
          <w:szCs w:val="24"/>
        </w:rPr>
        <w:t>）立足生态优先，确定以生态定发展（优先划定生态红线）、以水定人（水承载力）的规划思路。</w:t>
      </w:r>
    </w:p>
    <w:p w:rsidR="00164D53" w:rsidRPr="00164D53" w:rsidRDefault="00164D53" w:rsidP="00164D53">
      <w:pPr>
        <w:spacing w:after="156" w:line="360" w:lineRule="auto"/>
        <w:ind w:firstLineChars="200" w:firstLine="480"/>
        <w:rPr>
          <w:sz w:val="24"/>
          <w:szCs w:val="24"/>
        </w:rPr>
      </w:pPr>
      <w:r w:rsidRPr="00164D53">
        <w:rPr>
          <w:rFonts w:hint="eastAsia"/>
          <w:sz w:val="24"/>
          <w:szCs w:val="24"/>
        </w:rPr>
        <w:t>（</w:t>
      </w:r>
      <w:r w:rsidRPr="00164D53">
        <w:rPr>
          <w:rFonts w:hint="eastAsia"/>
          <w:sz w:val="24"/>
          <w:szCs w:val="24"/>
        </w:rPr>
        <w:t>2</w:t>
      </w:r>
      <w:r w:rsidRPr="00164D53">
        <w:rPr>
          <w:rFonts w:hint="eastAsia"/>
          <w:sz w:val="24"/>
          <w:szCs w:val="24"/>
        </w:rPr>
        <w:t>）对接最新形势与区域格局，全面提升锡林浩特市在区域开放格局中的战略地位，由此确定锡林浩特市的城市战略定位与城市职能。</w:t>
      </w:r>
    </w:p>
    <w:p w:rsidR="00164D53" w:rsidRPr="00164D53" w:rsidRDefault="00164D53" w:rsidP="00164D53">
      <w:pPr>
        <w:spacing w:after="156" w:line="360" w:lineRule="auto"/>
        <w:ind w:firstLineChars="200" w:firstLine="480"/>
        <w:rPr>
          <w:sz w:val="24"/>
          <w:szCs w:val="24"/>
        </w:rPr>
      </w:pPr>
      <w:r w:rsidRPr="00164D53">
        <w:rPr>
          <w:rFonts w:hint="eastAsia"/>
          <w:sz w:val="24"/>
          <w:szCs w:val="24"/>
        </w:rPr>
        <w:t>（</w:t>
      </w:r>
      <w:r w:rsidRPr="00164D53">
        <w:rPr>
          <w:rFonts w:hint="eastAsia"/>
          <w:sz w:val="24"/>
          <w:szCs w:val="24"/>
        </w:rPr>
        <w:t>3</w:t>
      </w:r>
      <w:r w:rsidRPr="00164D53">
        <w:rPr>
          <w:rFonts w:hint="eastAsia"/>
          <w:sz w:val="24"/>
          <w:szCs w:val="24"/>
        </w:rPr>
        <w:t>）全面实现锡林浩特市城市转型发展。培养旅游业、高端服务业等新兴产业，实现城市产业由资源型向创新、服务转型升级；回归城市本源，由产业型城市向宜居型城市转型。充分考虑锡林浩特城市特点和建设国际旅游城市的发展方向，将旅游开放相关指标纳入总目标体系内，并将旅游当量人口考虑进城区总人口预测。</w:t>
      </w:r>
    </w:p>
    <w:p w:rsidR="005C413A" w:rsidRPr="003F575E" w:rsidRDefault="00164D53" w:rsidP="00164D53">
      <w:pPr>
        <w:spacing w:after="156" w:line="360" w:lineRule="auto"/>
        <w:ind w:firstLineChars="200" w:firstLine="480"/>
        <w:rPr>
          <w:sz w:val="24"/>
          <w:szCs w:val="24"/>
        </w:rPr>
      </w:pPr>
      <w:r w:rsidRPr="00164D53">
        <w:rPr>
          <w:rFonts w:hint="eastAsia"/>
          <w:sz w:val="24"/>
          <w:szCs w:val="24"/>
        </w:rPr>
        <w:t>（</w:t>
      </w:r>
      <w:r w:rsidRPr="00164D53">
        <w:rPr>
          <w:rFonts w:hint="eastAsia"/>
          <w:sz w:val="24"/>
          <w:szCs w:val="24"/>
        </w:rPr>
        <w:t>4</w:t>
      </w:r>
      <w:r w:rsidRPr="00164D53">
        <w:rPr>
          <w:rFonts w:hint="eastAsia"/>
          <w:sz w:val="24"/>
          <w:szCs w:val="24"/>
        </w:rPr>
        <w:t>）统筹现状用地与未来发展需求，突破现有城市发展框架思维，为城市寻找新的发展空间。</w:t>
      </w:r>
    </w:p>
    <w:p w:rsidR="005C413A" w:rsidRDefault="005C413A" w:rsidP="008A0991">
      <w:pPr>
        <w:pStyle w:val="3"/>
        <w:spacing w:before="156" w:after="156"/>
        <w:ind w:left="0" w:firstLine="0"/>
      </w:pPr>
      <w:bookmarkStart w:id="97" w:name="_Toc529640322"/>
      <w:r w:rsidRPr="00932899">
        <w:rPr>
          <w:rFonts w:hint="eastAsia"/>
        </w:rPr>
        <w:t>规划依据</w:t>
      </w:r>
      <w:r>
        <w:rPr>
          <w:rFonts w:hint="eastAsia"/>
        </w:rPr>
        <w:t>与规划</w:t>
      </w:r>
      <w:r w:rsidRPr="00932899">
        <w:rPr>
          <w:rFonts w:hint="eastAsia"/>
        </w:rPr>
        <w:t>期限</w:t>
      </w:r>
      <w:bookmarkEnd w:id="97"/>
    </w:p>
    <w:p w:rsidR="005C413A" w:rsidRPr="009D4C68" w:rsidRDefault="005C413A" w:rsidP="00D41350">
      <w:pPr>
        <w:pStyle w:val="4"/>
        <w:numPr>
          <w:ilvl w:val="3"/>
          <w:numId w:val="187"/>
        </w:numPr>
      </w:pPr>
      <w:r w:rsidRPr="009D4C68">
        <w:rPr>
          <w:rFonts w:hint="eastAsia"/>
        </w:rPr>
        <w:t>规划依据</w:t>
      </w:r>
    </w:p>
    <w:p w:rsidR="00C608FD" w:rsidRDefault="00C608FD" w:rsidP="00D41350">
      <w:pPr>
        <w:pStyle w:val="-"/>
        <w:numPr>
          <w:ilvl w:val="0"/>
          <w:numId w:val="191"/>
        </w:numPr>
        <w:rPr>
          <w:rStyle w:val="ab"/>
          <w:b w:val="0"/>
        </w:rPr>
      </w:pPr>
      <w:r>
        <w:rPr>
          <w:rStyle w:val="ab"/>
          <w:rFonts w:hint="eastAsia"/>
          <w:b w:val="0"/>
        </w:rPr>
        <w:t>法律法规</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《中华人民共和国城乡规划法》（</w:t>
      </w:r>
      <w:r w:rsidRPr="0053462A">
        <w:rPr>
          <w:rFonts w:hint="eastAsia"/>
          <w:bCs/>
          <w:color w:val="333333"/>
          <w:shd w:val="clear" w:color="auto" w:fill="FFFFFF"/>
        </w:rPr>
        <w:t>2008</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《城市规划编制办法》（建规</w:t>
      </w:r>
      <w:r w:rsidRPr="0053462A">
        <w:rPr>
          <w:rFonts w:hint="eastAsia"/>
          <w:bCs/>
          <w:color w:val="333333"/>
          <w:shd w:val="clear" w:color="auto" w:fill="FFFFFF"/>
        </w:rPr>
        <w:t>[2005]146</w:t>
      </w:r>
      <w:r w:rsidRPr="0053462A">
        <w:rPr>
          <w:rFonts w:hint="eastAsia"/>
          <w:bCs/>
          <w:color w:val="333333"/>
          <w:shd w:val="clear" w:color="auto" w:fill="FFFFFF"/>
        </w:rPr>
        <w:t>号）；</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《中华人民共和国土地管理法》（</w:t>
      </w:r>
      <w:r w:rsidRPr="0053462A">
        <w:rPr>
          <w:rFonts w:hint="eastAsia"/>
          <w:bCs/>
          <w:color w:val="333333"/>
          <w:shd w:val="clear" w:color="auto" w:fill="FFFFFF"/>
        </w:rPr>
        <w:t>2004</w:t>
      </w:r>
      <w:r>
        <w:rPr>
          <w:rFonts w:hint="eastAsia"/>
          <w:bCs/>
          <w:color w:val="333333"/>
          <w:shd w:val="clear" w:color="auto" w:fill="FFFFFF"/>
        </w:rPr>
        <w:t>年</w:t>
      </w:r>
      <w:r w:rsidRPr="0053462A">
        <w:rPr>
          <w:rFonts w:hint="eastAsia"/>
          <w:bCs/>
          <w:color w:val="333333"/>
          <w:shd w:val="clear" w:color="auto" w:fill="FFFFFF"/>
        </w:rPr>
        <w:t>）；</w:t>
      </w:r>
    </w:p>
    <w:p w:rsidR="00C608FD"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《中华人民共和国环境保护法》（</w:t>
      </w:r>
      <w:r w:rsidRPr="0053462A">
        <w:rPr>
          <w:rFonts w:hint="eastAsia"/>
          <w:bCs/>
          <w:color w:val="333333"/>
          <w:shd w:val="clear" w:color="auto" w:fill="FFFFFF"/>
        </w:rPr>
        <w:t>1989</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lastRenderedPageBreak/>
        <w:t>《城市用地分类与规划建设用地标准》（</w:t>
      </w:r>
      <w:r w:rsidRPr="0053462A">
        <w:rPr>
          <w:rFonts w:hint="eastAsia"/>
          <w:bCs/>
          <w:color w:val="333333"/>
          <w:shd w:val="clear" w:color="auto" w:fill="FFFFFF"/>
        </w:rPr>
        <w:t>GB50137-2011</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城市紫线管理办法（建规</w:t>
      </w:r>
      <w:r w:rsidRPr="0053462A">
        <w:rPr>
          <w:rFonts w:hint="eastAsia"/>
          <w:bCs/>
          <w:color w:val="333333"/>
          <w:shd w:val="clear" w:color="auto" w:fill="FFFFFF"/>
        </w:rPr>
        <w:t>[2003]119</w:t>
      </w:r>
      <w:r w:rsidRPr="0053462A">
        <w:rPr>
          <w:rFonts w:hint="eastAsia"/>
          <w:bCs/>
          <w:color w:val="333333"/>
          <w:shd w:val="clear" w:color="auto" w:fill="FFFFFF"/>
        </w:rPr>
        <w:t>号）；</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城市蓝线管理办法（建规</w:t>
      </w:r>
      <w:r w:rsidRPr="0053462A">
        <w:rPr>
          <w:rFonts w:hint="eastAsia"/>
          <w:bCs/>
          <w:color w:val="333333"/>
          <w:shd w:val="clear" w:color="auto" w:fill="FFFFFF"/>
        </w:rPr>
        <w:t>[2005]145</w:t>
      </w:r>
      <w:r w:rsidRPr="0053462A">
        <w:rPr>
          <w:rFonts w:hint="eastAsia"/>
          <w:bCs/>
          <w:color w:val="333333"/>
          <w:shd w:val="clear" w:color="auto" w:fill="FFFFFF"/>
        </w:rPr>
        <w:t>号）；</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城市黄线管理办法（建规</w:t>
      </w:r>
      <w:r w:rsidRPr="0053462A">
        <w:rPr>
          <w:rFonts w:hint="eastAsia"/>
          <w:bCs/>
          <w:color w:val="333333"/>
          <w:shd w:val="clear" w:color="auto" w:fill="FFFFFF"/>
        </w:rPr>
        <w:t>[2005]144</w:t>
      </w:r>
      <w:r w:rsidRPr="0053462A">
        <w:rPr>
          <w:rFonts w:hint="eastAsia"/>
          <w:bCs/>
          <w:color w:val="333333"/>
          <w:shd w:val="clear" w:color="auto" w:fill="FFFFFF"/>
        </w:rPr>
        <w:t>号）；</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城市绿线管理办法（建规</w:t>
      </w:r>
      <w:r w:rsidRPr="0053462A">
        <w:rPr>
          <w:rFonts w:hint="eastAsia"/>
          <w:bCs/>
          <w:color w:val="333333"/>
          <w:shd w:val="clear" w:color="auto" w:fill="FFFFFF"/>
        </w:rPr>
        <w:t>[2002]112</w:t>
      </w:r>
      <w:r w:rsidRPr="0053462A">
        <w:rPr>
          <w:rFonts w:hint="eastAsia"/>
          <w:bCs/>
          <w:color w:val="333333"/>
          <w:shd w:val="clear" w:color="auto" w:fill="FFFFFF"/>
        </w:rPr>
        <w:t>号）；</w:t>
      </w:r>
    </w:p>
    <w:p w:rsidR="00C608FD" w:rsidRPr="007925E0" w:rsidRDefault="00C608FD" w:rsidP="00D41350">
      <w:pPr>
        <w:pStyle w:val="-"/>
        <w:numPr>
          <w:ilvl w:val="0"/>
          <w:numId w:val="191"/>
        </w:numPr>
        <w:rPr>
          <w:rStyle w:val="ab"/>
          <w:b w:val="0"/>
          <w:bCs/>
        </w:rPr>
      </w:pPr>
      <w:r w:rsidRPr="007925E0">
        <w:rPr>
          <w:rStyle w:val="ab"/>
          <w:rFonts w:hint="eastAsia"/>
          <w:b w:val="0"/>
        </w:rPr>
        <w:t>行业标准</w:t>
      </w:r>
      <w:r w:rsidRPr="007925E0">
        <w:rPr>
          <w:rStyle w:val="ab"/>
          <w:b w:val="0"/>
        </w:rPr>
        <w:t>和规范</w:t>
      </w:r>
    </w:p>
    <w:p w:rsidR="00C608FD"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《近期建设规划工作暂行办法》（</w:t>
      </w:r>
      <w:r w:rsidRPr="0053462A">
        <w:rPr>
          <w:rFonts w:hint="eastAsia"/>
          <w:bCs/>
          <w:color w:val="333333"/>
          <w:shd w:val="clear" w:color="auto" w:fill="FFFFFF"/>
        </w:rPr>
        <w:t>2002</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《城市规划强制性内容暂行规定》（</w:t>
      </w:r>
      <w:r w:rsidRPr="0053462A">
        <w:rPr>
          <w:rFonts w:hint="eastAsia"/>
          <w:bCs/>
          <w:color w:val="333333"/>
          <w:shd w:val="clear" w:color="auto" w:fill="FFFFFF"/>
        </w:rPr>
        <w:t>2002</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《城市地下空间开发利用管理规定》（</w:t>
      </w:r>
      <w:r w:rsidRPr="0053462A">
        <w:rPr>
          <w:rFonts w:hint="eastAsia"/>
          <w:bCs/>
          <w:color w:val="333333"/>
          <w:shd w:val="clear" w:color="auto" w:fill="FFFFFF"/>
        </w:rPr>
        <w:t>2001</w:t>
      </w:r>
      <w:r w:rsidRPr="0053462A">
        <w:rPr>
          <w:rFonts w:hint="eastAsia"/>
          <w:bCs/>
          <w:color w:val="333333"/>
          <w:shd w:val="clear" w:color="auto" w:fill="FFFFFF"/>
        </w:rPr>
        <w:t>年修正）；</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《城市抗震防灾规划管理规定》（</w:t>
      </w:r>
      <w:r w:rsidRPr="0053462A">
        <w:rPr>
          <w:rFonts w:hint="eastAsia"/>
          <w:bCs/>
          <w:color w:val="333333"/>
          <w:shd w:val="clear" w:color="auto" w:fill="FFFFFF"/>
        </w:rPr>
        <w:t>2003</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《城市居住区规划设计规范》（</w:t>
      </w:r>
      <w:r w:rsidRPr="0053462A">
        <w:rPr>
          <w:rFonts w:hint="eastAsia"/>
          <w:bCs/>
          <w:color w:val="333333"/>
          <w:shd w:val="clear" w:color="auto" w:fill="FFFFFF"/>
        </w:rPr>
        <w:t>2002</w:t>
      </w:r>
      <w:r>
        <w:rPr>
          <w:rFonts w:hint="eastAsia"/>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《城市道路交通规划设计规范》（</w:t>
      </w:r>
      <w:r w:rsidRPr="0053462A">
        <w:rPr>
          <w:rFonts w:hint="eastAsia"/>
          <w:bCs/>
          <w:color w:val="333333"/>
          <w:shd w:val="clear" w:color="auto" w:fill="FFFFFF"/>
        </w:rPr>
        <w:t>GB50220-95</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《城市公共设施规划规范》（</w:t>
      </w:r>
      <w:r w:rsidRPr="0053462A">
        <w:rPr>
          <w:rFonts w:hint="eastAsia"/>
          <w:bCs/>
          <w:color w:val="333333"/>
          <w:shd w:val="clear" w:color="auto" w:fill="FFFFFF"/>
        </w:rPr>
        <w:t>GB50442-2008</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《城市工程管线综合规划规范》（</w:t>
      </w:r>
      <w:r w:rsidRPr="0053462A">
        <w:rPr>
          <w:rFonts w:hint="eastAsia"/>
          <w:bCs/>
          <w:color w:val="333333"/>
          <w:shd w:val="clear" w:color="auto" w:fill="FFFFFF"/>
        </w:rPr>
        <w:t>GB50289-98</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《城市环境卫生设施规划规范》（</w:t>
      </w:r>
      <w:r w:rsidRPr="0053462A">
        <w:rPr>
          <w:rFonts w:hint="eastAsia"/>
          <w:bCs/>
          <w:color w:val="333333"/>
          <w:shd w:val="clear" w:color="auto" w:fill="FFFFFF"/>
        </w:rPr>
        <w:t>GB50337-2003</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《城市防洪工程设计规范》（</w:t>
      </w:r>
      <w:r w:rsidRPr="0053462A">
        <w:rPr>
          <w:rFonts w:hint="eastAsia"/>
          <w:bCs/>
          <w:color w:val="333333"/>
          <w:shd w:val="clear" w:color="auto" w:fill="FFFFFF"/>
        </w:rPr>
        <w:t>GJJ50-92</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《城市工程管线综合规划规范》（</w:t>
      </w:r>
      <w:r w:rsidRPr="0053462A">
        <w:rPr>
          <w:rFonts w:hint="eastAsia"/>
          <w:bCs/>
          <w:color w:val="333333"/>
          <w:shd w:val="clear" w:color="auto" w:fill="FFFFFF"/>
        </w:rPr>
        <w:t>GB50289-98</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《城市给水工程规划规范》（</w:t>
      </w:r>
      <w:r w:rsidRPr="0053462A">
        <w:rPr>
          <w:rFonts w:hint="eastAsia"/>
          <w:bCs/>
          <w:color w:val="333333"/>
          <w:shd w:val="clear" w:color="auto" w:fill="FFFFFF"/>
        </w:rPr>
        <w:t>GB50282-98</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《城市排水工程规划规范》（</w:t>
      </w:r>
      <w:r w:rsidRPr="0053462A">
        <w:rPr>
          <w:rFonts w:hint="eastAsia"/>
          <w:bCs/>
          <w:color w:val="333333"/>
          <w:shd w:val="clear" w:color="auto" w:fill="FFFFFF"/>
        </w:rPr>
        <w:t>GB50318-2000</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《城市电力规划规范》（</w:t>
      </w:r>
      <w:r w:rsidRPr="0053462A">
        <w:rPr>
          <w:rFonts w:hint="eastAsia"/>
          <w:bCs/>
          <w:color w:val="333333"/>
          <w:shd w:val="clear" w:color="auto" w:fill="FFFFFF"/>
        </w:rPr>
        <w:t>GB50293-1999</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《城市抗震防灾规划标准》（</w:t>
      </w:r>
      <w:r w:rsidRPr="0053462A">
        <w:rPr>
          <w:rFonts w:hint="eastAsia"/>
          <w:bCs/>
          <w:color w:val="333333"/>
          <w:shd w:val="clear" w:color="auto" w:fill="FFFFFF"/>
        </w:rPr>
        <w:t>GB50413-2007</w:t>
      </w:r>
      <w:r w:rsidRPr="0053462A">
        <w:rPr>
          <w:rFonts w:hint="eastAsia"/>
          <w:bCs/>
          <w:color w:val="333333"/>
          <w:shd w:val="clear" w:color="auto" w:fill="FFFFFF"/>
        </w:rPr>
        <w:t>）；</w:t>
      </w:r>
    </w:p>
    <w:p w:rsidR="00C608FD" w:rsidRPr="007925E0" w:rsidRDefault="00C608FD" w:rsidP="00D41350">
      <w:pPr>
        <w:pStyle w:val="-"/>
        <w:numPr>
          <w:ilvl w:val="0"/>
          <w:numId w:val="191"/>
        </w:numPr>
        <w:rPr>
          <w:rStyle w:val="ab"/>
          <w:b w:val="0"/>
          <w:bCs/>
        </w:rPr>
      </w:pPr>
      <w:r w:rsidRPr="007925E0">
        <w:rPr>
          <w:rStyle w:val="ab"/>
          <w:rFonts w:hint="eastAsia"/>
          <w:b w:val="0"/>
          <w:bCs/>
        </w:rPr>
        <w:t>国家</w:t>
      </w:r>
      <w:r w:rsidRPr="007925E0">
        <w:rPr>
          <w:rStyle w:val="ab"/>
          <w:b w:val="0"/>
          <w:bCs/>
        </w:rPr>
        <w:t>和地方相关文件</w:t>
      </w:r>
      <w:r w:rsidRPr="007925E0">
        <w:rPr>
          <w:rStyle w:val="ab"/>
          <w:rFonts w:hint="eastAsia"/>
          <w:b w:val="0"/>
          <w:bCs/>
        </w:rPr>
        <w:t>和</w:t>
      </w:r>
      <w:r w:rsidRPr="007925E0">
        <w:rPr>
          <w:rStyle w:val="ab"/>
          <w:b w:val="0"/>
          <w:bCs/>
        </w:rPr>
        <w:t>规划</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w:t>
      </w:r>
      <w:r w:rsidRPr="0053462A">
        <w:rPr>
          <w:bCs/>
          <w:color w:val="333333"/>
          <w:shd w:val="clear" w:color="auto" w:fill="FFFFFF"/>
        </w:rPr>
        <w:t>国家乡村振兴战略规划（</w:t>
      </w:r>
      <w:r w:rsidRPr="0053462A">
        <w:rPr>
          <w:bCs/>
          <w:color w:val="333333"/>
          <w:shd w:val="clear" w:color="auto" w:fill="FFFFFF"/>
        </w:rPr>
        <w:t>2018-2022</w:t>
      </w:r>
      <w:r w:rsidRPr="0053462A">
        <w:rPr>
          <w:bCs/>
          <w:color w:val="333333"/>
          <w:shd w:val="clear" w:color="auto" w:fill="FFFFFF"/>
        </w:rPr>
        <w:t>年）</w:t>
      </w:r>
      <w:r w:rsidRPr="0053462A">
        <w:rPr>
          <w:rFonts w:hint="eastAsia"/>
          <w:bCs/>
          <w:color w:val="333333"/>
          <w:shd w:val="clear" w:color="auto" w:fill="FFFFFF"/>
        </w:rPr>
        <w:t>》；</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《内蒙古自治区城镇体系规划（</w:t>
      </w:r>
      <w:r w:rsidRPr="0053462A">
        <w:rPr>
          <w:rFonts w:hint="eastAsia"/>
          <w:bCs/>
          <w:color w:val="333333"/>
          <w:shd w:val="clear" w:color="auto" w:fill="FFFFFF"/>
        </w:rPr>
        <w:t>20</w:t>
      </w:r>
      <w:r>
        <w:rPr>
          <w:bCs/>
          <w:color w:val="333333"/>
          <w:shd w:val="clear" w:color="auto" w:fill="FFFFFF"/>
        </w:rPr>
        <w:t>14-2030</w:t>
      </w:r>
      <w:r w:rsidRPr="0053462A">
        <w:rPr>
          <w:rFonts w:hint="eastAsia"/>
          <w:bCs/>
          <w:color w:val="333333"/>
          <w:shd w:val="clear" w:color="auto" w:fill="FFFFFF"/>
        </w:rPr>
        <w:t>年）》；</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《锡林郭勒盟城镇体系规划（</w:t>
      </w:r>
      <w:r w:rsidRPr="0053462A">
        <w:rPr>
          <w:rFonts w:hint="eastAsia"/>
          <w:bCs/>
          <w:color w:val="333333"/>
          <w:shd w:val="clear" w:color="auto" w:fill="FFFFFF"/>
        </w:rPr>
        <w:t>20</w:t>
      </w:r>
      <w:r>
        <w:rPr>
          <w:bCs/>
          <w:color w:val="333333"/>
          <w:shd w:val="clear" w:color="auto" w:fill="FFFFFF"/>
        </w:rPr>
        <w:t>12</w:t>
      </w:r>
      <w:r w:rsidRPr="0053462A">
        <w:rPr>
          <w:rFonts w:hint="eastAsia"/>
          <w:bCs/>
          <w:color w:val="333333"/>
          <w:shd w:val="clear" w:color="auto" w:fill="FFFFFF"/>
        </w:rPr>
        <w:t>-20</w:t>
      </w:r>
      <w:r>
        <w:rPr>
          <w:bCs/>
          <w:color w:val="333333"/>
          <w:shd w:val="clear" w:color="auto" w:fill="FFFFFF"/>
        </w:rPr>
        <w:t>3</w:t>
      </w:r>
      <w:r w:rsidRPr="0053462A">
        <w:rPr>
          <w:rFonts w:hint="eastAsia"/>
          <w:bCs/>
          <w:color w:val="333333"/>
          <w:shd w:val="clear" w:color="auto" w:fill="FFFFFF"/>
        </w:rPr>
        <w:t>0</w:t>
      </w:r>
      <w:r w:rsidRPr="0053462A">
        <w:rPr>
          <w:rFonts w:hint="eastAsia"/>
          <w:bCs/>
          <w:color w:val="333333"/>
          <w:shd w:val="clear" w:color="auto" w:fill="FFFFFF"/>
        </w:rPr>
        <w:t>年）》；</w:t>
      </w:r>
    </w:p>
    <w:p w:rsidR="00C608FD"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《锡林浩特市城市总体规划（</w:t>
      </w:r>
      <w:r w:rsidRPr="0053462A">
        <w:rPr>
          <w:rFonts w:hint="eastAsia"/>
          <w:bCs/>
          <w:color w:val="333333"/>
          <w:shd w:val="clear" w:color="auto" w:fill="FFFFFF"/>
        </w:rPr>
        <w:t>2009</w:t>
      </w:r>
      <w:r w:rsidRPr="0053462A">
        <w:rPr>
          <w:rFonts w:hint="eastAsia"/>
          <w:bCs/>
          <w:color w:val="333333"/>
          <w:shd w:val="clear" w:color="auto" w:fill="FFFFFF"/>
        </w:rPr>
        <w:t>－</w:t>
      </w:r>
      <w:r w:rsidRPr="0053462A">
        <w:rPr>
          <w:rFonts w:hint="eastAsia"/>
          <w:bCs/>
          <w:color w:val="333333"/>
          <w:shd w:val="clear" w:color="auto" w:fill="FFFFFF"/>
        </w:rPr>
        <w:t>2020</w:t>
      </w:r>
      <w:r w:rsidRPr="0053462A">
        <w:rPr>
          <w:rFonts w:hint="eastAsia"/>
          <w:bCs/>
          <w:color w:val="333333"/>
          <w:shd w:val="clear" w:color="auto" w:fill="FFFFFF"/>
        </w:rPr>
        <w:t>年）》；</w:t>
      </w:r>
    </w:p>
    <w:p w:rsidR="00C608FD" w:rsidRPr="0053462A" w:rsidRDefault="00C608FD" w:rsidP="00C608FD">
      <w:pPr>
        <w:pStyle w:val="-"/>
        <w:numPr>
          <w:ilvl w:val="0"/>
          <w:numId w:val="0"/>
        </w:numPr>
        <w:ind w:firstLineChars="200" w:firstLine="480"/>
        <w:rPr>
          <w:bCs/>
          <w:color w:val="333333"/>
          <w:shd w:val="clear" w:color="auto" w:fill="FFFFFF"/>
        </w:rPr>
      </w:pPr>
      <w:r>
        <w:rPr>
          <w:rFonts w:hint="eastAsia"/>
          <w:bCs/>
          <w:color w:val="333333"/>
          <w:shd w:val="clear" w:color="auto" w:fill="FFFFFF"/>
        </w:rPr>
        <w:t>《锡林浩特市</w:t>
      </w:r>
      <w:r>
        <w:rPr>
          <w:bCs/>
          <w:color w:val="333333"/>
          <w:shd w:val="clear" w:color="auto" w:fill="FFFFFF"/>
        </w:rPr>
        <w:t>土地利用总体规划（</w:t>
      </w:r>
      <w:r>
        <w:rPr>
          <w:rFonts w:hint="eastAsia"/>
          <w:bCs/>
          <w:color w:val="333333"/>
          <w:shd w:val="clear" w:color="auto" w:fill="FFFFFF"/>
        </w:rPr>
        <w:t>2008-2020</w:t>
      </w:r>
      <w:r>
        <w:rPr>
          <w:rFonts w:hint="eastAsia"/>
          <w:bCs/>
          <w:color w:val="333333"/>
          <w:shd w:val="clear" w:color="auto" w:fill="FFFFFF"/>
        </w:rPr>
        <w:t>年</w:t>
      </w:r>
      <w:r>
        <w:rPr>
          <w:bCs/>
          <w:color w:val="333333"/>
          <w:shd w:val="clear" w:color="auto" w:fill="FFFFFF"/>
        </w:rPr>
        <w:t>）</w:t>
      </w:r>
      <w:r>
        <w:rPr>
          <w:rFonts w:hint="eastAsia"/>
          <w:bCs/>
          <w:color w:val="333333"/>
          <w:shd w:val="clear" w:color="auto" w:fill="FFFFFF"/>
        </w:rPr>
        <w:t>》</w:t>
      </w:r>
    </w:p>
    <w:p w:rsidR="00C608FD"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《锡林浩特市国民经济和社会发展第十三个五年规划纲要》；</w:t>
      </w:r>
    </w:p>
    <w:p w:rsidR="00C608FD" w:rsidRPr="0053462A" w:rsidRDefault="00C608FD" w:rsidP="00C608FD">
      <w:pPr>
        <w:pStyle w:val="-"/>
        <w:numPr>
          <w:ilvl w:val="0"/>
          <w:numId w:val="0"/>
        </w:numPr>
        <w:ind w:firstLineChars="200" w:firstLine="480"/>
        <w:rPr>
          <w:bCs/>
          <w:color w:val="333333"/>
          <w:shd w:val="clear" w:color="auto" w:fill="FFFFFF"/>
        </w:rPr>
      </w:pPr>
      <w:r w:rsidRPr="0053462A">
        <w:rPr>
          <w:rFonts w:hint="eastAsia"/>
          <w:bCs/>
          <w:color w:val="333333"/>
          <w:shd w:val="clear" w:color="auto" w:fill="FFFFFF"/>
        </w:rPr>
        <w:t>国家、内蒙古自治区、锡林郭勒盟的相关政策与法规以及国家其他有关法规</w:t>
      </w:r>
      <w:r w:rsidRPr="0053462A">
        <w:rPr>
          <w:rFonts w:hint="eastAsia"/>
          <w:bCs/>
          <w:color w:val="333333"/>
          <w:shd w:val="clear" w:color="auto" w:fill="FFFFFF"/>
        </w:rPr>
        <w:lastRenderedPageBreak/>
        <w:t>和技术规范。</w:t>
      </w:r>
    </w:p>
    <w:p w:rsidR="005C413A" w:rsidRPr="009D4C68" w:rsidRDefault="005C413A" w:rsidP="00892D52">
      <w:pPr>
        <w:pStyle w:val="4"/>
        <w:numPr>
          <w:ilvl w:val="3"/>
          <w:numId w:val="18"/>
        </w:numPr>
      </w:pPr>
      <w:r w:rsidRPr="009D4C68">
        <w:rPr>
          <w:rFonts w:hint="eastAsia"/>
        </w:rPr>
        <w:t>规划期限</w:t>
      </w:r>
    </w:p>
    <w:p w:rsidR="008C74EB" w:rsidRDefault="005C413A" w:rsidP="00801912">
      <w:pPr>
        <w:spacing w:after="156" w:line="360" w:lineRule="auto"/>
        <w:ind w:firstLineChars="200" w:firstLine="480"/>
        <w:rPr>
          <w:sz w:val="24"/>
          <w:szCs w:val="24"/>
        </w:rPr>
      </w:pPr>
      <w:r w:rsidRPr="00535F6F">
        <w:rPr>
          <w:rFonts w:hint="eastAsia"/>
          <w:sz w:val="24"/>
          <w:szCs w:val="24"/>
        </w:rPr>
        <w:t>规划期限为：</w:t>
      </w:r>
      <w:r w:rsidRPr="00535F6F">
        <w:rPr>
          <w:sz w:val="24"/>
          <w:szCs w:val="24"/>
        </w:rPr>
        <w:t>2018—2035</w:t>
      </w:r>
      <w:r w:rsidRPr="00535F6F">
        <w:rPr>
          <w:rFonts w:hint="eastAsia"/>
          <w:sz w:val="24"/>
          <w:szCs w:val="24"/>
        </w:rPr>
        <w:t>年</w:t>
      </w:r>
      <w:r w:rsidR="008C74EB">
        <w:rPr>
          <w:rFonts w:hint="eastAsia"/>
          <w:sz w:val="24"/>
          <w:szCs w:val="24"/>
        </w:rPr>
        <w:t>。</w:t>
      </w:r>
    </w:p>
    <w:p w:rsidR="005C413A" w:rsidRPr="00535F6F" w:rsidRDefault="005C413A" w:rsidP="00801912">
      <w:pPr>
        <w:spacing w:after="156" w:line="360" w:lineRule="auto"/>
        <w:ind w:firstLineChars="200" w:firstLine="480"/>
        <w:rPr>
          <w:sz w:val="24"/>
          <w:szCs w:val="24"/>
        </w:rPr>
      </w:pPr>
      <w:r w:rsidRPr="00535F6F">
        <w:rPr>
          <w:rFonts w:hint="eastAsia"/>
          <w:sz w:val="24"/>
          <w:szCs w:val="24"/>
        </w:rPr>
        <w:t>其中近期：</w:t>
      </w:r>
      <w:r w:rsidRPr="00535F6F">
        <w:rPr>
          <w:sz w:val="24"/>
          <w:szCs w:val="24"/>
        </w:rPr>
        <w:t>2018—2020</w:t>
      </w:r>
      <w:r w:rsidRPr="00535F6F">
        <w:rPr>
          <w:rFonts w:hint="eastAsia"/>
          <w:sz w:val="24"/>
          <w:szCs w:val="24"/>
        </w:rPr>
        <w:t>年</w:t>
      </w:r>
      <w:r>
        <w:rPr>
          <w:rFonts w:hint="eastAsia"/>
          <w:sz w:val="24"/>
          <w:szCs w:val="24"/>
        </w:rPr>
        <w:t>；中期：</w:t>
      </w:r>
      <w:r>
        <w:rPr>
          <w:sz w:val="24"/>
          <w:szCs w:val="24"/>
        </w:rPr>
        <w:t>2021—2025</w:t>
      </w:r>
      <w:r>
        <w:rPr>
          <w:rFonts w:hint="eastAsia"/>
          <w:sz w:val="24"/>
          <w:szCs w:val="24"/>
        </w:rPr>
        <w:t>年；</w:t>
      </w:r>
      <w:r w:rsidRPr="00535F6F">
        <w:rPr>
          <w:rFonts w:hint="eastAsia"/>
          <w:sz w:val="24"/>
          <w:szCs w:val="24"/>
        </w:rPr>
        <w:t>远期：</w:t>
      </w:r>
      <w:r w:rsidRPr="00535F6F">
        <w:rPr>
          <w:sz w:val="24"/>
          <w:szCs w:val="24"/>
        </w:rPr>
        <w:t>2026—2035</w:t>
      </w:r>
      <w:r w:rsidRPr="00535F6F">
        <w:rPr>
          <w:rFonts w:hint="eastAsia"/>
          <w:sz w:val="24"/>
          <w:szCs w:val="24"/>
        </w:rPr>
        <w:t>年</w:t>
      </w:r>
      <w:r>
        <w:rPr>
          <w:rFonts w:hint="eastAsia"/>
          <w:sz w:val="24"/>
          <w:szCs w:val="24"/>
        </w:rPr>
        <w:t>；</w:t>
      </w:r>
      <w:r w:rsidRPr="00535F6F">
        <w:rPr>
          <w:rFonts w:hint="eastAsia"/>
          <w:sz w:val="24"/>
          <w:szCs w:val="24"/>
        </w:rPr>
        <w:t>远景展望至本世纪中叶。</w:t>
      </w:r>
    </w:p>
    <w:p w:rsidR="005C413A" w:rsidRDefault="005C413A" w:rsidP="008A0991">
      <w:pPr>
        <w:pStyle w:val="3"/>
        <w:spacing w:before="156" w:after="156"/>
        <w:ind w:left="0" w:firstLine="0"/>
      </w:pPr>
      <w:bookmarkStart w:id="98" w:name="_Toc529640323"/>
      <w:r w:rsidRPr="00932899">
        <w:rPr>
          <w:rFonts w:hint="eastAsia"/>
        </w:rPr>
        <w:t>规划</w:t>
      </w:r>
      <w:r>
        <w:rPr>
          <w:rFonts w:hint="eastAsia"/>
        </w:rPr>
        <w:t>范围与规划</w:t>
      </w:r>
      <w:r w:rsidRPr="00932899">
        <w:rPr>
          <w:rFonts w:hint="eastAsia"/>
        </w:rPr>
        <w:t>层次</w:t>
      </w:r>
      <w:bookmarkEnd w:id="98"/>
    </w:p>
    <w:p w:rsidR="005C413A" w:rsidRPr="00535F6F" w:rsidRDefault="005C413A" w:rsidP="00801912">
      <w:pPr>
        <w:spacing w:after="156" w:line="360" w:lineRule="auto"/>
        <w:ind w:firstLineChars="200" w:firstLine="480"/>
        <w:rPr>
          <w:sz w:val="24"/>
          <w:szCs w:val="24"/>
        </w:rPr>
      </w:pPr>
      <w:r w:rsidRPr="00535F6F">
        <w:rPr>
          <w:rFonts w:hint="eastAsia"/>
          <w:sz w:val="24"/>
          <w:szCs w:val="24"/>
        </w:rPr>
        <w:t>本规划分为</w:t>
      </w:r>
      <w:r w:rsidRPr="00535F6F">
        <w:rPr>
          <w:sz w:val="24"/>
          <w:szCs w:val="24"/>
        </w:rPr>
        <w:t>3</w:t>
      </w:r>
      <w:r w:rsidRPr="00535F6F">
        <w:rPr>
          <w:rFonts w:hint="eastAsia"/>
          <w:sz w:val="24"/>
          <w:szCs w:val="24"/>
        </w:rPr>
        <w:t>个规划层次，分别为市域、规划区、中心城区。</w:t>
      </w:r>
    </w:p>
    <w:p w:rsidR="005C413A" w:rsidRPr="00535F6F" w:rsidRDefault="005C413A" w:rsidP="00801912">
      <w:pPr>
        <w:spacing w:after="156" w:line="360" w:lineRule="auto"/>
        <w:ind w:firstLineChars="200" w:firstLine="480"/>
        <w:rPr>
          <w:sz w:val="24"/>
          <w:szCs w:val="24"/>
        </w:rPr>
      </w:pPr>
      <w:r w:rsidRPr="00535F6F">
        <w:rPr>
          <w:rFonts w:hint="eastAsia"/>
          <w:sz w:val="24"/>
          <w:szCs w:val="24"/>
        </w:rPr>
        <w:t>市域规划范围为锡林浩特市行政管辖区域范围，包括</w:t>
      </w:r>
      <w:r w:rsidRPr="00535F6F">
        <w:rPr>
          <w:sz w:val="24"/>
          <w:szCs w:val="24"/>
        </w:rPr>
        <w:t>1</w:t>
      </w:r>
      <w:r w:rsidRPr="00535F6F">
        <w:rPr>
          <w:rFonts w:hint="eastAsia"/>
          <w:sz w:val="24"/>
          <w:szCs w:val="24"/>
        </w:rPr>
        <w:t>个镇、</w:t>
      </w:r>
      <w:r w:rsidRPr="00535F6F">
        <w:rPr>
          <w:sz w:val="24"/>
          <w:szCs w:val="24"/>
        </w:rPr>
        <w:t>3</w:t>
      </w:r>
      <w:r w:rsidRPr="00535F6F">
        <w:rPr>
          <w:rFonts w:hint="eastAsia"/>
          <w:sz w:val="24"/>
          <w:szCs w:val="24"/>
        </w:rPr>
        <w:t>个苏木、</w:t>
      </w:r>
      <w:r w:rsidRPr="00535F6F">
        <w:rPr>
          <w:sz w:val="24"/>
          <w:szCs w:val="24"/>
        </w:rPr>
        <w:t>4</w:t>
      </w:r>
      <w:r w:rsidRPr="00535F6F">
        <w:rPr>
          <w:rFonts w:hint="eastAsia"/>
          <w:sz w:val="24"/>
          <w:szCs w:val="24"/>
        </w:rPr>
        <w:t>个农牧场、</w:t>
      </w:r>
      <w:r w:rsidRPr="00535F6F">
        <w:rPr>
          <w:sz w:val="24"/>
          <w:szCs w:val="24"/>
        </w:rPr>
        <w:t>7</w:t>
      </w:r>
      <w:r w:rsidRPr="00535F6F">
        <w:rPr>
          <w:rFonts w:hint="eastAsia"/>
          <w:sz w:val="24"/>
          <w:szCs w:val="24"/>
        </w:rPr>
        <w:t>个城镇街道办事处，市域规划范围总面积</w:t>
      </w:r>
      <w:r w:rsidRPr="00535F6F">
        <w:rPr>
          <w:sz w:val="24"/>
          <w:szCs w:val="24"/>
        </w:rPr>
        <w:t>14785</w:t>
      </w:r>
      <w:r w:rsidRPr="00535F6F">
        <w:rPr>
          <w:rFonts w:hint="eastAsia"/>
          <w:sz w:val="24"/>
          <w:szCs w:val="24"/>
        </w:rPr>
        <w:t>平方公里。</w:t>
      </w:r>
    </w:p>
    <w:p w:rsidR="005C413A" w:rsidRPr="00535F6F" w:rsidRDefault="005C413A" w:rsidP="00801912">
      <w:pPr>
        <w:spacing w:after="156" w:line="360" w:lineRule="auto"/>
        <w:ind w:firstLineChars="200" w:firstLine="480"/>
        <w:rPr>
          <w:sz w:val="24"/>
          <w:szCs w:val="24"/>
        </w:rPr>
      </w:pPr>
      <w:r w:rsidRPr="00535F6F">
        <w:rPr>
          <w:rFonts w:hint="eastAsia"/>
          <w:sz w:val="24"/>
          <w:szCs w:val="24"/>
        </w:rPr>
        <w:t>城市规划区范围包括</w:t>
      </w:r>
      <w:r w:rsidRPr="00535F6F">
        <w:rPr>
          <w:sz w:val="24"/>
          <w:szCs w:val="24"/>
        </w:rPr>
        <w:t>7</w:t>
      </w:r>
      <w:r w:rsidRPr="00535F6F">
        <w:rPr>
          <w:rFonts w:hint="eastAsia"/>
          <w:sz w:val="24"/>
          <w:szCs w:val="24"/>
        </w:rPr>
        <w:t>个城镇街道办事处及宝力根苏木部分区域，总面积</w:t>
      </w:r>
      <w:r w:rsidRPr="00535F6F">
        <w:rPr>
          <w:sz w:val="24"/>
          <w:szCs w:val="24"/>
        </w:rPr>
        <w:t>1</w:t>
      </w:r>
      <w:r w:rsidR="00C07A84">
        <w:rPr>
          <w:sz w:val="24"/>
          <w:szCs w:val="24"/>
        </w:rPr>
        <w:t>74</w:t>
      </w:r>
      <w:r w:rsidRPr="00535F6F">
        <w:rPr>
          <w:sz w:val="24"/>
          <w:szCs w:val="24"/>
        </w:rPr>
        <w:t>0</w:t>
      </w:r>
      <w:r w:rsidRPr="00535F6F">
        <w:rPr>
          <w:rFonts w:hint="eastAsia"/>
          <w:sz w:val="24"/>
          <w:szCs w:val="24"/>
        </w:rPr>
        <w:t>平方公里。</w:t>
      </w:r>
    </w:p>
    <w:p w:rsidR="005C413A" w:rsidRDefault="005C413A" w:rsidP="00801912">
      <w:pPr>
        <w:spacing w:after="156" w:line="360" w:lineRule="auto"/>
        <w:ind w:firstLineChars="200" w:firstLine="480"/>
        <w:rPr>
          <w:sz w:val="24"/>
          <w:szCs w:val="24"/>
        </w:rPr>
      </w:pPr>
      <w:r w:rsidRPr="00535F6F">
        <w:rPr>
          <w:rFonts w:hint="eastAsia"/>
          <w:sz w:val="24"/>
          <w:szCs w:val="24"/>
        </w:rPr>
        <w:t>中心城区规划范围为至锡林浩特火车站，南、东、北二环路围合形成的区域，总面积</w:t>
      </w:r>
      <w:r w:rsidRPr="00535F6F">
        <w:rPr>
          <w:sz w:val="24"/>
          <w:szCs w:val="24"/>
        </w:rPr>
        <w:t>70</w:t>
      </w:r>
      <w:r w:rsidRPr="00535F6F">
        <w:rPr>
          <w:rFonts w:hint="eastAsia"/>
          <w:sz w:val="24"/>
          <w:szCs w:val="24"/>
        </w:rPr>
        <w:t>平方公里。</w:t>
      </w:r>
    </w:p>
    <w:p w:rsidR="005B1E4C" w:rsidRDefault="005B1E4C" w:rsidP="005B1E4C">
      <w:pPr>
        <w:sectPr w:rsidR="005B1E4C" w:rsidSect="002D1FF4">
          <w:footerReference w:type="default" r:id="rId12"/>
          <w:pgSz w:w="11906" w:h="16838"/>
          <w:pgMar w:top="1440" w:right="1800" w:bottom="1440" w:left="1800" w:header="851" w:footer="992" w:gutter="0"/>
          <w:pgNumType w:start="1"/>
          <w:cols w:space="425"/>
          <w:docGrid w:type="lines" w:linePitch="312"/>
        </w:sectPr>
      </w:pPr>
      <w:bookmarkStart w:id="99" w:name="_Toc524447267"/>
      <w:bookmarkStart w:id="100" w:name="_Toc524529628"/>
      <w:bookmarkEnd w:id="99"/>
      <w:bookmarkEnd w:id="100"/>
    </w:p>
    <w:p w:rsidR="005C413A" w:rsidRPr="005B1E4C" w:rsidRDefault="00DD4475" w:rsidP="005B1E4C">
      <w:pPr>
        <w:pStyle w:val="2"/>
        <w:spacing w:before="312" w:after="312" w:line="360" w:lineRule="auto"/>
        <w:rPr>
          <w:rFonts w:ascii="黑体" w:hAnsi="黑体"/>
        </w:rPr>
      </w:pPr>
      <w:bookmarkStart w:id="101" w:name="_Toc529640324"/>
      <w:r>
        <w:rPr>
          <w:rFonts w:ascii="黑体" w:hAnsi="黑体" w:hint="eastAsia"/>
        </w:rPr>
        <w:lastRenderedPageBreak/>
        <w:t>城市</w:t>
      </w:r>
      <w:r w:rsidRPr="005B1E4C">
        <w:rPr>
          <w:rFonts w:ascii="黑体" w:hAnsi="黑体" w:hint="eastAsia"/>
        </w:rPr>
        <w:t>定位与目标</w:t>
      </w:r>
      <w:bookmarkEnd w:id="101"/>
    </w:p>
    <w:p w:rsidR="005C413A" w:rsidRPr="00EB7FFA" w:rsidRDefault="005C413A" w:rsidP="00D41350">
      <w:pPr>
        <w:pStyle w:val="3"/>
        <w:numPr>
          <w:ilvl w:val="2"/>
          <w:numId w:val="76"/>
        </w:numPr>
        <w:spacing w:before="156" w:after="156"/>
        <w:ind w:left="0" w:firstLine="0"/>
      </w:pPr>
      <w:bookmarkStart w:id="102" w:name="_Toc529640325"/>
      <w:r w:rsidRPr="00EB7FFA">
        <w:rPr>
          <w:rFonts w:hint="eastAsia"/>
        </w:rPr>
        <w:t>战略定位</w:t>
      </w:r>
      <w:bookmarkEnd w:id="102"/>
    </w:p>
    <w:p w:rsidR="00C75E02" w:rsidRDefault="00C75E02" w:rsidP="00C75E02">
      <w:pPr>
        <w:spacing w:after="156" w:line="360" w:lineRule="auto"/>
        <w:ind w:firstLineChars="200" w:firstLine="480"/>
        <w:rPr>
          <w:sz w:val="24"/>
          <w:szCs w:val="24"/>
        </w:rPr>
      </w:pPr>
      <w:r w:rsidRPr="00EB7FFA">
        <w:rPr>
          <w:rFonts w:hint="eastAsia"/>
          <w:sz w:val="24"/>
          <w:szCs w:val="24"/>
        </w:rPr>
        <w:t>《内蒙古城镇体系规划（</w:t>
      </w:r>
      <w:r w:rsidRPr="00EB7FFA">
        <w:rPr>
          <w:sz w:val="24"/>
          <w:szCs w:val="24"/>
        </w:rPr>
        <w:t>2015-2030</w:t>
      </w:r>
      <w:r w:rsidRPr="00EB7FFA">
        <w:rPr>
          <w:rFonts w:hint="eastAsia"/>
          <w:sz w:val="24"/>
          <w:szCs w:val="24"/>
        </w:rPr>
        <w:t>年）》将锡林浩特市定位为“内蒙古自治区中东部的地区中心城市；京津冀旅游目的地；锡林郭勒盟政治、经济与公共服务中心；以发展能源、现代化工和绿色食品精深加工为主的新型工业城市”。</w:t>
      </w:r>
    </w:p>
    <w:p w:rsidR="00C33250" w:rsidRDefault="00C33250" w:rsidP="00C33250">
      <w:pPr>
        <w:spacing w:after="156" w:line="360" w:lineRule="auto"/>
        <w:ind w:firstLineChars="200" w:firstLine="480"/>
        <w:rPr>
          <w:sz w:val="24"/>
          <w:szCs w:val="24"/>
        </w:rPr>
      </w:pPr>
      <w:r>
        <w:rPr>
          <w:rFonts w:hint="eastAsia"/>
          <w:sz w:val="24"/>
          <w:szCs w:val="24"/>
        </w:rPr>
        <w:t>《</w:t>
      </w:r>
      <w:r w:rsidRPr="00C33250">
        <w:rPr>
          <w:rFonts w:hint="eastAsia"/>
          <w:sz w:val="24"/>
          <w:szCs w:val="24"/>
        </w:rPr>
        <w:t>锡林郭勒盟城镇体系</w:t>
      </w:r>
      <w:r w:rsidR="0044550F">
        <w:rPr>
          <w:rFonts w:hint="eastAsia"/>
          <w:sz w:val="24"/>
          <w:szCs w:val="24"/>
        </w:rPr>
        <w:t>规划</w:t>
      </w:r>
      <w:r>
        <w:rPr>
          <w:rFonts w:hint="eastAsia"/>
          <w:sz w:val="24"/>
          <w:szCs w:val="24"/>
        </w:rPr>
        <w:t>》</w:t>
      </w:r>
      <w:r w:rsidR="0044550F">
        <w:rPr>
          <w:rFonts w:hint="eastAsia"/>
          <w:sz w:val="24"/>
          <w:szCs w:val="24"/>
        </w:rPr>
        <w:t>确定</w:t>
      </w:r>
      <w:r w:rsidR="0044550F">
        <w:rPr>
          <w:sz w:val="24"/>
          <w:szCs w:val="24"/>
        </w:rPr>
        <w:t>的</w:t>
      </w:r>
      <w:r w:rsidRPr="00C33250">
        <w:rPr>
          <w:rFonts w:hint="eastAsia"/>
          <w:sz w:val="24"/>
          <w:szCs w:val="24"/>
        </w:rPr>
        <w:t>战略定位</w:t>
      </w:r>
      <w:r w:rsidR="0044550F">
        <w:rPr>
          <w:rFonts w:hint="eastAsia"/>
          <w:sz w:val="24"/>
          <w:szCs w:val="24"/>
        </w:rPr>
        <w:t>为</w:t>
      </w:r>
      <w:r w:rsidRPr="00C33250">
        <w:rPr>
          <w:rFonts w:hint="eastAsia"/>
          <w:sz w:val="24"/>
          <w:szCs w:val="24"/>
        </w:rPr>
        <w:t>北方门户、能源基地、蒙元上都、生态草原</w:t>
      </w:r>
      <w:r>
        <w:rPr>
          <w:rFonts w:hint="eastAsia"/>
          <w:sz w:val="24"/>
          <w:szCs w:val="24"/>
        </w:rPr>
        <w:t>；</w:t>
      </w:r>
      <w:r w:rsidR="0044550F">
        <w:rPr>
          <w:rFonts w:hint="eastAsia"/>
          <w:sz w:val="24"/>
          <w:szCs w:val="24"/>
        </w:rPr>
        <w:t>规划</w:t>
      </w:r>
      <w:r w:rsidRPr="00C33250">
        <w:rPr>
          <w:rFonts w:hint="eastAsia"/>
          <w:sz w:val="24"/>
          <w:szCs w:val="24"/>
        </w:rPr>
        <w:t>功能定位</w:t>
      </w:r>
      <w:r w:rsidR="0044550F">
        <w:rPr>
          <w:rFonts w:hint="eastAsia"/>
          <w:sz w:val="24"/>
          <w:szCs w:val="24"/>
        </w:rPr>
        <w:t>为</w:t>
      </w:r>
      <w:r w:rsidRPr="00C33250">
        <w:rPr>
          <w:rFonts w:hint="eastAsia"/>
          <w:sz w:val="24"/>
          <w:szCs w:val="24"/>
        </w:rPr>
        <w:t>国家对蒙开放的窗口与门户</w:t>
      </w:r>
      <w:r>
        <w:rPr>
          <w:rFonts w:hint="eastAsia"/>
          <w:sz w:val="24"/>
          <w:szCs w:val="24"/>
        </w:rPr>
        <w:t>，</w:t>
      </w:r>
      <w:r w:rsidRPr="00C33250">
        <w:rPr>
          <w:rFonts w:hint="eastAsia"/>
          <w:sz w:val="24"/>
          <w:szCs w:val="24"/>
        </w:rPr>
        <w:t>国家新型能源化工基地</w:t>
      </w:r>
      <w:r>
        <w:rPr>
          <w:rFonts w:hint="eastAsia"/>
          <w:sz w:val="24"/>
          <w:szCs w:val="24"/>
        </w:rPr>
        <w:t>，</w:t>
      </w:r>
      <w:r w:rsidRPr="00C33250">
        <w:rPr>
          <w:rFonts w:hint="eastAsia"/>
          <w:sz w:val="24"/>
          <w:szCs w:val="24"/>
        </w:rPr>
        <w:t>重要的文化旅游、草原生态休闲游目的地</w:t>
      </w:r>
      <w:r>
        <w:rPr>
          <w:rFonts w:hint="eastAsia"/>
          <w:sz w:val="24"/>
          <w:szCs w:val="24"/>
        </w:rPr>
        <w:t>，</w:t>
      </w:r>
      <w:r w:rsidRPr="00C33250">
        <w:rPr>
          <w:rFonts w:hint="eastAsia"/>
          <w:sz w:val="24"/>
          <w:szCs w:val="24"/>
        </w:rPr>
        <w:t>京津地区的生态屏障</w:t>
      </w:r>
      <w:r>
        <w:rPr>
          <w:rFonts w:hint="eastAsia"/>
          <w:sz w:val="24"/>
          <w:szCs w:val="24"/>
        </w:rPr>
        <w:t>，</w:t>
      </w:r>
      <w:r w:rsidRPr="00C33250">
        <w:rPr>
          <w:rFonts w:hint="eastAsia"/>
          <w:sz w:val="24"/>
          <w:szCs w:val="24"/>
        </w:rPr>
        <w:t>联系蒙东、蒙西的交通物流枢纽</w:t>
      </w:r>
      <w:r>
        <w:rPr>
          <w:rFonts w:hint="eastAsia"/>
          <w:sz w:val="24"/>
          <w:szCs w:val="24"/>
        </w:rPr>
        <w:t>，</w:t>
      </w:r>
      <w:r w:rsidRPr="00C33250">
        <w:rPr>
          <w:rFonts w:hint="eastAsia"/>
          <w:sz w:val="24"/>
          <w:szCs w:val="24"/>
        </w:rPr>
        <w:t>蒙东地区重要的绿色农畜产品基地。</w:t>
      </w:r>
    </w:p>
    <w:p w:rsidR="005C413A" w:rsidRDefault="005C413A" w:rsidP="00BE100E">
      <w:pPr>
        <w:spacing w:after="156" w:line="360" w:lineRule="auto"/>
        <w:ind w:firstLineChars="200" w:firstLine="480"/>
        <w:rPr>
          <w:sz w:val="24"/>
          <w:szCs w:val="24"/>
        </w:rPr>
      </w:pPr>
      <w:r w:rsidRPr="00EB7FFA">
        <w:rPr>
          <w:rFonts w:hint="eastAsia"/>
          <w:sz w:val="24"/>
          <w:szCs w:val="24"/>
        </w:rPr>
        <w:t>在我国</w:t>
      </w:r>
      <w:r>
        <w:rPr>
          <w:rFonts w:hint="eastAsia"/>
          <w:sz w:val="24"/>
          <w:szCs w:val="24"/>
        </w:rPr>
        <w:t>战略</w:t>
      </w:r>
      <w:r w:rsidRPr="00EB7FFA">
        <w:rPr>
          <w:rFonts w:hint="eastAsia"/>
          <w:sz w:val="24"/>
          <w:szCs w:val="24"/>
        </w:rPr>
        <w:t>转型</w:t>
      </w:r>
      <w:r>
        <w:rPr>
          <w:rFonts w:hint="eastAsia"/>
          <w:sz w:val="24"/>
          <w:szCs w:val="24"/>
        </w:rPr>
        <w:t>的新</w:t>
      </w:r>
      <w:r w:rsidRPr="00EB7FFA">
        <w:rPr>
          <w:rFonts w:hint="eastAsia"/>
          <w:sz w:val="24"/>
          <w:szCs w:val="24"/>
        </w:rPr>
        <w:t>背景下，</w:t>
      </w:r>
      <w:r w:rsidR="00160C30" w:rsidRPr="00160C30">
        <w:rPr>
          <w:rFonts w:hint="eastAsia"/>
          <w:sz w:val="24"/>
          <w:szCs w:val="24"/>
        </w:rPr>
        <w:t>内蒙古自治区、锡盟对锡林浩特市的战略定位</w:t>
      </w:r>
      <w:r w:rsidRPr="00EB7FFA">
        <w:rPr>
          <w:rFonts w:hint="eastAsia"/>
          <w:sz w:val="24"/>
          <w:szCs w:val="24"/>
        </w:rPr>
        <w:t>，</w:t>
      </w:r>
      <w:r w:rsidRPr="00A50802">
        <w:rPr>
          <w:rFonts w:hint="eastAsia"/>
          <w:sz w:val="24"/>
          <w:szCs w:val="24"/>
        </w:rPr>
        <w:t>锡林浩特城市</w:t>
      </w:r>
      <w:r>
        <w:rPr>
          <w:rFonts w:hint="eastAsia"/>
          <w:sz w:val="24"/>
          <w:szCs w:val="24"/>
        </w:rPr>
        <w:t>战略定位</w:t>
      </w:r>
      <w:r w:rsidRPr="00A50802">
        <w:rPr>
          <w:rFonts w:hint="eastAsia"/>
          <w:sz w:val="24"/>
          <w:szCs w:val="24"/>
        </w:rPr>
        <w:t>需考虑的核心要素</w:t>
      </w:r>
      <w:r>
        <w:rPr>
          <w:rFonts w:hint="eastAsia"/>
          <w:sz w:val="24"/>
          <w:szCs w:val="24"/>
        </w:rPr>
        <w:t>是：</w:t>
      </w:r>
    </w:p>
    <w:p w:rsidR="005C413A" w:rsidRPr="00571735" w:rsidRDefault="005C413A" w:rsidP="00BE100E">
      <w:pPr>
        <w:spacing w:after="156" w:line="360" w:lineRule="auto"/>
        <w:ind w:firstLineChars="200" w:firstLine="480"/>
        <w:rPr>
          <w:sz w:val="24"/>
          <w:szCs w:val="24"/>
        </w:rPr>
      </w:pPr>
      <w:r w:rsidRPr="00571735">
        <w:rPr>
          <w:rFonts w:hint="eastAsia"/>
          <w:sz w:val="24"/>
          <w:szCs w:val="24"/>
        </w:rPr>
        <w:t>以国际化发展视野出发，落实国家</w:t>
      </w:r>
      <w:r w:rsidR="006E6EAA">
        <w:rPr>
          <w:rFonts w:hint="eastAsia"/>
          <w:sz w:val="24"/>
          <w:szCs w:val="24"/>
        </w:rPr>
        <w:t>新形势下赋予锡林浩特</w:t>
      </w:r>
      <w:r w:rsidR="006E6EAA">
        <w:rPr>
          <w:sz w:val="24"/>
          <w:szCs w:val="24"/>
        </w:rPr>
        <w:t>的战略地位</w:t>
      </w:r>
      <w:r w:rsidR="006E6EAA">
        <w:rPr>
          <w:rFonts w:hint="eastAsia"/>
          <w:sz w:val="24"/>
          <w:szCs w:val="24"/>
        </w:rPr>
        <w:t>和</w:t>
      </w:r>
      <w:r w:rsidR="006E6EAA">
        <w:rPr>
          <w:sz w:val="24"/>
          <w:szCs w:val="24"/>
        </w:rPr>
        <w:t>对外</w:t>
      </w:r>
      <w:r w:rsidRPr="00571735">
        <w:rPr>
          <w:rFonts w:hint="eastAsia"/>
          <w:sz w:val="24"/>
          <w:szCs w:val="24"/>
        </w:rPr>
        <w:t>开放的战略要求，共同打造一带一路中蒙俄经济走廊。</w:t>
      </w:r>
    </w:p>
    <w:p w:rsidR="005C413A" w:rsidRPr="00571735" w:rsidRDefault="00DD4475" w:rsidP="00BE100E">
      <w:pPr>
        <w:spacing w:after="156" w:line="360" w:lineRule="auto"/>
        <w:ind w:firstLineChars="200" w:firstLine="480"/>
        <w:rPr>
          <w:sz w:val="24"/>
          <w:szCs w:val="24"/>
        </w:rPr>
      </w:pPr>
      <w:r>
        <w:rPr>
          <w:rFonts w:hint="eastAsia"/>
          <w:sz w:val="24"/>
          <w:szCs w:val="24"/>
        </w:rPr>
        <w:t>践行生态绿色发展理念，充分发挥独一无二的草原生态和文化资源优势</w:t>
      </w:r>
      <w:r w:rsidR="005C413A" w:rsidRPr="00571735">
        <w:rPr>
          <w:rFonts w:hint="eastAsia"/>
          <w:sz w:val="24"/>
          <w:szCs w:val="24"/>
        </w:rPr>
        <w:t>，打造国际旅游城市。</w:t>
      </w:r>
    </w:p>
    <w:p w:rsidR="005C413A" w:rsidRDefault="005C413A" w:rsidP="00BE100E">
      <w:pPr>
        <w:spacing w:after="156" w:line="360" w:lineRule="auto"/>
        <w:ind w:firstLineChars="200" w:firstLine="480"/>
        <w:rPr>
          <w:sz w:val="24"/>
          <w:szCs w:val="24"/>
        </w:rPr>
      </w:pPr>
      <w:r w:rsidRPr="00571735">
        <w:rPr>
          <w:rFonts w:hint="eastAsia"/>
          <w:sz w:val="24"/>
          <w:szCs w:val="24"/>
        </w:rPr>
        <w:t>坚持特色化发展思路，</w:t>
      </w:r>
      <w:r w:rsidR="006E6EAA">
        <w:rPr>
          <w:rFonts w:hint="eastAsia"/>
          <w:sz w:val="24"/>
          <w:szCs w:val="24"/>
        </w:rPr>
        <w:t>回归</w:t>
      </w:r>
      <w:r w:rsidR="006E6EAA">
        <w:rPr>
          <w:sz w:val="24"/>
          <w:szCs w:val="24"/>
        </w:rPr>
        <w:t>城市本原，</w:t>
      </w:r>
      <w:r w:rsidRPr="00571735">
        <w:rPr>
          <w:rFonts w:hint="eastAsia"/>
          <w:sz w:val="24"/>
          <w:szCs w:val="24"/>
        </w:rPr>
        <w:t>加快转型升级、文化立市。</w:t>
      </w:r>
    </w:p>
    <w:p w:rsidR="005C413A" w:rsidRDefault="005C413A" w:rsidP="00BE100E">
      <w:pPr>
        <w:spacing w:after="156" w:line="360" w:lineRule="auto"/>
        <w:ind w:firstLineChars="200" w:firstLine="480"/>
        <w:rPr>
          <w:sz w:val="24"/>
          <w:szCs w:val="24"/>
        </w:rPr>
      </w:pPr>
      <w:r w:rsidRPr="00DF2BA0">
        <w:rPr>
          <w:rFonts w:hint="eastAsia"/>
          <w:sz w:val="24"/>
          <w:szCs w:val="24"/>
        </w:rPr>
        <w:t>本次规划提出锡林浩特市的战略定位为：</w:t>
      </w:r>
    </w:p>
    <w:p w:rsidR="005C413A" w:rsidRDefault="005C413A" w:rsidP="00BE100E">
      <w:pPr>
        <w:spacing w:after="156" w:line="360" w:lineRule="auto"/>
        <w:ind w:firstLineChars="200" w:firstLine="480"/>
        <w:rPr>
          <w:sz w:val="24"/>
          <w:szCs w:val="24"/>
        </w:rPr>
      </w:pPr>
      <w:r>
        <w:rPr>
          <w:sz w:val="24"/>
          <w:szCs w:val="24"/>
        </w:rPr>
        <w:t>——</w:t>
      </w:r>
      <w:r w:rsidR="00940CA6">
        <w:rPr>
          <w:rFonts w:hint="eastAsia"/>
          <w:sz w:val="24"/>
          <w:szCs w:val="24"/>
        </w:rPr>
        <w:t>国际魅力</w:t>
      </w:r>
      <w:r w:rsidR="00940CA6">
        <w:rPr>
          <w:sz w:val="24"/>
          <w:szCs w:val="24"/>
        </w:rPr>
        <w:t>马都</w:t>
      </w:r>
      <w:r>
        <w:rPr>
          <w:rFonts w:hint="eastAsia"/>
          <w:sz w:val="24"/>
          <w:szCs w:val="24"/>
        </w:rPr>
        <w:t>；</w:t>
      </w:r>
    </w:p>
    <w:p w:rsidR="005C413A" w:rsidRDefault="005C413A" w:rsidP="00BE100E">
      <w:pPr>
        <w:spacing w:after="156" w:line="360" w:lineRule="auto"/>
        <w:ind w:firstLineChars="200" w:firstLine="480"/>
        <w:rPr>
          <w:sz w:val="24"/>
          <w:szCs w:val="24"/>
        </w:rPr>
      </w:pPr>
      <w:r>
        <w:rPr>
          <w:sz w:val="24"/>
          <w:szCs w:val="24"/>
        </w:rPr>
        <w:t>——</w:t>
      </w:r>
      <w:r w:rsidR="00940CA6">
        <w:rPr>
          <w:rFonts w:hint="eastAsia"/>
          <w:sz w:val="24"/>
          <w:szCs w:val="24"/>
        </w:rPr>
        <w:t>国家能源</w:t>
      </w:r>
      <w:r w:rsidR="00940CA6">
        <w:rPr>
          <w:sz w:val="24"/>
          <w:szCs w:val="24"/>
        </w:rPr>
        <w:t>基地</w:t>
      </w:r>
      <w:r>
        <w:rPr>
          <w:rFonts w:hint="eastAsia"/>
          <w:sz w:val="24"/>
          <w:szCs w:val="24"/>
        </w:rPr>
        <w:t>；</w:t>
      </w:r>
    </w:p>
    <w:p w:rsidR="005C413A" w:rsidRDefault="005C413A" w:rsidP="00BE100E">
      <w:pPr>
        <w:spacing w:after="156" w:line="360" w:lineRule="auto"/>
        <w:ind w:firstLineChars="200" w:firstLine="480"/>
        <w:rPr>
          <w:sz w:val="24"/>
          <w:szCs w:val="24"/>
        </w:rPr>
      </w:pPr>
      <w:r>
        <w:rPr>
          <w:sz w:val="24"/>
          <w:szCs w:val="24"/>
        </w:rPr>
        <w:t>——</w:t>
      </w:r>
      <w:r w:rsidR="00940CA6">
        <w:rPr>
          <w:rFonts w:hint="eastAsia"/>
          <w:sz w:val="24"/>
          <w:szCs w:val="24"/>
        </w:rPr>
        <w:t>草原宜居</w:t>
      </w:r>
      <w:r w:rsidR="00940CA6">
        <w:rPr>
          <w:sz w:val="24"/>
          <w:szCs w:val="24"/>
        </w:rPr>
        <w:t>之城</w:t>
      </w:r>
      <w:r>
        <w:rPr>
          <w:rFonts w:hint="eastAsia"/>
          <w:sz w:val="24"/>
          <w:szCs w:val="24"/>
        </w:rPr>
        <w:t>。</w:t>
      </w:r>
    </w:p>
    <w:p w:rsidR="00BA464E" w:rsidRPr="00EB7FFA" w:rsidRDefault="00BA464E" w:rsidP="00D41350">
      <w:pPr>
        <w:pStyle w:val="3"/>
        <w:numPr>
          <w:ilvl w:val="2"/>
          <w:numId w:val="76"/>
        </w:numPr>
        <w:spacing w:before="156" w:after="156"/>
        <w:ind w:left="0" w:firstLine="0"/>
      </w:pPr>
      <w:bookmarkStart w:id="103" w:name="_Toc529640326"/>
      <w:r w:rsidRPr="00EB7FFA">
        <w:rPr>
          <w:rFonts w:hint="eastAsia"/>
        </w:rPr>
        <w:t>城市</w:t>
      </w:r>
      <w:r>
        <w:rPr>
          <w:rFonts w:hint="eastAsia"/>
        </w:rPr>
        <w:t>性质</w:t>
      </w:r>
      <w:bookmarkEnd w:id="103"/>
    </w:p>
    <w:p w:rsidR="00BA464E" w:rsidRDefault="00BA464E" w:rsidP="00BA464E">
      <w:pPr>
        <w:spacing w:after="156" w:line="360" w:lineRule="auto"/>
        <w:ind w:firstLineChars="200" w:firstLine="480"/>
        <w:rPr>
          <w:sz w:val="24"/>
          <w:szCs w:val="24"/>
        </w:rPr>
      </w:pPr>
      <w:r>
        <w:rPr>
          <w:rFonts w:hint="eastAsia"/>
          <w:sz w:val="24"/>
          <w:szCs w:val="24"/>
        </w:rPr>
        <w:t>19</w:t>
      </w:r>
      <w:r w:rsidRPr="00B879CE">
        <w:rPr>
          <w:rFonts w:hint="eastAsia"/>
          <w:sz w:val="24"/>
          <w:szCs w:val="24"/>
        </w:rPr>
        <w:t>91</w:t>
      </w:r>
      <w:r w:rsidRPr="00B879CE">
        <w:rPr>
          <w:rFonts w:hint="eastAsia"/>
          <w:sz w:val="24"/>
          <w:szCs w:val="24"/>
        </w:rPr>
        <w:t>版总规</w:t>
      </w:r>
      <w:r w:rsidRPr="00EB7FFA">
        <w:rPr>
          <w:rFonts w:hint="eastAsia"/>
          <w:sz w:val="24"/>
          <w:szCs w:val="24"/>
        </w:rPr>
        <w:t>确定锡林浩特市</w:t>
      </w:r>
      <w:r>
        <w:rPr>
          <w:rFonts w:hint="eastAsia"/>
          <w:sz w:val="24"/>
          <w:szCs w:val="24"/>
        </w:rPr>
        <w:t>的</w:t>
      </w:r>
      <w:r w:rsidRPr="00B879CE">
        <w:rPr>
          <w:rFonts w:hint="eastAsia"/>
          <w:sz w:val="24"/>
          <w:szCs w:val="24"/>
        </w:rPr>
        <w:t>城市性质</w:t>
      </w:r>
      <w:r>
        <w:rPr>
          <w:rFonts w:hint="eastAsia"/>
          <w:sz w:val="24"/>
          <w:szCs w:val="24"/>
        </w:rPr>
        <w:t>为</w:t>
      </w:r>
      <w:r w:rsidRPr="00B879CE">
        <w:rPr>
          <w:rFonts w:hint="eastAsia"/>
          <w:sz w:val="24"/>
          <w:szCs w:val="24"/>
        </w:rPr>
        <w:t>内蒙古自治区中部地区重要的能源基地</w:t>
      </w:r>
      <w:r>
        <w:rPr>
          <w:rFonts w:hint="eastAsia"/>
          <w:sz w:val="24"/>
          <w:szCs w:val="24"/>
        </w:rPr>
        <w:t>；</w:t>
      </w:r>
      <w:r w:rsidRPr="00B879CE">
        <w:rPr>
          <w:rFonts w:hint="eastAsia"/>
          <w:sz w:val="24"/>
          <w:szCs w:val="24"/>
        </w:rPr>
        <w:t>锡林郭勒盟政治、经济、文化中心</w:t>
      </w:r>
      <w:r>
        <w:rPr>
          <w:rFonts w:hint="eastAsia"/>
          <w:sz w:val="24"/>
          <w:szCs w:val="24"/>
        </w:rPr>
        <w:t>；</w:t>
      </w:r>
      <w:r w:rsidRPr="00B879CE">
        <w:rPr>
          <w:rFonts w:hint="eastAsia"/>
          <w:sz w:val="24"/>
          <w:szCs w:val="24"/>
        </w:rPr>
        <w:t>城市工业以发展石油、化工、煤炭、</w:t>
      </w:r>
      <w:r w:rsidRPr="00B879CE">
        <w:rPr>
          <w:rFonts w:hint="eastAsia"/>
          <w:sz w:val="24"/>
          <w:szCs w:val="24"/>
        </w:rPr>
        <w:lastRenderedPageBreak/>
        <w:t>电力为主导以畜牧产品加工为优势，以民族用品工业为特色的综合发展的草原城市。</w:t>
      </w:r>
    </w:p>
    <w:p w:rsidR="00BA464E" w:rsidRPr="00B879CE" w:rsidRDefault="00BA464E" w:rsidP="00BA464E">
      <w:pPr>
        <w:spacing w:after="156" w:line="360" w:lineRule="auto"/>
        <w:ind w:firstLineChars="200" w:firstLine="480"/>
        <w:rPr>
          <w:sz w:val="24"/>
          <w:szCs w:val="24"/>
        </w:rPr>
      </w:pPr>
      <w:r w:rsidRPr="00B879CE">
        <w:rPr>
          <w:rFonts w:hint="eastAsia"/>
          <w:sz w:val="24"/>
          <w:szCs w:val="24"/>
        </w:rPr>
        <w:t>2001</w:t>
      </w:r>
      <w:r w:rsidRPr="00B879CE">
        <w:rPr>
          <w:rFonts w:hint="eastAsia"/>
          <w:sz w:val="24"/>
          <w:szCs w:val="24"/>
        </w:rPr>
        <w:t>版总规</w:t>
      </w:r>
      <w:r w:rsidRPr="00EB7FFA">
        <w:rPr>
          <w:rFonts w:hint="eastAsia"/>
          <w:sz w:val="24"/>
          <w:szCs w:val="24"/>
        </w:rPr>
        <w:t>确定锡林浩特市</w:t>
      </w:r>
      <w:r>
        <w:rPr>
          <w:rFonts w:hint="eastAsia"/>
          <w:sz w:val="24"/>
          <w:szCs w:val="24"/>
        </w:rPr>
        <w:t>的</w:t>
      </w:r>
      <w:r w:rsidRPr="00B879CE">
        <w:rPr>
          <w:rFonts w:hint="eastAsia"/>
          <w:sz w:val="24"/>
          <w:szCs w:val="24"/>
        </w:rPr>
        <w:t>城市性质</w:t>
      </w:r>
      <w:r>
        <w:rPr>
          <w:rFonts w:hint="eastAsia"/>
          <w:sz w:val="24"/>
          <w:szCs w:val="24"/>
        </w:rPr>
        <w:t>为</w:t>
      </w:r>
      <w:r w:rsidRPr="00B879CE">
        <w:rPr>
          <w:rFonts w:hint="eastAsia"/>
          <w:sz w:val="24"/>
          <w:szCs w:val="24"/>
        </w:rPr>
        <w:t>内蒙古自治区中北部重要的中心城市之一</w:t>
      </w:r>
      <w:r>
        <w:rPr>
          <w:rFonts w:hint="eastAsia"/>
          <w:sz w:val="24"/>
          <w:szCs w:val="24"/>
        </w:rPr>
        <w:t>；</w:t>
      </w:r>
      <w:r w:rsidRPr="00B879CE">
        <w:rPr>
          <w:rFonts w:hint="eastAsia"/>
          <w:sz w:val="24"/>
          <w:szCs w:val="24"/>
        </w:rPr>
        <w:t>是锡林郭勒盟的政治、经济、文化中心</w:t>
      </w:r>
      <w:r>
        <w:rPr>
          <w:rFonts w:hint="eastAsia"/>
          <w:sz w:val="24"/>
          <w:szCs w:val="24"/>
        </w:rPr>
        <w:t>；</w:t>
      </w:r>
      <w:r w:rsidRPr="00B879CE">
        <w:rPr>
          <w:rFonts w:hint="eastAsia"/>
          <w:sz w:val="24"/>
          <w:szCs w:val="24"/>
        </w:rPr>
        <w:t>以发展能源工业、绿色食品加工业和草原旅游为主要优势的，综合发展的现代化草原城市。</w:t>
      </w:r>
    </w:p>
    <w:p w:rsidR="00BA464E" w:rsidRPr="00EB7FFA" w:rsidRDefault="00BA464E" w:rsidP="00BA464E">
      <w:pPr>
        <w:spacing w:after="156" w:line="360" w:lineRule="auto"/>
        <w:ind w:firstLineChars="200" w:firstLine="480"/>
        <w:rPr>
          <w:sz w:val="24"/>
          <w:szCs w:val="24"/>
        </w:rPr>
      </w:pPr>
      <w:r w:rsidRPr="00EB7FFA">
        <w:rPr>
          <w:rFonts w:hint="eastAsia"/>
          <w:sz w:val="24"/>
          <w:szCs w:val="24"/>
        </w:rPr>
        <w:t>上版总体规划确定锡林浩特市城市性质是内蒙古自治区中东部的区域性中心城市；锡林郭勒盟政治、经济与公共服务中心；以发展能源、现代化工和绿色食品精深加工为主的新型工业城市；草原生态与草原文化旅游城市。</w:t>
      </w:r>
      <w:r w:rsidR="00C07A84">
        <w:rPr>
          <w:rFonts w:hint="eastAsia"/>
          <w:sz w:val="24"/>
          <w:szCs w:val="24"/>
        </w:rPr>
        <w:t>综合</w:t>
      </w:r>
      <w:r w:rsidRPr="00EB7FFA">
        <w:rPr>
          <w:rFonts w:hint="eastAsia"/>
          <w:sz w:val="24"/>
          <w:szCs w:val="24"/>
        </w:rPr>
        <w:t>分析上位规划对锡林浩特市发展定位的研究，</w:t>
      </w:r>
      <w:r w:rsidR="00247D1F">
        <w:rPr>
          <w:rFonts w:hint="eastAsia"/>
          <w:sz w:val="24"/>
          <w:szCs w:val="24"/>
        </w:rPr>
        <w:t>重点</w:t>
      </w:r>
      <w:r w:rsidRPr="00EB7FFA">
        <w:rPr>
          <w:rFonts w:hint="eastAsia"/>
          <w:sz w:val="24"/>
          <w:szCs w:val="24"/>
        </w:rPr>
        <w:t>突出</w:t>
      </w:r>
      <w:r w:rsidR="00247D1F">
        <w:rPr>
          <w:rFonts w:hint="eastAsia"/>
          <w:sz w:val="24"/>
          <w:szCs w:val="24"/>
        </w:rPr>
        <w:t>一带一路格局下对蒙</w:t>
      </w:r>
      <w:r w:rsidR="00247D1F">
        <w:rPr>
          <w:sz w:val="24"/>
          <w:szCs w:val="24"/>
        </w:rPr>
        <w:t>开放的</w:t>
      </w:r>
      <w:r w:rsidR="00247D1F">
        <w:rPr>
          <w:rFonts w:hint="eastAsia"/>
          <w:sz w:val="24"/>
          <w:szCs w:val="24"/>
        </w:rPr>
        <w:t>中心</w:t>
      </w:r>
      <w:r w:rsidR="00247D1F">
        <w:rPr>
          <w:sz w:val="24"/>
          <w:szCs w:val="24"/>
        </w:rPr>
        <w:t>枢纽作用</w:t>
      </w:r>
      <w:r w:rsidR="00247D1F">
        <w:rPr>
          <w:rFonts w:hint="eastAsia"/>
          <w:sz w:val="24"/>
          <w:szCs w:val="24"/>
        </w:rPr>
        <w:t>；突出锡林浩特市</w:t>
      </w:r>
      <w:r w:rsidR="00247D1F">
        <w:rPr>
          <w:sz w:val="24"/>
          <w:szCs w:val="24"/>
        </w:rPr>
        <w:t>在锡林郭勒盟</w:t>
      </w:r>
      <w:r w:rsidR="00247D1F">
        <w:rPr>
          <w:rFonts w:hint="eastAsia"/>
          <w:sz w:val="24"/>
          <w:szCs w:val="24"/>
        </w:rPr>
        <w:t>在综合服务</w:t>
      </w:r>
      <w:r w:rsidR="00247D1F">
        <w:rPr>
          <w:sz w:val="24"/>
          <w:szCs w:val="24"/>
        </w:rPr>
        <w:t>和创新的</w:t>
      </w:r>
      <w:r w:rsidR="00247D1F">
        <w:rPr>
          <w:rFonts w:hint="eastAsia"/>
          <w:sz w:val="24"/>
          <w:szCs w:val="24"/>
        </w:rPr>
        <w:t>中心</w:t>
      </w:r>
      <w:r w:rsidR="00247D1F">
        <w:rPr>
          <w:sz w:val="24"/>
          <w:szCs w:val="24"/>
        </w:rPr>
        <w:t>带动作用</w:t>
      </w:r>
      <w:r w:rsidRPr="00EB7FFA">
        <w:rPr>
          <w:rFonts w:hint="eastAsia"/>
          <w:sz w:val="24"/>
          <w:szCs w:val="24"/>
        </w:rPr>
        <w:t>，</w:t>
      </w:r>
      <w:r w:rsidR="00247D1F">
        <w:rPr>
          <w:rFonts w:hint="eastAsia"/>
          <w:sz w:val="24"/>
          <w:szCs w:val="24"/>
        </w:rPr>
        <w:t>突出</w:t>
      </w:r>
      <w:r w:rsidR="00590FFD">
        <w:rPr>
          <w:rFonts w:hint="eastAsia"/>
          <w:sz w:val="24"/>
          <w:szCs w:val="24"/>
        </w:rPr>
        <w:t>资源型</w:t>
      </w:r>
      <w:r w:rsidR="00247D1F">
        <w:rPr>
          <w:rFonts w:hint="eastAsia"/>
          <w:sz w:val="24"/>
          <w:szCs w:val="24"/>
        </w:rPr>
        <w:t>城市</w:t>
      </w:r>
      <w:r w:rsidR="00247D1F">
        <w:rPr>
          <w:sz w:val="24"/>
          <w:szCs w:val="24"/>
        </w:rPr>
        <w:t>产业转型的</w:t>
      </w:r>
      <w:r w:rsidR="00590FFD">
        <w:rPr>
          <w:rFonts w:hint="eastAsia"/>
          <w:sz w:val="24"/>
          <w:szCs w:val="24"/>
        </w:rPr>
        <w:t>内在诉求；</w:t>
      </w:r>
      <w:r w:rsidR="00590FFD">
        <w:rPr>
          <w:sz w:val="24"/>
          <w:szCs w:val="24"/>
        </w:rPr>
        <w:t>突出</w:t>
      </w:r>
      <w:r w:rsidR="00590FFD">
        <w:rPr>
          <w:rFonts w:hint="eastAsia"/>
          <w:sz w:val="24"/>
          <w:szCs w:val="24"/>
        </w:rPr>
        <w:t>建设旅游</w:t>
      </w:r>
      <w:r w:rsidR="00590FFD">
        <w:rPr>
          <w:sz w:val="24"/>
          <w:szCs w:val="24"/>
        </w:rPr>
        <w:t>城市的</w:t>
      </w:r>
      <w:r w:rsidR="00590FFD">
        <w:rPr>
          <w:rFonts w:hint="eastAsia"/>
          <w:sz w:val="24"/>
          <w:szCs w:val="24"/>
        </w:rPr>
        <w:t>目标</w:t>
      </w:r>
      <w:r w:rsidRPr="00EB7FFA">
        <w:rPr>
          <w:rFonts w:hint="eastAsia"/>
          <w:sz w:val="24"/>
          <w:szCs w:val="24"/>
        </w:rPr>
        <w:t>和</w:t>
      </w:r>
      <w:r w:rsidR="00590FFD">
        <w:rPr>
          <w:rFonts w:hint="eastAsia"/>
          <w:sz w:val="24"/>
          <w:szCs w:val="24"/>
        </w:rPr>
        <w:t>顺应宜居城市建设的趋势</w:t>
      </w:r>
      <w:r w:rsidRPr="00EB7FFA">
        <w:rPr>
          <w:rFonts w:hint="eastAsia"/>
          <w:sz w:val="24"/>
          <w:szCs w:val="24"/>
        </w:rPr>
        <w:t>。</w:t>
      </w:r>
    </w:p>
    <w:p w:rsidR="00BA464E" w:rsidRDefault="00BA464E" w:rsidP="00BA464E">
      <w:pPr>
        <w:spacing w:after="156" w:line="360" w:lineRule="auto"/>
        <w:ind w:firstLineChars="200" w:firstLine="480"/>
        <w:rPr>
          <w:sz w:val="24"/>
          <w:szCs w:val="24"/>
        </w:rPr>
      </w:pPr>
      <w:r>
        <w:rPr>
          <w:rFonts w:hint="eastAsia"/>
          <w:sz w:val="24"/>
          <w:szCs w:val="24"/>
        </w:rPr>
        <w:t>本次规划</w:t>
      </w:r>
      <w:r w:rsidR="00590FFD">
        <w:rPr>
          <w:rFonts w:hint="eastAsia"/>
          <w:sz w:val="24"/>
          <w:szCs w:val="24"/>
        </w:rPr>
        <w:t>确定</w:t>
      </w:r>
      <w:r>
        <w:rPr>
          <w:rFonts w:hint="eastAsia"/>
          <w:sz w:val="24"/>
          <w:szCs w:val="24"/>
        </w:rPr>
        <w:t>锡林浩特市</w:t>
      </w:r>
      <w:r>
        <w:rPr>
          <w:sz w:val="24"/>
          <w:szCs w:val="24"/>
        </w:rPr>
        <w:t>的城市性质为：</w:t>
      </w:r>
    </w:p>
    <w:p w:rsidR="00BA464E" w:rsidRPr="00940CA6" w:rsidRDefault="00BA464E" w:rsidP="00BA464E">
      <w:pPr>
        <w:spacing w:after="156" w:line="360" w:lineRule="auto"/>
        <w:ind w:firstLineChars="200" w:firstLine="480"/>
        <w:rPr>
          <w:sz w:val="24"/>
          <w:szCs w:val="24"/>
        </w:rPr>
      </w:pPr>
      <w:r>
        <w:rPr>
          <w:rFonts w:hint="eastAsia"/>
          <w:sz w:val="24"/>
          <w:szCs w:val="24"/>
        </w:rPr>
        <w:t>——</w:t>
      </w:r>
      <w:r>
        <w:rPr>
          <w:sz w:val="24"/>
          <w:szCs w:val="24"/>
        </w:rPr>
        <w:t>内蒙古</w:t>
      </w:r>
      <w:r w:rsidR="00CF3EBF">
        <w:rPr>
          <w:rFonts w:hint="eastAsia"/>
          <w:sz w:val="24"/>
          <w:szCs w:val="24"/>
        </w:rPr>
        <w:t>自治区</w:t>
      </w:r>
      <w:r w:rsidRPr="00940CA6">
        <w:rPr>
          <w:rFonts w:hint="eastAsia"/>
          <w:sz w:val="24"/>
          <w:szCs w:val="24"/>
        </w:rPr>
        <w:t>中东部开放型中心城市</w:t>
      </w:r>
      <w:r>
        <w:rPr>
          <w:rFonts w:hint="eastAsia"/>
          <w:sz w:val="24"/>
          <w:szCs w:val="24"/>
        </w:rPr>
        <w:t>；</w:t>
      </w:r>
    </w:p>
    <w:p w:rsidR="00BA464E" w:rsidRPr="00940CA6" w:rsidRDefault="00BA464E" w:rsidP="00BA464E">
      <w:pPr>
        <w:spacing w:after="156" w:line="360" w:lineRule="auto"/>
        <w:ind w:firstLineChars="200" w:firstLine="480"/>
        <w:rPr>
          <w:sz w:val="24"/>
          <w:szCs w:val="24"/>
        </w:rPr>
      </w:pPr>
      <w:r>
        <w:rPr>
          <w:rFonts w:hint="eastAsia"/>
          <w:sz w:val="24"/>
          <w:szCs w:val="24"/>
        </w:rPr>
        <w:t>——</w:t>
      </w:r>
      <w:r w:rsidRPr="00940CA6">
        <w:rPr>
          <w:rFonts w:hint="eastAsia"/>
          <w:sz w:val="24"/>
          <w:szCs w:val="24"/>
        </w:rPr>
        <w:t>锡林郭勒盟政治、经济、公共服务、创新中心</w:t>
      </w:r>
      <w:r>
        <w:rPr>
          <w:rFonts w:hint="eastAsia"/>
          <w:sz w:val="24"/>
          <w:szCs w:val="24"/>
        </w:rPr>
        <w:t>；</w:t>
      </w:r>
    </w:p>
    <w:p w:rsidR="00BA464E" w:rsidRPr="00940CA6" w:rsidRDefault="00BA464E" w:rsidP="00BA464E">
      <w:pPr>
        <w:spacing w:after="156" w:line="360" w:lineRule="auto"/>
        <w:ind w:firstLineChars="200" w:firstLine="480"/>
        <w:rPr>
          <w:sz w:val="24"/>
          <w:szCs w:val="24"/>
        </w:rPr>
      </w:pPr>
      <w:r>
        <w:rPr>
          <w:rFonts w:hint="eastAsia"/>
          <w:sz w:val="24"/>
          <w:szCs w:val="24"/>
        </w:rPr>
        <w:t>——</w:t>
      </w:r>
      <w:r w:rsidRPr="00940CA6">
        <w:rPr>
          <w:rFonts w:hint="eastAsia"/>
          <w:sz w:val="24"/>
          <w:szCs w:val="24"/>
        </w:rPr>
        <w:t>国家</w:t>
      </w:r>
      <w:r w:rsidR="00C32CFD">
        <w:rPr>
          <w:rFonts w:hint="eastAsia"/>
          <w:sz w:val="24"/>
          <w:szCs w:val="24"/>
        </w:rPr>
        <w:t>清洁</w:t>
      </w:r>
      <w:r w:rsidRPr="00940CA6">
        <w:rPr>
          <w:rFonts w:hint="eastAsia"/>
          <w:sz w:val="24"/>
          <w:szCs w:val="24"/>
        </w:rPr>
        <w:t>能源产业基地</w:t>
      </w:r>
      <w:r>
        <w:rPr>
          <w:rFonts w:hint="eastAsia"/>
          <w:sz w:val="24"/>
          <w:szCs w:val="24"/>
        </w:rPr>
        <w:t>；</w:t>
      </w:r>
    </w:p>
    <w:p w:rsidR="00BA464E" w:rsidRDefault="00BA464E" w:rsidP="00BA464E">
      <w:pPr>
        <w:spacing w:after="156" w:line="360" w:lineRule="auto"/>
        <w:ind w:firstLineChars="200" w:firstLine="480"/>
        <w:rPr>
          <w:sz w:val="24"/>
          <w:szCs w:val="24"/>
        </w:rPr>
      </w:pPr>
      <w:r>
        <w:rPr>
          <w:rFonts w:hint="eastAsia"/>
          <w:sz w:val="24"/>
          <w:szCs w:val="24"/>
        </w:rPr>
        <w:t>——</w:t>
      </w:r>
      <w:r w:rsidRPr="00940CA6">
        <w:rPr>
          <w:rFonts w:hint="eastAsia"/>
          <w:sz w:val="24"/>
          <w:szCs w:val="24"/>
        </w:rPr>
        <w:t>以草原文化为特色的宜居旅游城市</w:t>
      </w:r>
      <w:r>
        <w:rPr>
          <w:rFonts w:hint="eastAsia"/>
          <w:sz w:val="24"/>
          <w:szCs w:val="24"/>
        </w:rPr>
        <w:t>。</w:t>
      </w:r>
    </w:p>
    <w:p w:rsidR="00BA464E" w:rsidRPr="00DF2BA0" w:rsidRDefault="00BA464E" w:rsidP="00BA464E">
      <w:pPr>
        <w:spacing w:after="156" w:line="360" w:lineRule="auto"/>
        <w:ind w:firstLineChars="200" w:firstLine="480"/>
        <w:rPr>
          <w:sz w:val="24"/>
          <w:szCs w:val="24"/>
        </w:rPr>
      </w:pPr>
      <w:r>
        <w:rPr>
          <w:rFonts w:hint="eastAsia"/>
          <w:sz w:val="24"/>
          <w:szCs w:val="24"/>
        </w:rPr>
        <w:t>本次规划</w:t>
      </w:r>
      <w:r w:rsidRPr="00285562">
        <w:rPr>
          <w:rFonts w:hint="eastAsia"/>
          <w:sz w:val="24"/>
          <w:szCs w:val="24"/>
        </w:rPr>
        <w:t>与上版总体规划城市性质相比较，一方面，区域发展定位更高且更加明确，另一方面，着重突出双轮驱动思路，强调文化</w:t>
      </w:r>
      <w:r>
        <w:rPr>
          <w:rFonts w:hint="eastAsia"/>
          <w:sz w:val="24"/>
          <w:szCs w:val="24"/>
        </w:rPr>
        <w:t>、</w:t>
      </w:r>
      <w:r>
        <w:rPr>
          <w:sz w:val="24"/>
          <w:szCs w:val="24"/>
        </w:rPr>
        <w:t>旅游、</w:t>
      </w:r>
      <w:r w:rsidRPr="00285562">
        <w:rPr>
          <w:rFonts w:hint="eastAsia"/>
          <w:sz w:val="24"/>
          <w:szCs w:val="24"/>
        </w:rPr>
        <w:t>生态</w:t>
      </w:r>
      <w:r>
        <w:rPr>
          <w:rFonts w:hint="eastAsia"/>
          <w:sz w:val="24"/>
          <w:szCs w:val="24"/>
        </w:rPr>
        <w:t>、</w:t>
      </w:r>
      <w:r w:rsidRPr="00285562">
        <w:rPr>
          <w:rFonts w:hint="eastAsia"/>
          <w:sz w:val="24"/>
          <w:szCs w:val="24"/>
        </w:rPr>
        <w:t>宜居，更符合城市转型发展需要。</w:t>
      </w:r>
    </w:p>
    <w:p w:rsidR="00BA464E" w:rsidRDefault="00BA464E" w:rsidP="00D41350">
      <w:pPr>
        <w:pStyle w:val="3"/>
        <w:numPr>
          <w:ilvl w:val="2"/>
          <w:numId w:val="76"/>
        </w:numPr>
        <w:spacing w:before="156" w:after="156"/>
        <w:ind w:left="0" w:firstLine="0"/>
      </w:pPr>
      <w:bookmarkStart w:id="104" w:name="_Toc529640327"/>
      <w:r>
        <w:rPr>
          <w:rFonts w:hint="eastAsia"/>
        </w:rPr>
        <w:t>城市职能</w:t>
      </w:r>
      <w:bookmarkEnd w:id="104"/>
    </w:p>
    <w:p w:rsidR="00BA464E" w:rsidRPr="00094CD6" w:rsidRDefault="00BA464E" w:rsidP="00BA464E">
      <w:pPr>
        <w:spacing w:after="156" w:line="360" w:lineRule="auto"/>
        <w:ind w:firstLineChars="200" w:firstLine="480"/>
        <w:rPr>
          <w:sz w:val="24"/>
          <w:szCs w:val="24"/>
        </w:rPr>
      </w:pPr>
      <w:r w:rsidRPr="00094CD6">
        <w:rPr>
          <w:rFonts w:hint="eastAsia"/>
          <w:sz w:val="24"/>
          <w:szCs w:val="24"/>
        </w:rPr>
        <w:t>根据锡林浩特市的城市性质，立足城市现有发展基础和未来发展趋势，将城市职能分解为以下</w:t>
      </w:r>
      <w:r w:rsidR="009F73AE">
        <w:rPr>
          <w:rFonts w:hint="eastAsia"/>
          <w:sz w:val="24"/>
          <w:szCs w:val="24"/>
        </w:rPr>
        <w:t>几个方面</w:t>
      </w:r>
      <w:r w:rsidRPr="00094CD6">
        <w:rPr>
          <w:rFonts w:hint="eastAsia"/>
          <w:sz w:val="24"/>
          <w:szCs w:val="24"/>
        </w:rPr>
        <w:t>：</w:t>
      </w:r>
    </w:p>
    <w:p w:rsidR="00BA464E" w:rsidRPr="00DB50C3" w:rsidRDefault="00BA464E" w:rsidP="00D41350">
      <w:pPr>
        <w:pStyle w:val="4"/>
        <w:numPr>
          <w:ilvl w:val="3"/>
          <w:numId w:val="89"/>
        </w:numPr>
      </w:pPr>
      <w:r w:rsidRPr="00DB50C3">
        <w:rPr>
          <w:rFonts w:hint="eastAsia"/>
        </w:rPr>
        <w:lastRenderedPageBreak/>
        <w:t>基本职能</w:t>
      </w:r>
    </w:p>
    <w:p w:rsidR="00BA464E" w:rsidRPr="00BB6B34" w:rsidRDefault="00BA464E" w:rsidP="00BA464E">
      <w:pPr>
        <w:spacing w:after="156" w:line="360" w:lineRule="auto"/>
        <w:ind w:firstLineChars="200" w:firstLine="482"/>
        <w:rPr>
          <w:b/>
          <w:sz w:val="24"/>
          <w:szCs w:val="24"/>
        </w:rPr>
      </w:pPr>
      <w:r w:rsidRPr="00BB6B34">
        <w:rPr>
          <w:rFonts w:hint="eastAsia"/>
          <w:b/>
          <w:sz w:val="24"/>
          <w:szCs w:val="24"/>
        </w:rPr>
        <w:t>中国北方重要的生态功能屏障</w:t>
      </w:r>
    </w:p>
    <w:p w:rsidR="00BA464E" w:rsidRDefault="00BA464E" w:rsidP="00BA464E">
      <w:pPr>
        <w:spacing w:after="156" w:line="360" w:lineRule="auto"/>
        <w:ind w:firstLineChars="200" w:firstLine="480"/>
        <w:rPr>
          <w:sz w:val="24"/>
          <w:szCs w:val="24"/>
        </w:rPr>
      </w:pPr>
      <w:r>
        <w:rPr>
          <w:rFonts w:hint="eastAsia"/>
          <w:sz w:val="24"/>
          <w:szCs w:val="24"/>
        </w:rPr>
        <w:t>内蒙古拥有天然草原</w:t>
      </w:r>
      <w:r>
        <w:rPr>
          <w:sz w:val="24"/>
          <w:szCs w:val="24"/>
        </w:rPr>
        <w:t>13.2</w:t>
      </w:r>
      <w:r>
        <w:rPr>
          <w:rFonts w:hint="eastAsia"/>
          <w:sz w:val="24"/>
          <w:szCs w:val="24"/>
        </w:rPr>
        <w:t>亿亩，占自治区国土面积的</w:t>
      </w:r>
      <w:r>
        <w:rPr>
          <w:sz w:val="24"/>
          <w:szCs w:val="24"/>
        </w:rPr>
        <w:t>74.5%</w:t>
      </w:r>
      <w:r w:rsidRPr="0055543E">
        <w:rPr>
          <w:rFonts w:hint="eastAsia"/>
          <w:sz w:val="24"/>
          <w:szCs w:val="24"/>
        </w:rPr>
        <w:t>，占全国草原总面积的</w:t>
      </w:r>
      <w:r w:rsidRPr="0055543E">
        <w:rPr>
          <w:sz w:val="24"/>
          <w:szCs w:val="24"/>
        </w:rPr>
        <w:t>22</w:t>
      </w:r>
      <w:r>
        <w:rPr>
          <w:rFonts w:hint="eastAsia"/>
          <w:sz w:val="24"/>
          <w:szCs w:val="24"/>
        </w:rPr>
        <w:t>%</w:t>
      </w:r>
      <w:r w:rsidRPr="0055543E">
        <w:rPr>
          <w:rFonts w:hint="eastAsia"/>
          <w:sz w:val="24"/>
          <w:szCs w:val="24"/>
        </w:rPr>
        <w:t>，居全国首位。</w:t>
      </w:r>
      <w:r>
        <w:rPr>
          <w:rFonts w:hint="eastAsia"/>
          <w:sz w:val="24"/>
          <w:szCs w:val="24"/>
        </w:rPr>
        <w:t>其</w:t>
      </w:r>
      <w:r w:rsidRPr="00BB6B34">
        <w:rPr>
          <w:rFonts w:hint="eastAsia"/>
          <w:sz w:val="24"/>
          <w:szCs w:val="24"/>
        </w:rPr>
        <w:t>生态状况如何，不仅关系到内蒙古各族群众的生存和发展，也关系到华北、东北、西北乃至全国的生态安全，</w:t>
      </w:r>
      <w:r w:rsidRPr="00415BA0">
        <w:rPr>
          <w:rFonts w:hint="eastAsia"/>
          <w:sz w:val="24"/>
          <w:szCs w:val="24"/>
        </w:rPr>
        <w:t>锡林郭勒草原</w:t>
      </w:r>
      <w:r w:rsidRPr="001503B9">
        <w:rPr>
          <w:rFonts w:hint="eastAsia"/>
          <w:sz w:val="24"/>
          <w:szCs w:val="24"/>
        </w:rPr>
        <w:t>总面积</w:t>
      </w:r>
      <w:r w:rsidRPr="001503B9">
        <w:rPr>
          <w:sz w:val="24"/>
          <w:szCs w:val="24"/>
        </w:rPr>
        <w:t>20.3</w:t>
      </w:r>
      <w:r w:rsidRPr="001503B9">
        <w:rPr>
          <w:rFonts w:hint="eastAsia"/>
          <w:sz w:val="24"/>
          <w:szCs w:val="24"/>
        </w:rPr>
        <w:t>万平方公里，</w:t>
      </w:r>
      <w:r w:rsidRPr="00415BA0">
        <w:rPr>
          <w:rFonts w:hint="eastAsia"/>
          <w:sz w:val="24"/>
          <w:szCs w:val="24"/>
        </w:rPr>
        <w:t>生态复杂多样，</w:t>
      </w:r>
      <w:r>
        <w:rPr>
          <w:rFonts w:hint="eastAsia"/>
          <w:sz w:val="24"/>
          <w:szCs w:val="24"/>
        </w:rPr>
        <w:t>且</w:t>
      </w:r>
      <w:r w:rsidRPr="001503B9">
        <w:rPr>
          <w:rFonts w:hint="eastAsia"/>
          <w:sz w:val="24"/>
          <w:szCs w:val="24"/>
        </w:rPr>
        <w:t>位于北京正北方向</w:t>
      </w:r>
      <w:r>
        <w:rPr>
          <w:rFonts w:hint="eastAsia"/>
          <w:sz w:val="24"/>
          <w:szCs w:val="24"/>
        </w:rPr>
        <w:t>，</w:t>
      </w:r>
      <w:r w:rsidRPr="001503B9">
        <w:rPr>
          <w:rFonts w:hint="eastAsia"/>
          <w:sz w:val="24"/>
          <w:szCs w:val="24"/>
        </w:rPr>
        <w:t>是京津冀城镇群核心区的风口，生态状况影响到中国北半部的环境条件。</w:t>
      </w:r>
    </w:p>
    <w:p w:rsidR="00BA464E" w:rsidRPr="00415BA0" w:rsidRDefault="00BA464E" w:rsidP="00BA464E">
      <w:pPr>
        <w:spacing w:after="156" w:line="360" w:lineRule="auto"/>
        <w:ind w:firstLineChars="200" w:firstLine="480"/>
        <w:rPr>
          <w:sz w:val="24"/>
          <w:szCs w:val="24"/>
        </w:rPr>
      </w:pPr>
      <w:r w:rsidRPr="001503B9">
        <w:rPr>
          <w:rFonts w:hint="eastAsia"/>
          <w:sz w:val="24"/>
          <w:szCs w:val="24"/>
        </w:rPr>
        <w:t>锡林浩特是保护好内蒙古草原、构建“北方生态屏障”的重要一环。因此，多方争取资金投入加大锡林浩特市生态环境建设对于以首都为核心的北方经济区的环境改善都具有重要意义。</w:t>
      </w:r>
    </w:p>
    <w:p w:rsidR="00BA464E" w:rsidRDefault="00BA464E" w:rsidP="00BA464E">
      <w:pPr>
        <w:spacing w:after="156" w:line="288" w:lineRule="auto"/>
        <w:ind w:firstLineChars="200" w:firstLine="482"/>
        <w:rPr>
          <w:b/>
          <w:sz w:val="24"/>
          <w:szCs w:val="24"/>
        </w:rPr>
      </w:pPr>
      <w:r>
        <w:rPr>
          <w:rFonts w:hint="eastAsia"/>
          <w:b/>
          <w:sz w:val="24"/>
          <w:szCs w:val="24"/>
        </w:rPr>
        <w:t>内蒙古</w:t>
      </w:r>
      <w:r>
        <w:rPr>
          <w:b/>
          <w:sz w:val="24"/>
          <w:szCs w:val="24"/>
        </w:rPr>
        <w:t>中东部重要</w:t>
      </w:r>
      <w:r>
        <w:rPr>
          <w:rFonts w:hint="eastAsia"/>
          <w:b/>
          <w:sz w:val="24"/>
          <w:szCs w:val="24"/>
        </w:rPr>
        <w:t>的</w:t>
      </w:r>
      <w:r>
        <w:rPr>
          <w:b/>
          <w:sz w:val="24"/>
          <w:szCs w:val="24"/>
        </w:rPr>
        <w:t>中心城市之一</w:t>
      </w:r>
    </w:p>
    <w:p w:rsidR="00BA464E" w:rsidRDefault="00BA464E" w:rsidP="00BA464E">
      <w:pPr>
        <w:spacing w:after="156" w:line="360" w:lineRule="auto"/>
        <w:ind w:firstLineChars="200" w:firstLine="480"/>
        <w:rPr>
          <w:sz w:val="24"/>
          <w:szCs w:val="24"/>
        </w:rPr>
      </w:pPr>
      <w:r>
        <w:rPr>
          <w:rFonts w:hint="eastAsia"/>
          <w:sz w:val="24"/>
          <w:szCs w:val="24"/>
        </w:rPr>
        <w:t>锡林浩特市作为京津冀</w:t>
      </w:r>
      <w:r>
        <w:rPr>
          <w:sz w:val="24"/>
          <w:szCs w:val="24"/>
        </w:rPr>
        <w:t>旅游目的地，锡林郭勒盟</w:t>
      </w:r>
      <w:r>
        <w:rPr>
          <w:rFonts w:hint="eastAsia"/>
          <w:sz w:val="24"/>
          <w:szCs w:val="24"/>
        </w:rPr>
        <w:t>政治</w:t>
      </w:r>
      <w:r>
        <w:rPr>
          <w:sz w:val="24"/>
          <w:szCs w:val="24"/>
        </w:rPr>
        <w:t>、经济与公共服务中心。</w:t>
      </w:r>
      <w:r>
        <w:rPr>
          <w:rFonts w:hint="eastAsia"/>
          <w:sz w:val="24"/>
          <w:szCs w:val="24"/>
        </w:rPr>
        <w:t>位于</w:t>
      </w:r>
      <w:r>
        <w:rPr>
          <w:sz w:val="24"/>
          <w:szCs w:val="24"/>
        </w:rPr>
        <w:t>内蒙古自治区中部，首都北京的正北方，自古以来就是联系东西、沟通南北的咽喉</w:t>
      </w:r>
      <w:r>
        <w:rPr>
          <w:rFonts w:hint="eastAsia"/>
          <w:sz w:val="24"/>
          <w:szCs w:val="24"/>
        </w:rPr>
        <w:t>要地。</w:t>
      </w:r>
    </w:p>
    <w:p w:rsidR="00BA464E" w:rsidRPr="00D54F2C" w:rsidRDefault="00BA464E" w:rsidP="00BA464E">
      <w:pPr>
        <w:spacing w:after="156" w:line="360" w:lineRule="auto"/>
        <w:ind w:firstLineChars="200" w:firstLine="480"/>
        <w:rPr>
          <w:sz w:val="24"/>
          <w:szCs w:val="24"/>
        </w:rPr>
      </w:pPr>
      <w:r>
        <w:rPr>
          <w:rFonts w:hint="eastAsia"/>
          <w:sz w:val="24"/>
          <w:szCs w:val="24"/>
        </w:rPr>
        <w:t>规划</w:t>
      </w:r>
      <w:r>
        <w:rPr>
          <w:sz w:val="24"/>
          <w:szCs w:val="24"/>
        </w:rPr>
        <w:t>将集中优势资源，</w:t>
      </w:r>
      <w:r>
        <w:rPr>
          <w:rFonts w:hint="eastAsia"/>
          <w:sz w:val="24"/>
          <w:szCs w:val="24"/>
        </w:rPr>
        <w:t>引导</w:t>
      </w:r>
      <w:r>
        <w:rPr>
          <w:sz w:val="24"/>
          <w:szCs w:val="24"/>
        </w:rPr>
        <w:t>人口向中心城市</w:t>
      </w:r>
      <w:r>
        <w:rPr>
          <w:rFonts w:hint="eastAsia"/>
          <w:sz w:val="24"/>
          <w:szCs w:val="24"/>
        </w:rPr>
        <w:t>进一步集聚</w:t>
      </w:r>
      <w:r>
        <w:rPr>
          <w:sz w:val="24"/>
          <w:szCs w:val="24"/>
        </w:rPr>
        <w:t>，着力建设</w:t>
      </w:r>
      <w:r>
        <w:rPr>
          <w:rFonts w:hint="eastAsia"/>
          <w:sz w:val="24"/>
          <w:szCs w:val="24"/>
        </w:rPr>
        <w:t>内蒙古自治区中东部</w:t>
      </w:r>
      <w:r>
        <w:rPr>
          <w:sz w:val="24"/>
          <w:szCs w:val="24"/>
        </w:rPr>
        <w:t>重要的中心城市，积极推进</w:t>
      </w:r>
      <w:r w:rsidRPr="00D967CB">
        <w:rPr>
          <w:rFonts w:hint="eastAsia"/>
          <w:sz w:val="24"/>
          <w:szCs w:val="24"/>
        </w:rPr>
        <w:t>中心城市与周边联系紧密的旗县城关镇、产业园区、乡镇苏木形成一体化发展的都市区，强化城市辐射带动作用</w:t>
      </w:r>
      <w:r>
        <w:rPr>
          <w:rFonts w:hint="eastAsia"/>
          <w:sz w:val="24"/>
          <w:szCs w:val="24"/>
        </w:rPr>
        <w:t>。</w:t>
      </w:r>
    </w:p>
    <w:p w:rsidR="00BA464E" w:rsidRPr="00BB6B34" w:rsidRDefault="00BA464E" w:rsidP="00BA464E">
      <w:pPr>
        <w:spacing w:after="156" w:line="288" w:lineRule="auto"/>
        <w:ind w:firstLineChars="200" w:firstLine="482"/>
        <w:rPr>
          <w:b/>
          <w:sz w:val="24"/>
          <w:szCs w:val="24"/>
        </w:rPr>
      </w:pPr>
      <w:r w:rsidRPr="00BB6B34">
        <w:rPr>
          <w:rFonts w:hint="eastAsia"/>
          <w:b/>
          <w:sz w:val="24"/>
          <w:szCs w:val="24"/>
        </w:rPr>
        <w:t>锡林郭勒盟</w:t>
      </w:r>
      <w:r w:rsidR="00CF3EBF">
        <w:rPr>
          <w:rFonts w:hint="eastAsia"/>
          <w:b/>
          <w:sz w:val="24"/>
          <w:szCs w:val="24"/>
        </w:rPr>
        <w:t>政治、</w:t>
      </w:r>
      <w:r w:rsidR="00CF3EBF">
        <w:rPr>
          <w:b/>
          <w:sz w:val="24"/>
          <w:szCs w:val="24"/>
        </w:rPr>
        <w:t>经济</w:t>
      </w:r>
      <w:r w:rsidRPr="00BB6B34">
        <w:rPr>
          <w:rFonts w:hint="eastAsia"/>
          <w:b/>
          <w:sz w:val="24"/>
          <w:szCs w:val="24"/>
        </w:rPr>
        <w:t>、商贸及服务中心</w:t>
      </w:r>
    </w:p>
    <w:p w:rsidR="00BA464E" w:rsidRDefault="00BA464E" w:rsidP="00BA464E">
      <w:pPr>
        <w:spacing w:after="156" w:line="360" w:lineRule="auto"/>
        <w:ind w:firstLineChars="200" w:firstLine="480"/>
        <w:rPr>
          <w:sz w:val="24"/>
          <w:szCs w:val="24"/>
        </w:rPr>
      </w:pPr>
      <w:r>
        <w:rPr>
          <w:rFonts w:hint="eastAsia"/>
          <w:sz w:val="24"/>
          <w:szCs w:val="24"/>
        </w:rPr>
        <w:t>锡林浩特市是锡林郭勒盟盟府所在地，也是</w:t>
      </w:r>
      <w:r w:rsidRPr="00D112A6">
        <w:rPr>
          <w:rFonts w:hint="eastAsia"/>
          <w:sz w:val="24"/>
          <w:szCs w:val="24"/>
        </w:rPr>
        <w:t>锡林郭勒盟的教育科研基地，锡林浩特市科技与教育资源优势明显，高等教育资源占全盟的</w:t>
      </w:r>
      <w:r w:rsidRPr="00D112A6">
        <w:rPr>
          <w:sz w:val="24"/>
          <w:szCs w:val="24"/>
        </w:rPr>
        <w:t>100%</w:t>
      </w:r>
      <w:r w:rsidRPr="00D112A6">
        <w:rPr>
          <w:rFonts w:hint="eastAsia"/>
          <w:sz w:val="24"/>
          <w:szCs w:val="24"/>
        </w:rPr>
        <w:t>；</w:t>
      </w:r>
      <w:r>
        <w:rPr>
          <w:rFonts w:hint="eastAsia"/>
          <w:sz w:val="24"/>
          <w:szCs w:val="24"/>
        </w:rPr>
        <w:t>且</w:t>
      </w:r>
      <w:r w:rsidRPr="00D112A6">
        <w:rPr>
          <w:rFonts w:hint="eastAsia"/>
          <w:sz w:val="24"/>
          <w:szCs w:val="24"/>
        </w:rPr>
        <w:t>建有</w:t>
      </w:r>
      <w:r>
        <w:rPr>
          <w:rFonts w:hint="eastAsia"/>
          <w:sz w:val="24"/>
          <w:szCs w:val="24"/>
        </w:rPr>
        <w:t>多个</w:t>
      </w:r>
      <w:r w:rsidRPr="00D112A6">
        <w:rPr>
          <w:rFonts w:hint="eastAsia"/>
          <w:sz w:val="24"/>
          <w:szCs w:val="24"/>
        </w:rPr>
        <w:t>科普教育展厅、国防科技教育展厅、生态标本馆、毒品预防教育展厅、校史陈列展等青少年主题教育展厅，全盟的高质量普通中心、小学和幼儿园等教育资源集中在锡林浩特市。</w:t>
      </w:r>
      <w:r>
        <w:rPr>
          <w:rFonts w:hint="eastAsia"/>
          <w:sz w:val="24"/>
          <w:szCs w:val="24"/>
        </w:rPr>
        <w:t>且商贸服务功能突出。</w:t>
      </w:r>
    </w:p>
    <w:p w:rsidR="00BA464E" w:rsidRDefault="00BA464E" w:rsidP="00BA464E">
      <w:pPr>
        <w:spacing w:after="156" w:line="288" w:lineRule="auto"/>
        <w:ind w:firstLineChars="200" w:firstLine="480"/>
        <w:rPr>
          <w:sz w:val="24"/>
          <w:szCs w:val="24"/>
        </w:rPr>
      </w:pPr>
      <w:r>
        <w:rPr>
          <w:rFonts w:hint="eastAsia"/>
          <w:sz w:val="24"/>
          <w:szCs w:val="24"/>
        </w:rPr>
        <w:t>因此，未来锡林浩特市将依托上述资源，进一步强化行政、教育、商贸服务等功能，成为锡林郭勒盟重要的</w:t>
      </w:r>
      <w:r w:rsidRPr="005F63AA">
        <w:rPr>
          <w:rFonts w:hint="eastAsia"/>
          <w:sz w:val="24"/>
          <w:szCs w:val="24"/>
        </w:rPr>
        <w:t>行政、教育、商贸及服务中心</w:t>
      </w:r>
      <w:r>
        <w:rPr>
          <w:rFonts w:hint="eastAsia"/>
          <w:sz w:val="24"/>
          <w:szCs w:val="24"/>
        </w:rPr>
        <w:t>。</w:t>
      </w:r>
    </w:p>
    <w:p w:rsidR="00BA464E" w:rsidRDefault="00BA464E" w:rsidP="00BA464E">
      <w:pPr>
        <w:spacing w:after="156" w:line="288" w:lineRule="auto"/>
        <w:ind w:firstLineChars="200" w:firstLine="482"/>
        <w:rPr>
          <w:b/>
          <w:sz w:val="24"/>
          <w:szCs w:val="24"/>
        </w:rPr>
      </w:pPr>
      <w:r>
        <w:rPr>
          <w:rFonts w:hint="eastAsia"/>
          <w:b/>
          <w:sz w:val="24"/>
          <w:szCs w:val="24"/>
        </w:rPr>
        <w:t>国家</w:t>
      </w:r>
      <w:r>
        <w:rPr>
          <w:b/>
          <w:sz w:val="24"/>
          <w:szCs w:val="24"/>
        </w:rPr>
        <w:t>重要的</w:t>
      </w:r>
      <w:r w:rsidR="00C46F2B">
        <w:rPr>
          <w:rFonts w:hint="eastAsia"/>
          <w:b/>
          <w:sz w:val="24"/>
          <w:szCs w:val="24"/>
        </w:rPr>
        <w:t>清洁</w:t>
      </w:r>
      <w:r>
        <w:rPr>
          <w:b/>
          <w:sz w:val="24"/>
          <w:szCs w:val="24"/>
        </w:rPr>
        <w:t>能源、畜牧产品供应基地</w:t>
      </w:r>
      <w:r w:rsidR="00C46F2B">
        <w:rPr>
          <w:rFonts w:hint="eastAsia"/>
          <w:b/>
          <w:sz w:val="24"/>
          <w:szCs w:val="24"/>
        </w:rPr>
        <w:t>，</w:t>
      </w:r>
      <w:r w:rsidR="00C46F2B">
        <w:rPr>
          <w:b/>
          <w:sz w:val="24"/>
          <w:szCs w:val="24"/>
        </w:rPr>
        <w:t>新兴产业基地</w:t>
      </w:r>
    </w:p>
    <w:p w:rsidR="00BA464E" w:rsidRDefault="00BA464E" w:rsidP="00BA464E">
      <w:pPr>
        <w:spacing w:after="156" w:line="360" w:lineRule="auto"/>
        <w:ind w:firstLineChars="200" w:firstLine="480"/>
        <w:rPr>
          <w:sz w:val="24"/>
          <w:szCs w:val="24"/>
        </w:rPr>
      </w:pPr>
      <w:r>
        <w:rPr>
          <w:rFonts w:hint="eastAsia"/>
          <w:sz w:val="24"/>
          <w:szCs w:val="24"/>
        </w:rPr>
        <w:lastRenderedPageBreak/>
        <w:t>锡林浩特市</w:t>
      </w:r>
      <w:r w:rsidR="00C46F2B">
        <w:rPr>
          <w:rFonts w:hint="eastAsia"/>
          <w:sz w:val="24"/>
          <w:szCs w:val="24"/>
        </w:rPr>
        <w:t>是</w:t>
      </w:r>
      <w:r>
        <w:rPr>
          <w:rFonts w:hint="eastAsia"/>
          <w:sz w:val="24"/>
          <w:szCs w:val="24"/>
        </w:rPr>
        <w:t>国家大型煤电基地，且</w:t>
      </w:r>
      <w:r w:rsidRPr="00795D03">
        <w:rPr>
          <w:rFonts w:hint="eastAsia"/>
          <w:sz w:val="24"/>
          <w:szCs w:val="24"/>
        </w:rPr>
        <w:t>石油探明储量</w:t>
      </w:r>
      <w:r w:rsidRPr="00795D03">
        <w:rPr>
          <w:sz w:val="24"/>
          <w:szCs w:val="24"/>
        </w:rPr>
        <w:t>2</w:t>
      </w:r>
      <w:r w:rsidRPr="00795D03">
        <w:rPr>
          <w:rFonts w:hint="eastAsia"/>
          <w:sz w:val="24"/>
          <w:szCs w:val="24"/>
        </w:rPr>
        <w:t>亿吨</w:t>
      </w:r>
      <w:r>
        <w:rPr>
          <w:rFonts w:hint="eastAsia"/>
          <w:sz w:val="24"/>
          <w:szCs w:val="24"/>
        </w:rPr>
        <w:t>，</w:t>
      </w:r>
      <w:r w:rsidRPr="00795D03">
        <w:rPr>
          <w:rFonts w:hint="eastAsia"/>
          <w:sz w:val="24"/>
          <w:szCs w:val="24"/>
        </w:rPr>
        <w:t>锗探明储量</w:t>
      </w:r>
      <w:r w:rsidRPr="00795D03">
        <w:rPr>
          <w:sz w:val="24"/>
          <w:szCs w:val="24"/>
        </w:rPr>
        <w:t>3300</w:t>
      </w:r>
      <w:r w:rsidRPr="00795D03">
        <w:rPr>
          <w:rFonts w:hint="eastAsia"/>
          <w:sz w:val="24"/>
          <w:szCs w:val="24"/>
        </w:rPr>
        <w:t>吨，占全国储量的</w:t>
      </w:r>
      <w:r w:rsidRPr="00795D03">
        <w:rPr>
          <w:sz w:val="24"/>
          <w:szCs w:val="24"/>
        </w:rPr>
        <w:t>68%</w:t>
      </w:r>
      <w:r w:rsidRPr="00795D03">
        <w:rPr>
          <w:rFonts w:hint="eastAsia"/>
          <w:sz w:val="24"/>
          <w:szCs w:val="24"/>
        </w:rPr>
        <w:t>，占世界储量的</w:t>
      </w:r>
      <w:r w:rsidRPr="00795D03">
        <w:rPr>
          <w:sz w:val="24"/>
          <w:szCs w:val="24"/>
        </w:rPr>
        <w:t>38%</w:t>
      </w:r>
      <w:r>
        <w:rPr>
          <w:rFonts w:hint="eastAsia"/>
          <w:sz w:val="24"/>
          <w:szCs w:val="24"/>
        </w:rPr>
        <w:t>，</w:t>
      </w:r>
      <w:r w:rsidRPr="00795D03">
        <w:rPr>
          <w:rFonts w:hint="eastAsia"/>
          <w:sz w:val="24"/>
          <w:szCs w:val="24"/>
        </w:rPr>
        <w:t>锡铜储量超</w:t>
      </w:r>
      <w:r w:rsidRPr="00795D03">
        <w:rPr>
          <w:sz w:val="24"/>
          <w:szCs w:val="24"/>
        </w:rPr>
        <w:t>2</w:t>
      </w:r>
      <w:r w:rsidRPr="00795D03">
        <w:rPr>
          <w:rFonts w:hint="eastAsia"/>
          <w:sz w:val="24"/>
          <w:szCs w:val="24"/>
        </w:rPr>
        <w:t>万吨。萤石储量</w:t>
      </w:r>
      <w:r w:rsidRPr="00795D03">
        <w:rPr>
          <w:sz w:val="24"/>
          <w:szCs w:val="24"/>
        </w:rPr>
        <w:t>400</w:t>
      </w:r>
      <w:r>
        <w:rPr>
          <w:rFonts w:hint="eastAsia"/>
          <w:sz w:val="24"/>
          <w:szCs w:val="24"/>
        </w:rPr>
        <w:t>万吨。是东北、华北地区重要的资源接续地和能源后备区，风能太阳能资源丰富，是太阳能资源一类地区。锡林浩特</w:t>
      </w:r>
      <w:r w:rsidRPr="00E81F89">
        <w:rPr>
          <w:rFonts w:hint="eastAsia"/>
          <w:sz w:val="24"/>
          <w:szCs w:val="24"/>
        </w:rPr>
        <w:t>全市可利用草场</w:t>
      </w:r>
      <w:r w:rsidRPr="00E81F89">
        <w:rPr>
          <w:rFonts w:hint="eastAsia"/>
          <w:sz w:val="24"/>
          <w:szCs w:val="24"/>
        </w:rPr>
        <w:t>20</w:t>
      </w:r>
      <w:r>
        <w:rPr>
          <w:sz w:val="24"/>
          <w:szCs w:val="24"/>
        </w:rPr>
        <w:t>6</w:t>
      </w:r>
      <w:r w:rsidRPr="00E81F89">
        <w:rPr>
          <w:rFonts w:hint="eastAsia"/>
          <w:sz w:val="24"/>
          <w:szCs w:val="24"/>
        </w:rPr>
        <w:t>8</w:t>
      </w:r>
      <w:r w:rsidRPr="00E81F89">
        <w:rPr>
          <w:rFonts w:hint="eastAsia"/>
          <w:sz w:val="24"/>
          <w:szCs w:val="24"/>
        </w:rPr>
        <w:t>万亩</w:t>
      </w:r>
      <w:r>
        <w:rPr>
          <w:rFonts w:hint="eastAsia"/>
          <w:sz w:val="24"/>
          <w:szCs w:val="24"/>
        </w:rPr>
        <w:t>，</w:t>
      </w:r>
      <w:r w:rsidRPr="00E81F89">
        <w:rPr>
          <w:rFonts w:hint="eastAsia"/>
          <w:sz w:val="24"/>
          <w:szCs w:val="24"/>
        </w:rPr>
        <w:t>有乌珠穆沁羊、蒙古马等地方良种及西门塔尔牛、卡巴金马、英纯血马等引进培育品种，具</w:t>
      </w:r>
      <w:r w:rsidR="00C46F2B">
        <w:rPr>
          <w:rFonts w:hint="eastAsia"/>
          <w:sz w:val="24"/>
          <w:szCs w:val="24"/>
        </w:rPr>
        <w:t>备发展优质</w:t>
      </w:r>
      <w:r w:rsidRPr="00E81F89">
        <w:rPr>
          <w:rFonts w:hint="eastAsia"/>
          <w:sz w:val="24"/>
          <w:szCs w:val="24"/>
        </w:rPr>
        <w:t>畜牧业得天独厚的条件。</w:t>
      </w:r>
    </w:p>
    <w:p w:rsidR="00BA464E" w:rsidRPr="00C46F2B" w:rsidRDefault="00BA464E" w:rsidP="00C46F2B">
      <w:pPr>
        <w:spacing w:after="156" w:line="360" w:lineRule="auto"/>
        <w:ind w:firstLineChars="200" w:firstLine="480"/>
        <w:rPr>
          <w:sz w:val="24"/>
          <w:szCs w:val="24"/>
        </w:rPr>
      </w:pPr>
      <w:r>
        <w:rPr>
          <w:rFonts w:hint="eastAsia"/>
          <w:sz w:val="24"/>
          <w:szCs w:val="24"/>
        </w:rPr>
        <w:t>未来</w:t>
      </w:r>
      <w:r w:rsidR="00C46F2B">
        <w:rPr>
          <w:rFonts w:hint="eastAsia"/>
          <w:sz w:val="24"/>
          <w:szCs w:val="24"/>
        </w:rPr>
        <w:t>将</w:t>
      </w:r>
      <w:r w:rsidR="00C46F2B" w:rsidRPr="00761022">
        <w:rPr>
          <w:rFonts w:hint="eastAsia"/>
          <w:sz w:val="24"/>
          <w:szCs w:val="24"/>
        </w:rPr>
        <w:t>结合锡林浩特市推进农牧业产业化工作实际，申请第二批自治区农牧业产业化示范园区</w:t>
      </w:r>
      <w:r w:rsidR="00C46F2B">
        <w:rPr>
          <w:rFonts w:hint="eastAsia"/>
          <w:sz w:val="24"/>
          <w:szCs w:val="24"/>
        </w:rPr>
        <w:t>。大力</w:t>
      </w:r>
      <w:r w:rsidR="00C46F2B">
        <w:rPr>
          <w:sz w:val="24"/>
          <w:szCs w:val="24"/>
        </w:rPr>
        <w:t>发展</w:t>
      </w:r>
      <w:r w:rsidR="00C46F2B">
        <w:rPr>
          <w:rFonts w:hint="eastAsia"/>
          <w:sz w:val="24"/>
          <w:szCs w:val="24"/>
        </w:rPr>
        <w:t>风能</w:t>
      </w:r>
      <w:r w:rsidR="00C46F2B">
        <w:rPr>
          <w:sz w:val="24"/>
          <w:szCs w:val="24"/>
        </w:rPr>
        <w:t>、太阳能</w:t>
      </w:r>
      <w:r w:rsidR="00C46F2B">
        <w:rPr>
          <w:rFonts w:hint="eastAsia"/>
          <w:sz w:val="24"/>
          <w:szCs w:val="24"/>
        </w:rPr>
        <w:t>等绿色</w:t>
      </w:r>
      <w:r w:rsidR="00C46F2B">
        <w:rPr>
          <w:sz w:val="24"/>
          <w:szCs w:val="24"/>
        </w:rPr>
        <w:t>清洁能源，</w:t>
      </w:r>
      <w:r w:rsidR="00C46F2B">
        <w:rPr>
          <w:rFonts w:hint="eastAsia"/>
          <w:sz w:val="24"/>
          <w:szCs w:val="24"/>
        </w:rPr>
        <w:t>巩固</w:t>
      </w:r>
      <w:r w:rsidR="00C46F2B">
        <w:rPr>
          <w:sz w:val="24"/>
          <w:szCs w:val="24"/>
        </w:rPr>
        <w:t>国家重要的</w:t>
      </w:r>
      <w:r w:rsidR="00C46F2B">
        <w:rPr>
          <w:rFonts w:hint="eastAsia"/>
          <w:sz w:val="24"/>
          <w:szCs w:val="24"/>
        </w:rPr>
        <w:t>能源</w:t>
      </w:r>
      <w:r w:rsidR="00C46F2B">
        <w:rPr>
          <w:sz w:val="24"/>
          <w:szCs w:val="24"/>
        </w:rPr>
        <w:t>外输基地</w:t>
      </w:r>
      <w:r w:rsidR="00C46F2B">
        <w:rPr>
          <w:rFonts w:hint="eastAsia"/>
          <w:sz w:val="24"/>
          <w:szCs w:val="24"/>
        </w:rPr>
        <w:t>地位</w:t>
      </w:r>
      <w:r w:rsidR="00C46F2B">
        <w:rPr>
          <w:sz w:val="24"/>
          <w:szCs w:val="24"/>
        </w:rPr>
        <w:t>。</w:t>
      </w:r>
      <w:r w:rsidR="00C46F2B">
        <w:rPr>
          <w:rFonts w:hint="eastAsia"/>
          <w:sz w:val="24"/>
          <w:szCs w:val="24"/>
        </w:rPr>
        <w:t>同时</w:t>
      </w:r>
      <w:r w:rsidR="00C46F2B">
        <w:rPr>
          <w:sz w:val="24"/>
          <w:szCs w:val="24"/>
        </w:rPr>
        <w:t>，</w:t>
      </w:r>
      <w:r w:rsidR="00C46F2B" w:rsidRPr="003D5F6E">
        <w:rPr>
          <w:rFonts w:hint="eastAsia"/>
          <w:sz w:val="24"/>
          <w:szCs w:val="24"/>
        </w:rPr>
        <w:t>聚集服务本地能源开发应用为需求的专用装备、新能源装备的制造、生产和科技研发应用等上下游产业发展</w:t>
      </w:r>
      <w:r w:rsidR="00C46F2B">
        <w:rPr>
          <w:rFonts w:hint="eastAsia"/>
          <w:sz w:val="24"/>
          <w:szCs w:val="24"/>
        </w:rPr>
        <w:t>，引导产业由资源加工产业向先进制造业发展。</w:t>
      </w:r>
      <w:r w:rsidR="00C46F2B" w:rsidRPr="00FB01C2">
        <w:rPr>
          <w:rFonts w:hint="eastAsia"/>
          <w:sz w:val="24"/>
          <w:szCs w:val="24"/>
        </w:rPr>
        <w:t>加快发展新能源、新材料、节能环保、装备制造、大数据云计算、生物科技、蒙中医药等战略性新兴产业，加快构建多元发展、多极支撑的现代产业体系。</w:t>
      </w:r>
    </w:p>
    <w:p w:rsidR="00BA464E" w:rsidRDefault="00BA464E" w:rsidP="00D41350">
      <w:pPr>
        <w:pStyle w:val="4"/>
        <w:numPr>
          <w:ilvl w:val="3"/>
          <w:numId w:val="89"/>
        </w:numPr>
      </w:pPr>
      <w:r w:rsidRPr="00DB50C3">
        <w:rPr>
          <w:rFonts w:hint="eastAsia"/>
        </w:rPr>
        <w:t>需要加强的职能</w:t>
      </w:r>
    </w:p>
    <w:p w:rsidR="00BA464E" w:rsidRPr="00BB6B34" w:rsidRDefault="00BA464E" w:rsidP="00BA464E">
      <w:pPr>
        <w:spacing w:after="156" w:line="288" w:lineRule="auto"/>
        <w:ind w:firstLineChars="200" w:firstLine="482"/>
        <w:rPr>
          <w:b/>
          <w:sz w:val="24"/>
          <w:szCs w:val="24"/>
        </w:rPr>
      </w:pPr>
      <w:r w:rsidRPr="00BB6B34">
        <w:rPr>
          <w:rFonts w:hint="eastAsia"/>
          <w:b/>
          <w:sz w:val="24"/>
          <w:szCs w:val="24"/>
        </w:rPr>
        <w:t>一带一路中蒙俄经济走廊重要的交通、物流、文化中心</w:t>
      </w:r>
    </w:p>
    <w:p w:rsidR="00BA464E" w:rsidRPr="003F1270" w:rsidRDefault="00BA464E" w:rsidP="00BA464E">
      <w:pPr>
        <w:spacing w:after="156" w:line="360" w:lineRule="auto"/>
        <w:ind w:firstLineChars="200" w:firstLine="480"/>
        <w:rPr>
          <w:sz w:val="24"/>
          <w:szCs w:val="24"/>
        </w:rPr>
      </w:pPr>
      <w:r>
        <w:rPr>
          <w:rFonts w:hint="eastAsia"/>
          <w:sz w:val="24"/>
          <w:szCs w:val="24"/>
        </w:rPr>
        <w:t>锡林浩特市自古以来就是联系东西、沟通南北的咽喉要地，位于对蒙开放的重要节点位置，是</w:t>
      </w:r>
      <w:r w:rsidRPr="00553B91">
        <w:rPr>
          <w:rFonts w:hint="eastAsia"/>
          <w:sz w:val="24"/>
          <w:szCs w:val="24"/>
        </w:rPr>
        <w:t>衔接蒙俄、京津冀、东三省及内蒙古东西部的重要节点</w:t>
      </w:r>
      <w:r>
        <w:rPr>
          <w:rFonts w:hint="eastAsia"/>
          <w:sz w:val="24"/>
          <w:szCs w:val="24"/>
        </w:rPr>
        <w:t>，锡林浩特市现已建成了以铁路、公路为依托，以国道、省道为骨干的交通网络，</w:t>
      </w:r>
      <w:r w:rsidRPr="00CE7230">
        <w:rPr>
          <w:rFonts w:hint="eastAsia"/>
          <w:sz w:val="24"/>
          <w:szCs w:val="24"/>
        </w:rPr>
        <w:t>便利的交通运输条件促使锡林浩特正在成为内蒙古自治区中东部重要的交通枢纽和区域性物流中心</w:t>
      </w:r>
      <w:r>
        <w:rPr>
          <w:rFonts w:hint="eastAsia"/>
          <w:sz w:val="24"/>
          <w:szCs w:val="24"/>
        </w:rPr>
        <w:t>，且锡林浩特市拥有</w:t>
      </w:r>
      <w:r w:rsidRPr="00CE7230">
        <w:rPr>
          <w:rFonts w:hint="eastAsia"/>
          <w:sz w:val="24"/>
          <w:szCs w:val="24"/>
        </w:rPr>
        <w:t>世界级的资源禀赋</w:t>
      </w:r>
      <w:r>
        <w:rPr>
          <w:rFonts w:hint="eastAsia"/>
          <w:sz w:val="24"/>
          <w:szCs w:val="24"/>
        </w:rPr>
        <w:t>，是蒙元文化保留最为齐全的地区之一，未来将形成重要的草原旅游、文化中心。</w:t>
      </w:r>
    </w:p>
    <w:p w:rsidR="00BA464E" w:rsidRPr="00BB6B34" w:rsidRDefault="00BA464E" w:rsidP="00BA464E">
      <w:pPr>
        <w:spacing w:after="156" w:line="288" w:lineRule="auto"/>
        <w:ind w:firstLineChars="200" w:firstLine="482"/>
        <w:rPr>
          <w:b/>
          <w:sz w:val="24"/>
          <w:szCs w:val="24"/>
        </w:rPr>
      </w:pPr>
      <w:r w:rsidRPr="00BB6B34">
        <w:rPr>
          <w:rFonts w:hint="eastAsia"/>
          <w:b/>
          <w:sz w:val="24"/>
          <w:szCs w:val="24"/>
        </w:rPr>
        <w:t>国际知名草原文化旅游</w:t>
      </w:r>
      <w:r>
        <w:rPr>
          <w:rFonts w:hint="eastAsia"/>
          <w:b/>
          <w:sz w:val="24"/>
          <w:szCs w:val="24"/>
        </w:rPr>
        <w:t>城市</w:t>
      </w:r>
    </w:p>
    <w:p w:rsidR="00BA464E" w:rsidRPr="003F1270" w:rsidRDefault="00BA464E" w:rsidP="00BA464E">
      <w:pPr>
        <w:spacing w:after="156" w:line="360" w:lineRule="auto"/>
        <w:ind w:firstLineChars="200" w:firstLine="480"/>
        <w:rPr>
          <w:sz w:val="24"/>
          <w:szCs w:val="24"/>
        </w:rPr>
      </w:pPr>
      <w:r w:rsidRPr="00B73AA5">
        <w:rPr>
          <w:rFonts w:hint="eastAsia"/>
          <w:sz w:val="24"/>
          <w:szCs w:val="24"/>
        </w:rPr>
        <w:t>锡林浩特市</w:t>
      </w:r>
      <w:r>
        <w:rPr>
          <w:rFonts w:hint="eastAsia"/>
          <w:sz w:val="24"/>
          <w:szCs w:val="24"/>
        </w:rPr>
        <w:t>拥有</w:t>
      </w:r>
      <w:r w:rsidRPr="00B73AA5">
        <w:rPr>
          <w:rFonts w:hint="eastAsia"/>
          <w:sz w:val="24"/>
          <w:szCs w:val="24"/>
        </w:rPr>
        <w:t>联合国教科文组织确定为人与生物圈保护网络成员单位、被国际植物界誉为欧亚大陆样板草原的国家级自然保护区白音锡勒自然保护区以及锡林河国家级湿地公园、白银库伦淖尔国家级遗鸥保护区</w:t>
      </w:r>
      <w:r>
        <w:rPr>
          <w:rFonts w:hint="eastAsia"/>
          <w:sz w:val="24"/>
          <w:szCs w:val="24"/>
        </w:rPr>
        <w:t>、灰腾锡勒天然植物园和正在申报的锡林郭勒草原国家级火山地质公园，自然生态资源丰富全年空气质量优良率达</w:t>
      </w:r>
      <w:r>
        <w:rPr>
          <w:sz w:val="24"/>
          <w:szCs w:val="24"/>
        </w:rPr>
        <w:t>96%</w:t>
      </w:r>
      <w:r>
        <w:rPr>
          <w:rFonts w:hint="eastAsia"/>
          <w:sz w:val="24"/>
          <w:szCs w:val="24"/>
        </w:rPr>
        <w:t>以上；历史文化资源丰富，</w:t>
      </w:r>
      <w:r w:rsidRPr="00B73AA5">
        <w:rPr>
          <w:rFonts w:hint="eastAsia"/>
          <w:sz w:val="24"/>
          <w:szCs w:val="24"/>
        </w:rPr>
        <w:t>是蒙古族历史文化及民俗风情保留</w:t>
      </w:r>
      <w:r w:rsidRPr="00B73AA5">
        <w:rPr>
          <w:rFonts w:hint="eastAsia"/>
          <w:sz w:val="24"/>
          <w:szCs w:val="24"/>
        </w:rPr>
        <w:lastRenderedPageBreak/>
        <w:t>最为完整的地区之一，也是蒙古族人文特色最为鲜明的草原旅游胜地。世界级的资源禀赋</w:t>
      </w:r>
      <w:r>
        <w:rPr>
          <w:rFonts w:hint="eastAsia"/>
          <w:sz w:val="24"/>
          <w:szCs w:val="24"/>
        </w:rPr>
        <w:t>是</w:t>
      </w:r>
      <w:r w:rsidRPr="00B73AA5">
        <w:rPr>
          <w:rFonts w:hint="eastAsia"/>
          <w:sz w:val="24"/>
          <w:szCs w:val="24"/>
        </w:rPr>
        <w:t>建设国际旅游城市的基础，</w:t>
      </w:r>
      <w:r>
        <w:rPr>
          <w:rFonts w:hint="eastAsia"/>
          <w:sz w:val="24"/>
          <w:szCs w:val="24"/>
        </w:rPr>
        <w:t>锡林浩特市未来将</w:t>
      </w:r>
      <w:r w:rsidR="009F73AE">
        <w:rPr>
          <w:rFonts w:hint="eastAsia"/>
          <w:sz w:val="24"/>
          <w:szCs w:val="24"/>
        </w:rPr>
        <w:t>着力</w:t>
      </w:r>
      <w:r w:rsidR="009F73AE">
        <w:rPr>
          <w:sz w:val="24"/>
          <w:szCs w:val="24"/>
        </w:rPr>
        <w:t>打造</w:t>
      </w:r>
      <w:r>
        <w:rPr>
          <w:rFonts w:hint="eastAsia"/>
          <w:sz w:val="24"/>
          <w:szCs w:val="24"/>
        </w:rPr>
        <w:t>国际知名</w:t>
      </w:r>
      <w:r w:rsidR="009F73AE">
        <w:rPr>
          <w:rFonts w:hint="eastAsia"/>
          <w:sz w:val="24"/>
          <w:szCs w:val="24"/>
        </w:rPr>
        <w:t>的</w:t>
      </w:r>
      <w:r>
        <w:rPr>
          <w:rFonts w:hint="eastAsia"/>
          <w:sz w:val="24"/>
          <w:szCs w:val="24"/>
        </w:rPr>
        <w:t>草原文化旅游城市。</w:t>
      </w:r>
    </w:p>
    <w:p w:rsidR="00FB01C2" w:rsidRPr="000C52FA" w:rsidRDefault="00FB01C2" w:rsidP="000C52FA">
      <w:pPr>
        <w:spacing w:after="156" w:line="288" w:lineRule="auto"/>
        <w:ind w:firstLineChars="200" w:firstLine="482"/>
        <w:rPr>
          <w:b/>
          <w:sz w:val="24"/>
          <w:szCs w:val="24"/>
        </w:rPr>
      </w:pPr>
      <w:r w:rsidRPr="000C52FA">
        <w:rPr>
          <w:rFonts w:hint="eastAsia"/>
          <w:b/>
          <w:sz w:val="24"/>
          <w:szCs w:val="24"/>
        </w:rPr>
        <w:t>草原宜居城市</w:t>
      </w:r>
    </w:p>
    <w:p w:rsidR="00BA464E" w:rsidRDefault="00FB01C2" w:rsidP="00FB01C2">
      <w:pPr>
        <w:spacing w:after="156" w:line="360" w:lineRule="auto"/>
        <w:ind w:firstLineChars="200" w:firstLine="480"/>
        <w:rPr>
          <w:sz w:val="24"/>
          <w:szCs w:val="24"/>
        </w:rPr>
      </w:pPr>
      <w:r>
        <w:rPr>
          <w:rFonts w:hint="eastAsia"/>
          <w:sz w:val="24"/>
          <w:szCs w:val="24"/>
        </w:rPr>
        <w:t>依托</w:t>
      </w:r>
      <w:r>
        <w:rPr>
          <w:sz w:val="24"/>
          <w:szCs w:val="24"/>
        </w:rPr>
        <w:t>锡林浩特市优良的生态环境</w:t>
      </w:r>
      <w:r>
        <w:rPr>
          <w:rFonts w:hint="eastAsia"/>
          <w:sz w:val="24"/>
          <w:szCs w:val="24"/>
        </w:rPr>
        <w:t>和</w:t>
      </w:r>
      <w:r>
        <w:rPr>
          <w:sz w:val="24"/>
          <w:szCs w:val="24"/>
        </w:rPr>
        <w:t>草原</w:t>
      </w:r>
      <w:r w:rsidR="000C52FA">
        <w:rPr>
          <w:rFonts w:hint="eastAsia"/>
          <w:sz w:val="24"/>
          <w:szCs w:val="24"/>
        </w:rPr>
        <w:t>文化</w:t>
      </w:r>
      <w:r>
        <w:rPr>
          <w:sz w:val="24"/>
          <w:szCs w:val="24"/>
        </w:rPr>
        <w:t>特色，</w:t>
      </w:r>
      <w:r w:rsidR="000C52FA">
        <w:rPr>
          <w:rFonts w:hint="eastAsia"/>
          <w:sz w:val="24"/>
          <w:szCs w:val="24"/>
        </w:rPr>
        <w:t>以</w:t>
      </w:r>
      <w:r w:rsidR="000C52FA" w:rsidRPr="00FB01C2">
        <w:rPr>
          <w:rFonts w:hint="eastAsia"/>
          <w:sz w:val="24"/>
          <w:szCs w:val="24"/>
        </w:rPr>
        <w:t>国际旅游城市</w:t>
      </w:r>
      <w:r w:rsidR="000C52FA">
        <w:rPr>
          <w:rFonts w:hint="eastAsia"/>
          <w:sz w:val="24"/>
          <w:szCs w:val="24"/>
        </w:rPr>
        <w:t>的</w:t>
      </w:r>
      <w:r w:rsidR="000C52FA">
        <w:rPr>
          <w:sz w:val="24"/>
          <w:szCs w:val="24"/>
        </w:rPr>
        <w:t>标准</w:t>
      </w:r>
      <w:r>
        <w:rPr>
          <w:rFonts w:hint="eastAsia"/>
          <w:sz w:val="24"/>
          <w:szCs w:val="24"/>
        </w:rPr>
        <w:t>着力改善</w:t>
      </w:r>
      <w:r>
        <w:rPr>
          <w:sz w:val="24"/>
          <w:szCs w:val="24"/>
        </w:rPr>
        <w:t>城市</w:t>
      </w:r>
      <w:r w:rsidR="000C52FA">
        <w:rPr>
          <w:rFonts w:hint="eastAsia"/>
          <w:sz w:val="24"/>
          <w:szCs w:val="24"/>
        </w:rPr>
        <w:t>的</w:t>
      </w:r>
      <w:r w:rsidR="000C52FA">
        <w:rPr>
          <w:sz w:val="24"/>
          <w:szCs w:val="24"/>
        </w:rPr>
        <w:t>生态、经济和社会环境。</w:t>
      </w:r>
      <w:r w:rsidR="000C52FA">
        <w:rPr>
          <w:rFonts w:hint="eastAsia"/>
          <w:sz w:val="24"/>
          <w:szCs w:val="24"/>
        </w:rPr>
        <w:t>破除</w:t>
      </w:r>
      <w:r w:rsidR="000C52FA">
        <w:rPr>
          <w:sz w:val="24"/>
          <w:szCs w:val="24"/>
        </w:rPr>
        <w:t>城市发展的障碍机制，</w:t>
      </w:r>
      <w:r w:rsidR="000C52FA">
        <w:rPr>
          <w:rFonts w:hint="eastAsia"/>
          <w:sz w:val="24"/>
          <w:szCs w:val="24"/>
        </w:rPr>
        <w:t>完善城市配套</w:t>
      </w:r>
      <w:r w:rsidR="000C52FA">
        <w:rPr>
          <w:sz w:val="24"/>
          <w:szCs w:val="24"/>
        </w:rPr>
        <w:t>服务</w:t>
      </w:r>
      <w:r>
        <w:rPr>
          <w:sz w:val="24"/>
          <w:szCs w:val="24"/>
        </w:rPr>
        <w:t>，</w:t>
      </w:r>
      <w:r>
        <w:rPr>
          <w:rFonts w:hint="eastAsia"/>
          <w:sz w:val="24"/>
          <w:szCs w:val="24"/>
        </w:rPr>
        <w:t>提高</w:t>
      </w:r>
      <w:r>
        <w:rPr>
          <w:sz w:val="24"/>
          <w:szCs w:val="24"/>
        </w:rPr>
        <w:t>城市文化品位，</w:t>
      </w:r>
      <w:r>
        <w:rPr>
          <w:rFonts w:hint="eastAsia"/>
          <w:sz w:val="24"/>
          <w:szCs w:val="24"/>
        </w:rPr>
        <w:t>打造</w:t>
      </w:r>
      <w:r>
        <w:rPr>
          <w:sz w:val="24"/>
          <w:szCs w:val="24"/>
        </w:rPr>
        <w:t>舒适便捷、</w:t>
      </w:r>
      <w:r>
        <w:rPr>
          <w:rFonts w:hint="eastAsia"/>
          <w:sz w:val="24"/>
          <w:szCs w:val="24"/>
        </w:rPr>
        <w:t>和谐</w:t>
      </w:r>
      <w:r>
        <w:rPr>
          <w:sz w:val="24"/>
          <w:szCs w:val="24"/>
        </w:rPr>
        <w:t>安全的</w:t>
      </w:r>
      <w:r>
        <w:rPr>
          <w:rFonts w:hint="eastAsia"/>
          <w:sz w:val="24"/>
          <w:szCs w:val="24"/>
        </w:rPr>
        <w:t>城市环境</w:t>
      </w:r>
      <w:r w:rsidRPr="00FB01C2">
        <w:rPr>
          <w:rFonts w:hint="eastAsia"/>
          <w:sz w:val="24"/>
          <w:szCs w:val="24"/>
        </w:rPr>
        <w:t>，</w:t>
      </w:r>
      <w:r w:rsidR="000C52FA">
        <w:rPr>
          <w:rFonts w:hint="eastAsia"/>
          <w:sz w:val="24"/>
          <w:szCs w:val="24"/>
        </w:rPr>
        <w:t>成为城乡</w:t>
      </w:r>
      <w:r w:rsidR="000C52FA">
        <w:rPr>
          <w:sz w:val="24"/>
          <w:szCs w:val="24"/>
        </w:rPr>
        <w:t>居民</w:t>
      </w:r>
      <w:r w:rsidR="000C52FA">
        <w:rPr>
          <w:rFonts w:hint="eastAsia"/>
          <w:sz w:val="24"/>
          <w:szCs w:val="24"/>
        </w:rPr>
        <w:t>美好</w:t>
      </w:r>
      <w:r w:rsidR="000C52FA">
        <w:rPr>
          <w:sz w:val="24"/>
          <w:szCs w:val="24"/>
        </w:rPr>
        <w:t>生活的</w:t>
      </w:r>
      <w:r w:rsidR="000C52FA">
        <w:rPr>
          <w:rFonts w:hint="eastAsia"/>
          <w:sz w:val="24"/>
          <w:szCs w:val="24"/>
        </w:rPr>
        <w:t>幸福家园</w:t>
      </w:r>
      <w:r w:rsidRPr="00FB01C2">
        <w:rPr>
          <w:rFonts w:hint="eastAsia"/>
          <w:sz w:val="24"/>
          <w:szCs w:val="24"/>
        </w:rPr>
        <w:t>。</w:t>
      </w:r>
    </w:p>
    <w:p w:rsidR="005C413A" w:rsidRDefault="005C413A" w:rsidP="00D41350">
      <w:pPr>
        <w:pStyle w:val="3"/>
        <w:numPr>
          <w:ilvl w:val="2"/>
          <w:numId w:val="76"/>
        </w:numPr>
        <w:spacing w:before="156" w:after="156"/>
        <w:ind w:left="0" w:firstLine="0"/>
      </w:pPr>
      <w:bookmarkStart w:id="105" w:name="_Toc529640328"/>
      <w:r w:rsidRPr="00932899">
        <w:rPr>
          <w:rFonts w:hint="eastAsia"/>
        </w:rPr>
        <w:t>城市发展目标</w:t>
      </w:r>
      <w:bookmarkEnd w:id="105"/>
    </w:p>
    <w:p w:rsidR="005C413A" w:rsidRPr="003A3188" w:rsidRDefault="005C413A" w:rsidP="00892D52">
      <w:pPr>
        <w:pStyle w:val="4"/>
        <w:numPr>
          <w:ilvl w:val="3"/>
          <w:numId w:val="23"/>
        </w:numPr>
      </w:pPr>
      <w:r w:rsidRPr="003A3188">
        <w:rPr>
          <w:rFonts w:hint="eastAsia"/>
        </w:rPr>
        <w:t>总体发展目标</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积极抢抓“一带一路”历史机遇，围绕产业转型升级和生态文明建设，以建设国际草原旅游城市为重要抓手，按照高质量发展要求，大力发展绿色循环经济产业，进一步改善草原生态环境，资源综合利用水平逐年提高，强化文化建设，将锡林浩特市建成对蒙开放的区域中心城市、极具蒙元特色的国际草原旅游城市。</w:t>
      </w:r>
    </w:p>
    <w:p w:rsidR="005C413A" w:rsidRPr="00DB1BFC" w:rsidRDefault="005C413A" w:rsidP="00892D52">
      <w:pPr>
        <w:pStyle w:val="4"/>
        <w:numPr>
          <w:ilvl w:val="3"/>
          <w:numId w:val="23"/>
        </w:numPr>
      </w:pPr>
      <w:r w:rsidRPr="00DB1BFC">
        <w:rPr>
          <w:rFonts w:hint="eastAsia"/>
        </w:rPr>
        <w:t>阶段目标</w:t>
      </w:r>
    </w:p>
    <w:p w:rsidR="005C413A" w:rsidRPr="003230D3" w:rsidRDefault="005C413A" w:rsidP="003230D3">
      <w:pPr>
        <w:spacing w:after="156" w:line="360" w:lineRule="auto"/>
        <w:ind w:firstLineChars="200" w:firstLine="480"/>
        <w:rPr>
          <w:sz w:val="24"/>
          <w:szCs w:val="24"/>
        </w:rPr>
      </w:pPr>
      <w:r w:rsidRPr="003230D3">
        <w:rPr>
          <w:rFonts w:hint="eastAsia"/>
          <w:sz w:val="24"/>
          <w:szCs w:val="24"/>
        </w:rPr>
        <w:t>近期（至</w:t>
      </w:r>
      <w:r w:rsidRPr="003230D3">
        <w:rPr>
          <w:sz w:val="24"/>
          <w:szCs w:val="24"/>
        </w:rPr>
        <w:t>2020</w:t>
      </w:r>
      <w:r w:rsidRPr="003230D3">
        <w:rPr>
          <w:rFonts w:hint="eastAsia"/>
          <w:sz w:val="24"/>
          <w:szCs w:val="24"/>
        </w:rPr>
        <w:t>年）：经济持续健康发展，转型升级取得突破，人民生活水平全面提高，收入差距显著缩小，生态环境得到有效治理，城市功能更加完善，率先全面建成小康社会。</w:t>
      </w:r>
    </w:p>
    <w:p w:rsidR="005C413A" w:rsidRPr="003230D3" w:rsidRDefault="005C413A" w:rsidP="003230D3">
      <w:pPr>
        <w:spacing w:after="156" w:line="360" w:lineRule="auto"/>
        <w:ind w:firstLineChars="200" w:firstLine="480"/>
        <w:rPr>
          <w:sz w:val="24"/>
          <w:szCs w:val="24"/>
        </w:rPr>
      </w:pPr>
      <w:r w:rsidRPr="003230D3">
        <w:rPr>
          <w:rFonts w:hint="eastAsia"/>
          <w:sz w:val="24"/>
          <w:szCs w:val="24"/>
        </w:rPr>
        <w:t>中期（至</w:t>
      </w:r>
      <w:r w:rsidRPr="003230D3">
        <w:rPr>
          <w:sz w:val="24"/>
          <w:szCs w:val="24"/>
        </w:rPr>
        <w:t>2025</w:t>
      </w:r>
      <w:r w:rsidRPr="003230D3">
        <w:rPr>
          <w:rFonts w:hint="eastAsia"/>
          <w:sz w:val="24"/>
          <w:szCs w:val="24"/>
        </w:rPr>
        <w:t>年）：初步实现产业转型升级，人民生活更加美好，成为对蒙开放的枢纽。生态环境全面改善，城市品质实现跨越提升，国际知名的草原旅游城市品牌初步形成。</w:t>
      </w:r>
    </w:p>
    <w:p w:rsidR="005C413A" w:rsidRPr="003230D3" w:rsidRDefault="005C413A" w:rsidP="003230D3">
      <w:pPr>
        <w:spacing w:after="156" w:line="360" w:lineRule="auto"/>
        <w:ind w:firstLineChars="200" w:firstLine="480"/>
        <w:rPr>
          <w:sz w:val="24"/>
          <w:szCs w:val="24"/>
        </w:rPr>
      </w:pPr>
      <w:r w:rsidRPr="003230D3">
        <w:rPr>
          <w:rFonts w:hint="eastAsia"/>
          <w:sz w:val="24"/>
          <w:szCs w:val="24"/>
        </w:rPr>
        <w:t>远期（至</w:t>
      </w:r>
      <w:r w:rsidRPr="003230D3">
        <w:rPr>
          <w:sz w:val="24"/>
          <w:szCs w:val="24"/>
        </w:rPr>
        <w:t>2035</w:t>
      </w:r>
      <w:r w:rsidRPr="003230D3">
        <w:rPr>
          <w:rFonts w:hint="eastAsia"/>
          <w:sz w:val="24"/>
          <w:szCs w:val="24"/>
        </w:rPr>
        <w:t>年）：高质量、可持续的产业结构全面形成，人民生活富裕、安定，草原生态环境全面恢复，成为具有一定影响力的特色文化中心，国际知名草原旅游城市基本建成。</w:t>
      </w:r>
    </w:p>
    <w:p w:rsidR="005C413A" w:rsidRPr="00EB7FFA" w:rsidRDefault="005C413A" w:rsidP="003230D3">
      <w:pPr>
        <w:spacing w:after="156" w:line="360" w:lineRule="auto"/>
        <w:ind w:firstLineChars="200" w:firstLine="480"/>
        <w:rPr>
          <w:sz w:val="24"/>
          <w:szCs w:val="24"/>
        </w:rPr>
      </w:pPr>
      <w:r w:rsidRPr="003230D3">
        <w:rPr>
          <w:rFonts w:hint="eastAsia"/>
          <w:sz w:val="24"/>
          <w:szCs w:val="24"/>
        </w:rPr>
        <w:t>远景（至</w:t>
      </w:r>
      <w:r w:rsidRPr="003230D3">
        <w:rPr>
          <w:sz w:val="24"/>
          <w:szCs w:val="24"/>
        </w:rPr>
        <w:t>2050</w:t>
      </w:r>
      <w:r w:rsidRPr="003230D3">
        <w:rPr>
          <w:rFonts w:hint="eastAsia"/>
          <w:sz w:val="24"/>
          <w:szCs w:val="24"/>
        </w:rPr>
        <w:t>年）：全面建成一流国际旅游城市。产业高端增长可持续，形</w:t>
      </w:r>
      <w:r w:rsidRPr="003230D3">
        <w:rPr>
          <w:rFonts w:hint="eastAsia"/>
          <w:sz w:val="24"/>
          <w:szCs w:val="24"/>
        </w:rPr>
        <w:lastRenderedPageBreak/>
        <w:t>成具有独特魅力的生态城市，成为中蒙交流的中心，国内外知名草原旅游城市全面建成。</w:t>
      </w:r>
    </w:p>
    <w:p w:rsidR="005C413A" w:rsidRDefault="005C413A" w:rsidP="00D41350">
      <w:pPr>
        <w:pStyle w:val="3"/>
        <w:numPr>
          <w:ilvl w:val="2"/>
          <w:numId w:val="76"/>
        </w:numPr>
        <w:spacing w:before="156" w:after="156"/>
        <w:ind w:left="0" w:firstLine="0"/>
      </w:pPr>
      <w:bookmarkStart w:id="106" w:name="_Toc529640329"/>
      <w:r w:rsidRPr="003C57F2">
        <w:rPr>
          <w:rFonts w:hint="eastAsia"/>
        </w:rPr>
        <w:t>城市发展指标体系</w:t>
      </w:r>
      <w:bookmarkEnd w:id="106"/>
    </w:p>
    <w:p w:rsidR="005C413A" w:rsidRDefault="005C413A" w:rsidP="00BE100E">
      <w:pPr>
        <w:spacing w:after="156" w:line="360" w:lineRule="auto"/>
        <w:ind w:firstLineChars="200" w:firstLine="480"/>
        <w:rPr>
          <w:sz w:val="24"/>
          <w:szCs w:val="24"/>
        </w:rPr>
      </w:pPr>
      <w:r w:rsidRPr="00EB7FFA">
        <w:rPr>
          <w:rFonts w:hint="eastAsia"/>
          <w:sz w:val="24"/>
          <w:szCs w:val="24"/>
        </w:rPr>
        <w:t>基于城市基本发展条件，综合参考锡林浩特市“十三五”规划、住房城乡建设部关于城市总体规划编制试点的指导意见（建规</w:t>
      </w:r>
      <w:r w:rsidRPr="00EB7FFA">
        <w:rPr>
          <w:sz w:val="24"/>
          <w:szCs w:val="24"/>
        </w:rPr>
        <w:t>[2017.200</w:t>
      </w:r>
      <w:r w:rsidRPr="00EB7FFA">
        <w:rPr>
          <w:rFonts w:hint="eastAsia"/>
          <w:sz w:val="24"/>
          <w:szCs w:val="24"/>
        </w:rPr>
        <w:t>号</w:t>
      </w:r>
      <w:r w:rsidRPr="00EB7FFA">
        <w:rPr>
          <w:sz w:val="24"/>
          <w:szCs w:val="24"/>
        </w:rPr>
        <w:t>]</w:t>
      </w:r>
      <w:r w:rsidRPr="00EB7FFA">
        <w:rPr>
          <w:rFonts w:hint="eastAsia"/>
          <w:sz w:val="24"/>
          <w:szCs w:val="24"/>
        </w:rPr>
        <w:t>）、国际旅游城市指标体系，形成</w:t>
      </w:r>
      <w:r w:rsidRPr="00EB7FFA">
        <w:rPr>
          <w:sz w:val="24"/>
          <w:szCs w:val="24"/>
        </w:rPr>
        <w:t>5</w:t>
      </w:r>
      <w:r w:rsidRPr="00EB7FFA">
        <w:rPr>
          <w:rFonts w:hint="eastAsia"/>
          <w:sz w:val="24"/>
          <w:szCs w:val="24"/>
        </w:rPr>
        <w:t>个一级指标和</w:t>
      </w:r>
      <w:r w:rsidRPr="00EB7FFA">
        <w:rPr>
          <w:sz w:val="24"/>
          <w:szCs w:val="24"/>
        </w:rPr>
        <w:t>44</w:t>
      </w:r>
      <w:r w:rsidRPr="00EB7FFA">
        <w:rPr>
          <w:rFonts w:hint="eastAsia"/>
          <w:sz w:val="24"/>
          <w:szCs w:val="24"/>
        </w:rPr>
        <w:t>个二级指标。</w:t>
      </w:r>
    </w:p>
    <w:p w:rsidR="005C413A" w:rsidRDefault="005C413A" w:rsidP="00892D52">
      <w:pPr>
        <w:pStyle w:val="a3"/>
        <w:numPr>
          <w:ilvl w:val="0"/>
          <w:numId w:val="32"/>
        </w:numPr>
        <w:spacing w:line="360" w:lineRule="auto"/>
        <w:ind w:firstLineChars="0"/>
        <w:jc w:val="center"/>
      </w:pPr>
      <w:r w:rsidRPr="009653DF">
        <w:rPr>
          <w:rFonts w:hint="eastAsia"/>
        </w:rPr>
        <w:t>城市发展指标体系</w:t>
      </w:r>
      <w:r>
        <w:rPr>
          <w:rFonts w:hint="eastAsia"/>
        </w:rPr>
        <w:t>一览表</w:t>
      </w:r>
    </w:p>
    <w:tbl>
      <w:tblPr>
        <w:tblW w:w="5000" w:type="pct"/>
        <w:tblLayout w:type="fixed"/>
        <w:tblLook w:val="00A0" w:firstRow="1" w:lastRow="0" w:firstColumn="1" w:lastColumn="0" w:noHBand="0" w:noVBand="0"/>
      </w:tblPr>
      <w:tblGrid>
        <w:gridCol w:w="708"/>
        <w:gridCol w:w="566"/>
        <w:gridCol w:w="2690"/>
        <w:gridCol w:w="1135"/>
        <w:gridCol w:w="1133"/>
        <w:gridCol w:w="1188"/>
        <w:gridCol w:w="876"/>
      </w:tblGrid>
      <w:tr w:rsidR="005C413A" w:rsidRPr="009D05EF" w:rsidTr="005B5E6D">
        <w:trPr>
          <w:trHeight w:val="312"/>
        </w:trPr>
        <w:tc>
          <w:tcPr>
            <w:tcW w:w="427"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类别</w:t>
            </w:r>
          </w:p>
        </w:tc>
        <w:tc>
          <w:tcPr>
            <w:tcW w:w="341"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621"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指标</w:t>
            </w:r>
          </w:p>
        </w:tc>
        <w:tc>
          <w:tcPr>
            <w:tcW w:w="684"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近期（</w:t>
            </w:r>
            <w:r w:rsidRPr="009D05EF">
              <w:rPr>
                <w:rFonts w:ascii="宋体" w:hAnsi="宋体" w:cs="宋体"/>
                <w:color w:val="000000"/>
                <w:kern w:val="0"/>
                <w:szCs w:val="21"/>
              </w:rPr>
              <w:t>2020</w:t>
            </w:r>
            <w:r w:rsidRPr="009D05EF">
              <w:rPr>
                <w:rFonts w:ascii="宋体" w:hAnsi="宋体" w:cs="宋体" w:hint="eastAsia"/>
                <w:color w:val="000000"/>
                <w:kern w:val="0"/>
                <w:szCs w:val="21"/>
              </w:rPr>
              <w:t>）</w:t>
            </w:r>
          </w:p>
        </w:tc>
        <w:tc>
          <w:tcPr>
            <w:tcW w:w="683"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中期（</w:t>
            </w:r>
            <w:r w:rsidRPr="009D05EF">
              <w:rPr>
                <w:rFonts w:ascii="宋体" w:hAnsi="宋体" w:cs="宋体"/>
                <w:color w:val="000000"/>
                <w:kern w:val="0"/>
                <w:szCs w:val="21"/>
              </w:rPr>
              <w:t>2025</w:t>
            </w:r>
            <w:r w:rsidRPr="009D05EF">
              <w:rPr>
                <w:rFonts w:ascii="宋体" w:hAnsi="宋体" w:cs="宋体" w:hint="eastAsia"/>
                <w:color w:val="000000"/>
                <w:kern w:val="0"/>
                <w:szCs w:val="21"/>
              </w:rPr>
              <w:t>）</w:t>
            </w:r>
          </w:p>
        </w:tc>
        <w:tc>
          <w:tcPr>
            <w:tcW w:w="716"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远期（</w:t>
            </w:r>
            <w:r w:rsidRPr="009D05EF">
              <w:rPr>
                <w:rFonts w:ascii="宋体" w:hAnsi="宋体" w:cs="宋体"/>
                <w:color w:val="000000"/>
                <w:kern w:val="0"/>
                <w:szCs w:val="21"/>
              </w:rPr>
              <w:t>2035</w:t>
            </w:r>
            <w:r w:rsidRPr="009D05EF">
              <w:rPr>
                <w:rFonts w:ascii="宋体" w:hAnsi="宋体" w:cs="宋体" w:hint="eastAsia"/>
                <w:color w:val="000000"/>
                <w:kern w:val="0"/>
                <w:szCs w:val="21"/>
              </w:rPr>
              <w:t>）</w:t>
            </w:r>
          </w:p>
        </w:tc>
        <w:tc>
          <w:tcPr>
            <w:tcW w:w="528" w:type="pct"/>
            <w:vMerge w:val="restart"/>
            <w:tcBorders>
              <w:top w:val="single" w:sz="4" w:space="0" w:color="auto"/>
              <w:left w:val="single" w:sz="4" w:space="0" w:color="auto"/>
              <w:bottom w:val="single" w:sz="4" w:space="0" w:color="000000"/>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属性</w:t>
            </w:r>
          </w:p>
        </w:tc>
      </w:tr>
      <w:tr w:rsidR="005C413A" w:rsidRPr="009D05EF" w:rsidTr="005B5E6D">
        <w:trPr>
          <w:trHeight w:val="312"/>
        </w:trPr>
        <w:tc>
          <w:tcPr>
            <w:tcW w:w="427"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1621"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684"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683"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716"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528" w:type="pct"/>
            <w:vMerge/>
            <w:tcBorders>
              <w:top w:val="single" w:sz="4" w:space="0" w:color="auto"/>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r>
      <w:tr w:rsidR="005C413A" w:rsidRPr="009D05EF" w:rsidTr="005B5E6D">
        <w:trPr>
          <w:trHeight w:val="20"/>
        </w:trPr>
        <w:tc>
          <w:tcPr>
            <w:tcW w:w="427" w:type="pct"/>
            <w:vMerge w:val="restart"/>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创新发展（</w:t>
            </w:r>
            <w:r w:rsidRPr="009D05EF">
              <w:rPr>
                <w:rFonts w:ascii="宋体" w:hAnsi="宋体" w:cs="宋体"/>
                <w:color w:val="000000"/>
                <w:kern w:val="0"/>
                <w:szCs w:val="21"/>
              </w:rPr>
              <w:t>8</w:t>
            </w:r>
            <w:r w:rsidRPr="009D05EF">
              <w:rPr>
                <w:rFonts w:ascii="宋体" w:hAnsi="宋体" w:cs="宋体" w:hint="eastAsia"/>
                <w:color w:val="000000"/>
                <w:kern w:val="0"/>
                <w:szCs w:val="21"/>
              </w:rPr>
              <w:t>个）</w:t>
            </w: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劳动年龄人口平均受教育年限（年）</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10.8</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11.3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全社会劳动生产率（万元</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19.84</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20.7</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22.62</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color w:val="000000"/>
                <w:kern w:val="0"/>
                <w:szCs w:val="21"/>
              </w:rPr>
              <w:t>R&amp;D</w:t>
            </w:r>
            <w:r w:rsidRPr="009D05EF">
              <w:rPr>
                <w:rFonts w:ascii="宋体" w:hAnsi="宋体" w:cs="宋体" w:hint="eastAsia"/>
                <w:color w:val="000000"/>
                <w:kern w:val="0"/>
                <w:szCs w:val="21"/>
              </w:rPr>
              <w:t>经费支出占</w:t>
            </w:r>
            <w:r w:rsidRPr="009D05EF">
              <w:rPr>
                <w:rFonts w:ascii="宋体" w:hAnsi="宋体" w:cs="宋体"/>
                <w:color w:val="000000"/>
                <w:kern w:val="0"/>
                <w:szCs w:val="21"/>
              </w:rPr>
              <w:t>GDP</w:t>
            </w:r>
            <w:r w:rsidRPr="009D05EF">
              <w:rPr>
                <w:rFonts w:ascii="宋体" w:hAnsi="宋体" w:cs="宋体" w:hint="eastAsia"/>
                <w:color w:val="000000"/>
                <w:kern w:val="0"/>
                <w:szCs w:val="21"/>
              </w:rPr>
              <w:t>比重（</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高技术制造业增加值占比（</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12.1</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21.7</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战略性新兴产业增加值占比（</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27.2</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31.6</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43.7</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第三产业增加值占</w:t>
            </w:r>
            <w:r w:rsidRPr="009D05EF">
              <w:rPr>
                <w:rFonts w:ascii="宋体" w:hAnsi="宋体" w:cs="宋体"/>
                <w:color w:val="000000"/>
                <w:kern w:val="0"/>
                <w:szCs w:val="21"/>
              </w:rPr>
              <w:t>GDP</w:t>
            </w:r>
            <w:r w:rsidRPr="009D05EF">
              <w:rPr>
                <w:rFonts w:ascii="宋体" w:hAnsi="宋体" w:cs="宋体" w:hint="eastAsia"/>
                <w:color w:val="000000"/>
                <w:kern w:val="0"/>
                <w:szCs w:val="21"/>
              </w:rPr>
              <w:t>比重（</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43.7</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45.3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48.9</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文化及相关产业增加值占</w:t>
            </w:r>
            <w:r w:rsidRPr="009D05EF">
              <w:rPr>
                <w:rFonts w:ascii="宋体" w:hAnsi="宋体" w:cs="宋体"/>
                <w:color w:val="000000"/>
                <w:kern w:val="0"/>
                <w:szCs w:val="21"/>
              </w:rPr>
              <w:t>GDP</w:t>
            </w:r>
            <w:r w:rsidRPr="009D05EF">
              <w:rPr>
                <w:rFonts w:ascii="宋体" w:hAnsi="宋体" w:cs="宋体" w:hint="eastAsia"/>
                <w:color w:val="000000"/>
                <w:kern w:val="0"/>
                <w:szCs w:val="21"/>
              </w:rPr>
              <w:t>比重（</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工业用地地均产值（亿元</w:t>
            </w:r>
            <w:r w:rsidRPr="009D05EF">
              <w:rPr>
                <w:rFonts w:ascii="宋体" w:hAnsi="宋体" w:cs="宋体"/>
                <w:color w:val="000000"/>
                <w:kern w:val="0"/>
                <w:szCs w:val="21"/>
              </w:rPr>
              <w:t>/</w:t>
            </w:r>
            <w:r w:rsidRPr="009D05EF">
              <w:rPr>
                <w:rFonts w:ascii="宋体" w:hAnsi="宋体" w:cs="宋体" w:hint="eastAsia"/>
                <w:color w:val="000000"/>
                <w:kern w:val="0"/>
                <w:szCs w:val="21"/>
              </w:rPr>
              <w:t>平方公里）</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0.109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0.11</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0.12</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val="restart"/>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协调发展（</w:t>
            </w:r>
            <w:r w:rsidRPr="009D05EF">
              <w:rPr>
                <w:rFonts w:ascii="宋体" w:hAnsi="宋体" w:cs="宋体"/>
                <w:color w:val="000000"/>
                <w:kern w:val="0"/>
                <w:szCs w:val="21"/>
              </w:rPr>
              <w:t>8</w:t>
            </w:r>
            <w:r w:rsidRPr="009D05EF">
              <w:rPr>
                <w:rFonts w:ascii="宋体" w:hAnsi="宋体" w:cs="宋体" w:hint="eastAsia"/>
                <w:color w:val="000000"/>
                <w:kern w:val="0"/>
                <w:szCs w:val="21"/>
              </w:rPr>
              <w:t>个）</w:t>
            </w: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地区生产总值（亿元）</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316</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447.4</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943.7</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公共财政预算收入</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27</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11</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非公有制经济比重</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52.5</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全市常住人口（万人）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28</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34</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13</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常住人口城镇化率（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91.3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92.3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93.2</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14</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常住人口人均</w:t>
            </w:r>
            <w:r w:rsidRPr="009D05EF">
              <w:rPr>
                <w:rFonts w:ascii="宋体" w:hAnsi="宋体" w:cs="宋体"/>
                <w:color w:val="000000"/>
                <w:kern w:val="0"/>
                <w:szCs w:val="21"/>
              </w:rPr>
              <w:t>GDP</w:t>
            </w:r>
            <w:r w:rsidRPr="009D05EF">
              <w:rPr>
                <w:rFonts w:ascii="宋体" w:hAnsi="宋体" w:cs="宋体" w:hint="eastAsia"/>
                <w:color w:val="000000"/>
                <w:kern w:val="0"/>
                <w:szCs w:val="21"/>
              </w:rPr>
              <w:t>（万元</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15.28</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34.24</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城乡居民人均可支配收入比</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1.74</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1.65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1.5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16</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城乡建设用地（平方公里）</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44</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val="restart"/>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lastRenderedPageBreak/>
              <w:t>绿色发展（</w:t>
            </w:r>
            <w:r w:rsidRPr="009D05EF">
              <w:rPr>
                <w:rFonts w:ascii="宋体" w:hAnsi="宋体" w:cs="宋体"/>
                <w:color w:val="000000"/>
                <w:kern w:val="0"/>
                <w:szCs w:val="21"/>
              </w:rPr>
              <w:t>11</w:t>
            </w:r>
            <w:r w:rsidRPr="009D05EF">
              <w:rPr>
                <w:rFonts w:ascii="宋体" w:hAnsi="宋体" w:cs="宋体" w:hint="eastAsia"/>
                <w:color w:val="000000"/>
                <w:kern w:val="0"/>
                <w:szCs w:val="21"/>
              </w:rPr>
              <w:t>个）</w:t>
            </w: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17</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生态控制区（生态红线和永久基本农田保护红线）面积占市域比例（</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B55ACC" w:rsidP="0076045A">
            <w:pPr>
              <w:widowControl/>
              <w:jc w:val="center"/>
              <w:rPr>
                <w:rFonts w:ascii="宋体" w:hAnsi="宋体" w:cs="宋体"/>
                <w:color w:val="000000"/>
                <w:kern w:val="0"/>
                <w:szCs w:val="21"/>
              </w:rPr>
            </w:pPr>
            <w:r>
              <w:rPr>
                <w:rFonts w:ascii="宋体" w:hAnsi="宋体" w:cs="宋体"/>
                <w:color w:val="000000"/>
                <w:kern w:val="0"/>
                <w:szCs w:val="21"/>
              </w:rPr>
              <w:t>50.</w:t>
            </w:r>
            <w:r w:rsidR="005C413A" w:rsidRPr="009D05EF">
              <w:rPr>
                <w:rFonts w:ascii="宋体" w:hAnsi="宋体" w:cs="宋体"/>
                <w:color w:val="000000"/>
                <w:kern w:val="0"/>
                <w:szCs w:val="21"/>
              </w:rPr>
              <w:t>4</w:t>
            </w:r>
          </w:p>
        </w:tc>
        <w:tc>
          <w:tcPr>
            <w:tcW w:w="683" w:type="pct"/>
            <w:tcBorders>
              <w:top w:val="nil"/>
              <w:left w:val="nil"/>
              <w:bottom w:val="single" w:sz="4" w:space="0" w:color="auto"/>
              <w:right w:val="single" w:sz="4" w:space="0" w:color="auto"/>
            </w:tcBorders>
            <w:noWrap/>
            <w:vAlign w:val="center"/>
          </w:tcPr>
          <w:p w:rsidR="005C413A" w:rsidRPr="009D05EF" w:rsidRDefault="00B55ACC" w:rsidP="0076045A">
            <w:pPr>
              <w:widowControl/>
              <w:jc w:val="center"/>
              <w:rPr>
                <w:rFonts w:ascii="宋体" w:hAnsi="宋体" w:cs="宋体"/>
                <w:color w:val="000000"/>
                <w:kern w:val="0"/>
                <w:szCs w:val="21"/>
              </w:rPr>
            </w:pPr>
            <w:r>
              <w:rPr>
                <w:rFonts w:ascii="宋体" w:hAnsi="宋体" w:cs="宋体"/>
                <w:color w:val="000000"/>
                <w:kern w:val="0"/>
                <w:szCs w:val="21"/>
              </w:rPr>
              <w:t>50.</w:t>
            </w:r>
            <w:r w:rsidR="005C413A" w:rsidRPr="009D05EF">
              <w:rPr>
                <w:rFonts w:ascii="宋体" w:hAnsi="宋体" w:cs="宋体"/>
                <w:color w:val="000000"/>
                <w:kern w:val="0"/>
                <w:szCs w:val="21"/>
              </w:rPr>
              <w:t>4</w:t>
            </w:r>
          </w:p>
        </w:tc>
        <w:tc>
          <w:tcPr>
            <w:tcW w:w="716" w:type="pct"/>
            <w:tcBorders>
              <w:top w:val="nil"/>
              <w:left w:val="nil"/>
              <w:bottom w:val="single" w:sz="4" w:space="0" w:color="auto"/>
              <w:right w:val="single" w:sz="4" w:space="0" w:color="auto"/>
            </w:tcBorders>
            <w:noWrap/>
            <w:vAlign w:val="center"/>
          </w:tcPr>
          <w:p w:rsidR="005C413A" w:rsidRPr="009D05EF" w:rsidRDefault="00B55ACC" w:rsidP="0076045A">
            <w:pPr>
              <w:widowControl/>
              <w:jc w:val="center"/>
              <w:rPr>
                <w:rFonts w:ascii="宋体" w:hAnsi="宋体" w:cs="宋体"/>
                <w:color w:val="000000"/>
                <w:kern w:val="0"/>
                <w:szCs w:val="21"/>
              </w:rPr>
            </w:pPr>
            <w:r>
              <w:rPr>
                <w:rFonts w:ascii="宋体" w:hAnsi="宋体" w:cs="宋体"/>
                <w:color w:val="000000"/>
                <w:kern w:val="0"/>
                <w:szCs w:val="21"/>
              </w:rPr>
              <w:t>50.</w:t>
            </w:r>
            <w:r w:rsidR="005C413A" w:rsidRPr="009D05EF">
              <w:rPr>
                <w:rFonts w:ascii="宋体" w:hAnsi="宋体" w:cs="宋体"/>
                <w:color w:val="000000"/>
                <w:kern w:val="0"/>
                <w:szCs w:val="21"/>
              </w:rPr>
              <w:t>4</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18</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永久基本农田保护面积（万亩）</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13.28</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13.28</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13.28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19</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国土开发强度（建设用地占比）（</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1.18</w:t>
            </w:r>
          </w:p>
        </w:tc>
        <w:tc>
          <w:tcPr>
            <w:tcW w:w="683" w:type="pct"/>
            <w:tcBorders>
              <w:top w:val="nil"/>
              <w:left w:val="nil"/>
              <w:bottom w:val="single" w:sz="4" w:space="0" w:color="auto"/>
              <w:right w:val="single" w:sz="4" w:space="0" w:color="auto"/>
            </w:tcBorders>
            <w:noWrap/>
            <w:vAlign w:val="center"/>
          </w:tcPr>
          <w:p w:rsidR="005C413A" w:rsidRPr="009D05EF" w:rsidRDefault="005C413A" w:rsidP="00A46CBB">
            <w:pPr>
              <w:widowControl/>
              <w:jc w:val="center"/>
              <w:rPr>
                <w:rFonts w:ascii="宋体" w:hAnsi="宋体" w:cs="宋体"/>
                <w:color w:val="000000"/>
                <w:kern w:val="0"/>
                <w:szCs w:val="21"/>
              </w:rPr>
            </w:pPr>
            <w:r w:rsidRPr="009D05EF">
              <w:rPr>
                <w:rFonts w:ascii="宋体" w:hAnsi="宋体" w:cs="宋体"/>
                <w:color w:val="000000"/>
                <w:kern w:val="0"/>
                <w:szCs w:val="21"/>
              </w:rPr>
              <w:t>1.19</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1.20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草原植被盖度（</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45</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48</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51</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21</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城市空气质量优良天数（天）</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353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355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358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22</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单位地区生产总值水耗（立方米</w:t>
            </w:r>
            <w:r w:rsidRPr="009D05EF">
              <w:rPr>
                <w:rFonts w:ascii="宋体" w:hAnsi="宋体" w:cs="宋体"/>
                <w:color w:val="000000"/>
                <w:kern w:val="0"/>
                <w:szCs w:val="21"/>
              </w:rPr>
              <w:t>/</w:t>
            </w:r>
            <w:r w:rsidRPr="009D05EF">
              <w:rPr>
                <w:rFonts w:ascii="宋体" w:hAnsi="宋体" w:cs="宋体" w:hint="eastAsia"/>
                <w:color w:val="000000"/>
                <w:kern w:val="0"/>
                <w:szCs w:val="21"/>
              </w:rPr>
              <w:t>万元）</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23</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单位地区生产总值能耗（吨标煤</w:t>
            </w:r>
            <w:r w:rsidRPr="009D05EF">
              <w:rPr>
                <w:rFonts w:ascii="宋体" w:hAnsi="宋体" w:cs="宋体"/>
                <w:color w:val="000000"/>
                <w:kern w:val="0"/>
                <w:szCs w:val="21"/>
              </w:rPr>
              <w:t>/</w:t>
            </w:r>
            <w:r w:rsidRPr="009D05EF">
              <w:rPr>
                <w:rFonts w:ascii="宋体" w:hAnsi="宋体" w:cs="宋体" w:hint="eastAsia"/>
                <w:color w:val="000000"/>
                <w:kern w:val="0"/>
                <w:szCs w:val="21"/>
              </w:rPr>
              <w:t>万元）</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0.49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0.43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0.38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24</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中水回用率（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25</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城乡污水处理率（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99</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约束性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26</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城乡生活垃圾无害化处理率（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27</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绿色出行比例（</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val="restart"/>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开放发展（</w:t>
            </w:r>
            <w:r w:rsidRPr="009D05EF">
              <w:rPr>
                <w:rFonts w:ascii="宋体" w:hAnsi="宋体" w:cs="宋体"/>
                <w:color w:val="000000"/>
                <w:kern w:val="0"/>
                <w:szCs w:val="21"/>
              </w:rPr>
              <w:t>8</w:t>
            </w:r>
            <w:r w:rsidRPr="009D05EF">
              <w:rPr>
                <w:rFonts w:ascii="宋体" w:hAnsi="宋体" w:cs="宋体" w:hint="eastAsia"/>
                <w:color w:val="000000"/>
                <w:kern w:val="0"/>
                <w:szCs w:val="21"/>
              </w:rPr>
              <w:t>个）</w:t>
            </w: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28</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进出口总额（万美元）</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735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2085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29</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旅游总收入（亿元）</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113.24</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199.88</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234.65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30</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接待国内游客人数（万人次）</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507</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863</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988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31</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接待海外游客人数（万人次）</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189</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247</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32</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旅游创汇占出口贸易总额比例（</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45.6</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56.91</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65.4</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33</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航空客运量（万人次）</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115</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190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410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34</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国际及港澳台航线数量（条）</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举办国际赛事、会展、活动次数（次）</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val="restart"/>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共享发展（</w:t>
            </w:r>
            <w:r w:rsidRPr="009D05EF">
              <w:rPr>
                <w:rFonts w:ascii="宋体" w:hAnsi="宋体" w:cs="宋体"/>
                <w:color w:val="000000"/>
                <w:kern w:val="0"/>
                <w:szCs w:val="21"/>
              </w:rPr>
              <w:t>9</w:t>
            </w:r>
            <w:r w:rsidRPr="009D05EF">
              <w:rPr>
                <w:rFonts w:ascii="宋体" w:hAnsi="宋体" w:cs="宋体" w:hint="eastAsia"/>
                <w:color w:val="000000"/>
                <w:kern w:val="0"/>
                <w:szCs w:val="21"/>
              </w:rPr>
              <w:t>个）</w:t>
            </w: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36</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人均预期寿命（岁）</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76</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77</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37</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社区公共服务设施步行</w:t>
            </w:r>
            <w:r w:rsidRPr="009D05EF">
              <w:rPr>
                <w:rFonts w:ascii="宋体" w:hAnsi="宋体" w:cs="宋体"/>
                <w:color w:val="000000"/>
                <w:kern w:val="0"/>
                <w:szCs w:val="21"/>
              </w:rPr>
              <w:t>15</w:t>
            </w:r>
            <w:r w:rsidRPr="009D05EF">
              <w:rPr>
                <w:rFonts w:ascii="宋体" w:hAnsi="宋体" w:cs="宋体" w:hint="eastAsia"/>
                <w:color w:val="000000"/>
                <w:kern w:val="0"/>
                <w:szCs w:val="21"/>
              </w:rPr>
              <w:t>分钟覆盖率（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80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38</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公园绿地步行</w:t>
            </w:r>
            <w:r w:rsidRPr="009D05EF">
              <w:rPr>
                <w:rFonts w:ascii="宋体" w:hAnsi="宋体" w:cs="宋体"/>
                <w:color w:val="000000"/>
                <w:kern w:val="0"/>
                <w:szCs w:val="21"/>
              </w:rPr>
              <w:t>5</w:t>
            </w:r>
            <w:r w:rsidRPr="009D05EF">
              <w:rPr>
                <w:rFonts w:ascii="宋体" w:hAnsi="宋体" w:cs="宋体" w:hint="eastAsia"/>
                <w:color w:val="000000"/>
                <w:kern w:val="0"/>
                <w:szCs w:val="21"/>
              </w:rPr>
              <w:t>分钟覆盖率（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39</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千人医疗卫生机构床位数（张）</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6.5</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6.6</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40</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千名老人养老机构床位数（张）</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75</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70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41</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城乡社会保险参保比例（</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99</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100</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100</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42</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人均公园和开敞空间面积（平方米</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22</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22</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43</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人均紧急避难场所面积（平方米</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r w:rsidR="005C413A" w:rsidRPr="009D05EF" w:rsidTr="005B5E6D">
        <w:trPr>
          <w:trHeight w:val="20"/>
        </w:trPr>
        <w:tc>
          <w:tcPr>
            <w:tcW w:w="427" w:type="pct"/>
            <w:vMerge/>
            <w:tcBorders>
              <w:top w:val="nil"/>
              <w:left w:val="single" w:sz="4" w:space="0" w:color="auto"/>
              <w:bottom w:val="single" w:sz="4" w:space="0" w:color="000000"/>
              <w:right w:val="single" w:sz="4" w:space="0" w:color="auto"/>
            </w:tcBorders>
            <w:vAlign w:val="center"/>
          </w:tcPr>
          <w:p w:rsidR="005C413A" w:rsidRPr="009D05EF" w:rsidRDefault="005C413A" w:rsidP="0076045A">
            <w:pPr>
              <w:widowControl/>
              <w:jc w:val="center"/>
              <w:rPr>
                <w:rFonts w:ascii="宋体" w:cs="宋体"/>
                <w:color w:val="000000"/>
                <w:kern w:val="0"/>
                <w:szCs w:val="21"/>
              </w:rPr>
            </w:pPr>
          </w:p>
        </w:tc>
        <w:tc>
          <w:tcPr>
            <w:tcW w:w="341"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44</w:t>
            </w:r>
          </w:p>
        </w:tc>
        <w:tc>
          <w:tcPr>
            <w:tcW w:w="1621" w:type="pct"/>
            <w:tcBorders>
              <w:top w:val="nil"/>
              <w:left w:val="nil"/>
              <w:bottom w:val="single" w:sz="4" w:space="0" w:color="auto"/>
              <w:right w:val="single" w:sz="4" w:space="0" w:color="auto"/>
            </w:tcBorders>
            <w:noWrap/>
            <w:vAlign w:val="center"/>
          </w:tcPr>
          <w:p w:rsidR="005C413A" w:rsidRPr="009D05EF" w:rsidRDefault="005C413A" w:rsidP="0076045A">
            <w:pPr>
              <w:widowControl/>
              <w:jc w:val="left"/>
              <w:rPr>
                <w:rFonts w:ascii="宋体" w:cs="宋体"/>
                <w:color w:val="000000"/>
                <w:kern w:val="0"/>
                <w:szCs w:val="21"/>
              </w:rPr>
            </w:pPr>
            <w:r w:rsidRPr="009D05EF">
              <w:rPr>
                <w:rFonts w:ascii="宋体" w:hAnsi="宋体" w:cs="宋体" w:hint="eastAsia"/>
                <w:color w:val="000000"/>
                <w:kern w:val="0"/>
                <w:szCs w:val="21"/>
              </w:rPr>
              <w:t>人均人防建筑面积（平方米</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84"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0.75</w:t>
            </w:r>
          </w:p>
        </w:tc>
        <w:tc>
          <w:tcPr>
            <w:tcW w:w="683"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716"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528" w:type="pct"/>
            <w:tcBorders>
              <w:top w:val="nil"/>
              <w:left w:val="nil"/>
              <w:bottom w:val="single" w:sz="4" w:space="0" w:color="auto"/>
              <w:right w:val="single" w:sz="4" w:space="0" w:color="auto"/>
            </w:tcBorders>
            <w:noWrap/>
            <w:vAlign w:val="center"/>
          </w:tcPr>
          <w:p w:rsidR="005C413A" w:rsidRPr="009D05EF" w:rsidRDefault="005C413A" w:rsidP="0076045A">
            <w:pPr>
              <w:widowControl/>
              <w:jc w:val="center"/>
              <w:rPr>
                <w:rFonts w:ascii="宋体" w:cs="宋体"/>
                <w:color w:val="000000"/>
                <w:kern w:val="0"/>
                <w:szCs w:val="21"/>
              </w:rPr>
            </w:pPr>
            <w:r w:rsidRPr="009D05EF">
              <w:rPr>
                <w:rFonts w:ascii="宋体" w:hAnsi="宋体" w:cs="宋体" w:hint="eastAsia"/>
                <w:color w:val="000000"/>
                <w:kern w:val="0"/>
                <w:szCs w:val="21"/>
              </w:rPr>
              <w:t>预期性</w:t>
            </w:r>
          </w:p>
        </w:tc>
      </w:tr>
    </w:tbl>
    <w:p w:rsidR="005C413A" w:rsidRDefault="005C413A" w:rsidP="00054E05">
      <w:pPr>
        <w:spacing w:after="156" w:line="360" w:lineRule="auto"/>
        <w:ind w:firstLineChars="200" w:firstLine="420"/>
      </w:pPr>
    </w:p>
    <w:p w:rsidR="005C413A" w:rsidRPr="00932899" w:rsidRDefault="005C413A" w:rsidP="00D41350">
      <w:pPr>
        <w:pStyle w:val="3"/>
        <w:numPr>
          <w:ilvl w:val="2"/>
          <w:numId w:val="76"/>
        </w:numPr>
        <w:spacing w:before="156" w:after="156"/>
        <w:ind w:left="0" w:firstLine="0"/>
      </w:pPr>
      <w:bookmarkStart w:id="107" w:name="_Toc529640330"/>
      <w:r w:rsidRPr="00932899">
        <w:rPr>
          <w:rFonts w:hint="eastAsia"/>
        </w:rPr>
        <w:t>城市发展战略</w:t>
      </w:r>
      <w:bookmarkEnd w:id="107"/>
    </w:p>
    <w:p w:rsidR="005C413A" w:rsidRDefault="005C413A" w:rsidP="00D41350">
      <w:pPr>
        <w:pStyle w:val="4"/>
        <w:numPr>
          <w:ilvl w:val="3"/>
          <w:numId w:val="69"/>
        </w:numPr>
      </w:pPr>
      <w:r w:rsidRPr="00932899">
        <w:rPr>
          <w:rFonts w:hint="eastAsia"/>
        </w:rPr>
        <w:t>区域协同战略</w:t>
      </w:r>
    </w:p>
    <w:p w:rsidR="005C413A" w:rsidRPr="005B5E6D" w:rsidRDefault="005C413A" w:rsidP="00BE100E">
      <w:pPr>
        <w:spacing w:after="156" w:line="360" w:lineRule="auto"/>
        <w:ind w:firstLineChars="200" w:firstLine="480"/>
        <w:rPr>
          <w:sz w:val="24"/>
          <w:szCs w:val="24"/>
        </w:rPr>
      </w:pPr>
      <w:r w:rsidRPr="005B5E6D">
        <w:rPr>
          <w:rFonts w:hint="eastAsia"/>
          <w:sz w:val="24"/>
          <w:szCs w:val="24"/>
        </w:rPr>
        <w:t>主动融入</w:t>
      </w:r>
      <w:r w:rsidR="00177BF2">
        <w:rPr>
          <w:rFonts w:hint="eastAsia"/>
          <w:sz w:val="24"/>
          <w:szCs w:val="24"/>
        </w:rPr>
        <w:t>国家</w:t>
      </w:r>
      <w:r w:rsidRPr="005B5E6D">
        <w:rPr>
          <w:rFonts w:hint="eastAsia"/>
          <w:sz w:val="24"/>
          <w:szCs w:val="24"/>
        </w:rPr>
        <w:t>一带一路倡议，深化对蒙俄多领域合作，强化国际交通和服务支撑体系建设，提升和扩展向北对外开放的产业和文化发展承载力。</w:t>
      </w:r>
    </w:p>
    <w:p w:rsidR="005C413A" w:rsidRPr="005B5E6D" w:rsidRDefault="005C413A" w:rsidP="00BE100E">
      <w:pPr>
        <w:spacing w:after="156" w:line="360" w:lineRule="auto"/>
        <w:ind w:firstLineChars="200" w:firstLine="480"/>
        <w:rPr>
          <w:sz w:val="24"/>
          <w:szCs w:val="24"/>
        </w:rPr>
      </w:pPr>
      <w:r w:rsidRPr="005B5E6D">
        <w:rPr>
          <w:rFonts w:hint="eastAsia"/>
          <w:sz w:val="24"/>
          <w:szCs w:val="24"/>
        </w:rPr>
        <w:t>强化对接京津冀及环渤海经济圈，承接产业转移</w:t>
      </w:r>
      <w:r>
        <w:rPr>
          <w:rFonts w:hint="eastAsia"/>
          <w:sz w:val="24"/>
          <w:szCs w:val="24"/>
        </w:rPr>
        <w:t>。</w:t>
      </w:r>
      <w:r w:rsidRPr="005B5E6D">
        <w:rPr>
          <w:rFonts w:hint="eastAsia"/>
          <w:sz w:val="24"/>
          <w:szCs w:val="24"/>
        </w:rPr>
        <w:t>积极与张家口、承德市相协调，继续承担北方生态安全屏障的作用与任务</w:t>
      </w:r>
      <w:r>
        <w:rPr>
          <w:rFonts w:hint="eastAsia"/>
          <w:sz w:val="24"/>
          <w:szCs w:val="24"/>
        </w:rPr>
        <w:t>。</w:t>
      </w:r>
      <w:r w:rsidRPr="005B5E6D">
        <w:rPr>
          <w:rFonts w:hint="eastAsia"/>
          <w:sz w:val="24"/>
          <w:szCs w:val="24"/>
        </w:rPr>
        <w:t>强化进京交通廊道建设，强化与京津冀及环渤海城市的交通联系。</w:t>
      </w:r>
    </w:p>
    <w:p w:rsidR="005C413A" w:rsidRPr="005B5E6D" w:rsidRDefault="005C413A" w:rsidP="00BE100E">
      <w:pPr>
        <w:spacing w:after="156" w:line="360" w:lineRule="auto"/>
        <w:ind w:firstLineChars="200" w:firstLine="480"/>
        <w:rPr>
          <w:sz w:val="24"/>
          <w:szCs w:val="24"/>
        </w:rPr>
      </w:pPr>
      <w:r w:rsidRPr="005B5E6D">
        <w:rPr>
          <w:rFonts w:hint="eastAsia"/>
          <w:sz w:val="24"/>
          <w:szCs w:val="24"/>
        </w:rPr>
        <w:t>处理好与通辽市、赤峰市、乌兰察布市及兴安盟的关系，共同推动华北风沙源生态治理</w:t>
      </w:r>
      <w:r>
        <w:rPr>
          <w:rFonts w:hint="eastAsia"/>
          <w:sz w:val="24"/>
          <w:szCs w:val="24"/>
        </w:rPr>
        <w:t>。</w:t>
      </w:r>
      <w:r w:rsidRPr="005B5E6D">
        <w:rPr>
          <w:rFonts w:hint="eastAsia"/>
          <w:sz w:val="24"/>
          <w:szCs w:val="24"/>
        </w:rPr>
        <w:t>协同合作开发区域旅游资源，共同促进旅游业提升发展</w:t>
      </w:r>
      <w:r>
        <w:rPr>
          <w:rFonts w:hint="eastAsia"/>
          <w:sz w:val="24"/>
          <w:szCs w:val="24"/>
        </w:rPr>
        <w:t>。</w:t>
      </w:r>
      <w:r w:rsidRPr="005B5E6D">
        <w:rPr>
          <w:rFonts w:hint="eastAsia"/>
          <w:sz w:val="24"/>
          <w:szCs w:val="24"/>
        </w:rPr>
        <w:t>与蒙东其他城市做好协作分工，做到产业差异化和特色化发展</w:t>
      </w:r>
      <w:r>
        <w:rPr>
          <w:rFonts w:hint="eastAsia"/>
          <w:sz w:val="24"/>
          <w:szCs w:val="24"/>
        </w:rPr>
        <w:t>，</w:t>
      </w:r>
      <w:r w:rsidRPr="005B5E6D">
        <w:rPr>
          <w:rFonts w:hint="eastAsia"/>
          <w:sz w:val="24"/>
          <w:szCs w:val="24"/>
        </w:rPr>
        <w:t>强化与各城市交通联系。</w:t>
      </w:r>
    </w:p>
    <w:p w:rsidR="005C413A" w:rsidRPr="005B5E6D" w:rsidRDefault="005C413A" w:rsidP="00BE100E">
      <w:pPr>
        <w:spacing w:after="156" w:line="360" w:lineRule="auto"/>
        <w:ind w:firstLineChars="200" w:firstLine="480"/>
        <w:rPr>
          <w:sz w:val="24"/>
          <w:szCs w:val="24"/>
        </w:rPr>
      </w:pPr>
      <w:r w:rsidRPr="005B5E6D">
        <w:rPr>
          <w:rFonts w:hint="eastAsia"/>
          <w:sz w:val="24"/>
          <w:szCs w:val="24"/>
        </w:rPr>
        <w:t>集中优势资源，着力建设</w:t>
      </w:r>
      <w:r w:rsidR="00CB2688">
        <w:rPr>
          <w:rFonts w:hint="eastAsia"/>
          <w:sz w:val="24"/>
          <w:szCs w:val="24"/>
        </w:rPr>
        <w:t>盟域</w:t>
      </w:r>
      <w:r w:rsidRPr="005B5E6D">
        <w:rPr>
          <w:rFonts w:hint="eastAsia"/>
          <w:sz w:val="24"/>
          <w:szCs w:val="24"/>
        </w:rPr>
        <w:t>中心城市，强化城市辐射带动作用</w:t>
      </w:r>
      <w:r>
        <w:rPr>
          <w:rFonts w:hint="eastAsia"/>
          <w:sz w:val="24"/>
          <w:szCs w:val="24"/>
        </w:rPr>
        <w:t>，</w:t>
      </w:r>
      <w:r w:rsidRPr="005B5E6D">
        <w:rPr>
          <w:rFonts w:hint="eastAsia"/>
          <w:sz w:val="24"/>
          <w:szCs w:val="24"/>
        </w:rPr>
        <w:t>做好与二连浩特和多伦等市县旗的产业分工</w:t>
      </w:r>
      <w:r>
        <w:rPr>
          <w:rFonts w:hint="eastAsia"/>
          <w:sz w:val="24"/>
          <w:szCs w:val="24"/>
        </w:rPr>
        <w:t>，</w:t>
      </w:r>
      <w:r w:rsidRPr="005B5E6D">
        <w:rPr>
          <w:rFonts w:hint="eastAsia"/>
          <w:sz w:val="24"/>
          <w:szCs w:val="24"/>
        </w:rPr>
        <w:t>加强与二连浩特</w:t>
      </w:r>
      <w:r w:rsidR="00CB2688">
        <w:rPr>
          <w:rFonts w:hint="eastAsia"/>
          <w:sz w:val="24"/>
          <w:szCs w:val="24"/>
        </w:rPr>
        <w:t>口岸</w:t>
      </w:r>
      <w:r w:rsidRPr="005B5E6D">
        <w:rPr>
          <w:rFonts w:hint="eastAsia"/>
          <w:sz w:val="24"/>
          <w:szCs w:val="24"/>
        </w:rPr>
        <w:t>和朱恩嘎达布其</w:t>
      </w:r>
      <w:r w:rsidR="00CB2688">
        <w:rPr>
          <w:rFonts w:hint="eastAsia"/>
          <w:sz w:val="24"/>
          <w:szCs w:val="24"/>
        </w:rPr>
        <w:t>口岸</w:t>
      </w:r>
      <w:r w:rsidRPr="005B5E6D">
        <w:rPr>
          <w:rFonts w:hint="eastAsia"/>
          <w:sz w:val="24"/>
          <w:szCs w:val="24"/>
        </w:rPr>
        <w:t>的交通联系，形成对蒙交流的枢纽。</w:t>
      </w:r>
    </w:p>
    <w:p w:rsidR="005C413A" w:rsidRDefault="005C413A" w:rsidP="00D41350">
      <w:pPr>
        <w:pStyle w:val="4"/>
        <w:numPr>
          <w:ilvl w:val="3"/>
          <w:numId w:val="69"/>
        </w:numPr>
      </w:pPr>
      <w:r w:rsidRPr="00932899">
        <w:rPr>
          <w:rFonts w:hint="eastAsia"/>
        </w:rPr>
        <w:t>生态保护战略</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以构筑北方生态屏障、建设国际草原旅游城市为目标，将生态保护作为城乡发展建设的前提条件，进一步加强草原保护力度，着力恢复草原植被。建立严格的生态区划管理系统，推进全域空间管控，控制建设用地无序蔓延。</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制定草原保护与恢复的长效机制，建立草畜平衡标准，转变牧区生产方式，鼓励牲畜集中养殖</w:t>
      </w:r>
      <w:r>
        <w:rPr>
          <w:rFonts w:hint="eastAsia"/>
          <w:sz w:val="24"/>
          <w:szCs w:val="24"/>
        </w:rPr>
        <w:t>。</w:t>
      </w:r>
      <w:r w:rsidRPr="00EB7FFA">
        <w:rPr>
          <w:rFonts w:hint="eastAsia"/>
          <w:sz w:val="24"/>
          <w:szCs w:val="24"/>
        </w:rPr>
        <w:t>进一步健全并严格执行草原休养生息制度，实现草畜平衡</w:t>
      </w:r>
      <w:r>
        <w:rPr>
          <w:rFonts w:hint="eastAsia"/>
          <w:sz w:val="24"/>
          <w:szCs w:val="24"/>
        </w:rPr>
        <w:t>。</w:t>
      </w:r>
      <w:r w:rsidRPr="00EB7FFA">
        <w:rPr>
          <w:rFonts w:hint="eastAsia"/>
          <w:sz w:val="24"/>
          <w:szCs w:val="24"/>
        </w:rPr>
        <w:t>进行水资源保护与利用的科学研究，合理科学配置生活用水、生产用水、生态用</w:t>
      </w:r>
      <w:r w:rsidRPr="00EB7FFA">
        <w:rPr>
          <w:rFonts w:hint="eastAsia"/>
          <w:sz w:val="24"/>
          <w:szCs w:val="24"/>
        </w:rPr>
        <w:lastRenderedPageBreak/>
        <w:t>水，挖掘水资源供水潜力，节约集约用水，提高水资源利用效率。</w:t>
      </w:r>
    </w:p>
    <w:p w:rsidR="005C413A" w:rsidRDefault="005C413A" w:rsidP="00D41350">
      <w:pPr>
        <w:pStyle w:val="4"/>
        <w:numPr>
          <w:ilvl w:val="3"/>
          <w:numId w:val="69"/>
        </w:numPr>
      </w:pPr>
      <w:r w:rsidRPr="00932899">
        <w:rPr>
          <w:rFonts w:hint="eastAsia"/>
        </w:rPr>
        <w:t>产业转型升级战略</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紧抓“一带一路”、“中蒙俄经济走廊”建设重要机遇，以发展绿色循环产业为目标，加快构建新型产业体系。着力推进提升传统产业、壮大特色产业、培育新兴产业，促进全产业链绿色低碳化。</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依托优质畜产品产业基础，以农业供给侧结构性改革为主线，加快一二三产融合发展，建设区域畜产品供应和集散中心。以各类园区为载体、盟经开区为主阵地，积极发展先进产业、高端产业、低碳产业、循环产业。做优做</w:t>
      </w:r>
      <w:r>
        <w:rPr>
          <w:rFonts w:hint="eastAsia"/>
          <w:sz w:val="24"/>
          <w:szCs w:val="24"/>
        </w:rPr>
        <w:t>强</w:t>
      </w:r>
      <w:r w:rsidRPr="00EB7FFA">
        <w:rPr>
          <w:rFonts w:hint="eastAsia"/>
          <w:sz w:val="24"/>
          <w:szCs w:val="24"/>
        </w:rPr>
        <w:t>以商贸物流、文化旅游、科技服务为主的第三产业，加快产业集聚升级，建设区域服务业高地。</w:t>
      </w:r>
    </w:p>
    <w:p w:rsidR="005C413A" w:rsidRDefault="005C413A" w:rsidP="00D41350">
      <w:pPr>
        <w:pStyle w:val="4"/>
        <w:numPr>
          <w:ilvl w:val="3"/>
          <w:numId w:val="69"/>
        </w:numPr>
      </w:pPr>
      <w:r w:rsidRPr="00932899">
        <w:rPr>
          <w:rFonts w:hint="eastAsia"/>
        </w:rPr>
        <w:t>旅游城市营造战略</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依托草原生态基底和蒙元历史文化，充分发掘文化底蕴，合理开发利用自然资源，着力打造体现草原文化、蒙元文化、</w:t>
      </w:r>
      <w:r w:rsidR="00CB2688">
        <w:rPr>
          <w:rFonts w:hint="eastAsia"/>
          <w:sz w:val="24"/>
          <w:szCs w:val="24"/>
        </w:rPr>
        <w:t>马文化</w:t>
      </w:r>
      <w:r w:rsidR="00CB2688">
        <w:rPr>
          <w:sz w:val="24"/>
          <w:szCs w:val="24"/>
        </w:rPr>
        <w:t>、</w:t>
      </w:r>
      <w:r w:rsidRPr="00EB7FFA">
        <w:rPr>
          <w:rFonts w:hint="eastAsia"/>
          <w:sz w:val="24"/>
          <w:szCs w:val="24"/>
        </w:rPr>
        <w:t>独具特色的旅游观光、休闲度假基地。充实文化内涵，打造特色产品，重点打造锡林浩特市马文化产业，以马文化带动特色民族文化的开发利用。</w:t>
      </w:r>
    </w:p>
    <w:p w:rsidR="005C413A" w:rsidRDefault="005C413A" w:rsidP="00BE100E">
      <w:pPr>
        <w:spacing w:after="156" w:line="360" w:lineRule="auto"/>
        <w:ind w:firstLineChars="200" w:firstLine="480"/>
        <w:rPr>
          <w:sz w:val="24"/>
          <w:szCs w:val="24"/>
        </w:rPr>
      </w:pPr>
      <w:r w:rsidRPr="00EB7FFA">
        <w:rPr>
          <w:rFonts w:hint="eastAsia"/>
          <w:sz w:val="24"/>
          <w:szCs w:val="24"/>
        </w:rPr>
        <w:t>紧紧围绕建设国际草原旅游城市这一目标，强化锡林浩特城区旅游服务中心建设。全面改善城市对外开放的政策与机制、提高城市设施承载力、提升城市整体风貌，构建和谐、安定、美好的城市环境</w:t>
      </w:r>
      <w:r>
        <w:rPr>
          <w:rFonts w:hint="eastAsia"/>
          <w:sz w:val="24"/>
          <w:szCs w:val="24"/>
        </w:rPr>
        <w:t>。</w:t>
      </w:r>
      <w:r w:rsidRPr="00EB7FFA">
        <w:rPr>
          <w:rFonts w:hint="eastAsia"/>
          <w:sz w:val="24"/>
          <w:szCs w:val="24"/>
        </w:rPr>
        <w:t>加快旅游配套服务设施建设，打造开放友好的国际旅游城市服务体系。</w:t>
      </w:r>
    </w:p>
    <w:p w:rsidR="00177BF2" w:rsidRDefault="00177BF2">
      <w:pPr>
        <w:widowControl/>
        <w:jc w:val="left"/>
        <w:rPr>
          <w:sz w:val="24"/>
          <w:szCs w:val="24"/>
        </w:rPr>
        <w:sectPr w:rsidR="00177BF2" w:rsidSect="00CE15D3">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108" w:name="_Toc524447274"/>
      <w:bookmarkStart w:id="109" w:name="_Toc524529635"/>
      <w:bookmarkStart w:id="110" w:name="_Toc529640331"/>
      <w:bookmarkEnd w:id="108"/>
      <w:bookmarkEnd w:id="109"/>
      <w:r>
        <w:rPr>
          <w:rFonts w:ascii="黑体" w:hAnsi="黑体" w:hint="eastAsia"/>
        </w:rPr>
        <w:lastRenderedPageBreak/>
        <w:t>人口和</w:t>
      </w:r>
      <w:r w:rsidRPr="00932899">
        <w:rPr>
          <w:rFonts w:ascii="黑体" w:hAnsi="黑体" w:hint="eastAsia"/>
        </w:rPr>
        <w:t>城镇化水平预测</w:t>
      </w:r>
      <w:bookmarkEnd w:id="110"/>
    </w:p>
    <w:p w:rsidR="005C413A" w:rsidRPr="008A0991" w:rsidRDefault="005C413A" w:rsidP="00374B0A">
      <w:pPr>
        <w:pStyle w:val="3"/>
        <w:numPr>
          <w:ilvl w:val="2"/>
          <w:numId w:val="3"/>
        </w:numPr>
        <w:spacing w:before="156" w:after="156"/>
        <w:ind w:left="0" w:firstLine="0"/>
      </w:pPr>
      <w:bookmarkStart w:id="111" w:name="_Toc529640332"/>
      <w:r w:rsidRPr="008A0991">
        <w:rPr>
          <w:rFonts w:hint="eastAsia"/>
        </w:rPr>
        <w:t>现状人口特征</w:t>
      </w:r>
      <w:bookmarkEnd w:id="111"/>
    </w:p>
    <w:p w:rsidR="009A1EE8" w:rsidRPr="009A1EE8" w:rsidRDefault="009A1EE8" w:rsidP="00D41350">
      <w:pPr>
        <w:pStyle w:val="4"/>
        <w:numPr>
          <w:ilvl w:val="3"/>
          <w:numId w:val="188"/>
        </w:numPr>
      </w:pPr>
      <w:r w:rsidRPr="009A1EE8">
        <w:rPr>
          <w:rFonts w:hint="eastAsia"/>
        </w:rPr>
        <w:t>人口</w:t>
      </w:r>
      <w:r w:rsidR="00F40C2E">
        <w:rPr>
          <w:rFonts w:hint="eastAsia"/>
        </w:rPr>
        <w:t>规模</w:t>
      </w:r>
    </w:p>
    <w:p w:rsidR="005C413A" w:rsidRPr="00EB7FFA" w:rsidRDefault="005C413A" w:rsidP="00BE100E">
      <w:pPr>
        <w:spacing w:after="156" w:line="360" w:lineRule="auto"/>
        <w:ind w:firstLineChars="200" w:firstLine="480"/>
        <w:rPr>
          <w:sz w:val="24"/>
          <w:szCs w:val="24"/>
        </w:rPr>
      </w:pPr>
      <w:r w:rsidRPr="00EB7FFA">
        <w:rPr>
          <w:sz w:val="24"/>
          <w:szCs w:val="24"/>
        </w:rPr>
        <w:t>2017</w:t>
      </w:r>
      <w:r w:rsidRPr="00EB7FFA">
        <w:rPr>
          <w:rFonts w:hint="eastAsia"/>
          <w:sz w:val="24"/>
          <w:szCs w:val="24"/>
        </w:rPr>
        <w:t>年，锡林浩特市全市户籍总人口为</w:t>
      </w:r>
      <w:r w:rsidRPr="00EB7FFA">
        <w:rPr>
          <w:sz w:val="24"/>
          <w:szCs w:val="24"/>
        </w:rPr>
        <w:t>19.0</w:t>
      </w:r>
      <w:r w:rsidRPr="00EB7FFA">
        <w:rPr>
          <w:rFonts w:hint="eastAsia"/>
          <w:sz w:val="24"/>
          <w:szCs w:val="24"/>
        </w:rPr>
        <w:t>万人，其中非农业人口</w:t>
      </w:r>
      <w:r w:rsidRPr="00EB7FFA">
        <w:rPr>
          <w:sz w:val="24"/>
          <w:szCs w:val="24"/>
        </w:rPr>
        <w:t>16.5</w:t>
      </w:r>
      <w:r w:rsidRPr="00EB7FFA">
        <w:rPr>
          <w:rFonts w:hint="eastAsia"/>
          <w:sz w:val="24"/>
          <w:szCs w:val="24"/>
        </w:rPr>
        <w:t>万人，占全市总人口的</w:t>
      </w:r>
      <w:r>
        <w:rPr>
          <w:sz w:val="24"/>
          <w:szCs w:val="24"/>
        </w:rPr>
        <w:t>86.99</w:t>
      </w:r>
      <w:r w:rsidRPr="00EB7FFA">
        <w:rPr>
          <w:sz w:val="24"/>
          <w:szCs w:val="24"/>
        </w:rPr>
        <w:t>%</w:t>
      </w:r>
      <w:r w:rsidRPr="00EB7FFA">
        <w:rPr>
          <w:rFonts w:hint="eastAsia"/>
          <w:sz w:val="24"/>
          <w:szCs w:val="24"/>
        </w:rPr>
        <w:t>。主要年份户籍人口见下表。</w:t>
      </w:r>
    </w:p>
    <w:p w:rsidR="005C413A" w:rsidRDefault="005C413A" w:rsidP="00892D52">
      <w:pPr>
        <w:pStyle w:val="a3"/>
        <w:numPr>
          <w:ilvl w:val="0"/>
          <w:numId w:val="32"/>
        </w:numPr>
        <w:spacing w:line="360" w:lineRule="auto"/>
        <w:ind w:firstLineChars="0"/>
        <w:jc w:val="center"/>
      </w:pPr>
      <w:r>
        <w:rPr>
          <w:rFonts w:hint="eastAsia"/>
        </w:rPr>
        <w:t>主要年份户籍人口统计表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2765"/>
        <w:gridCol w:w="2766"/>
      </w:tblGrid>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年度</w:t>
            </w:r>
          </w:p>
        </w:tc>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户籍总人口（万人）</w:t>
            </w:r>
          </w:p>
        </w:tc>
        <w:tc>
          <w:tcPr>
            <w:tcW w:w="276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非农业人口（万人）</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2011</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17.37</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15.08</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2012</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17.80</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15.37</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2013</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17.93</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15.71</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2014</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18.31</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15.79</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2015</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18.38</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15.81</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2016</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18.69</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16.24</w:t>
            </w:r>
          </w:p>
        </w:tc>
      </w:tr>
      <w:tr w:rsidR="005C413A" w:rsidRPr="009D05EF" w:rsidTr="009D05EF">
        <w:trPr>
          <w:jc w:val="center"/>
        </w:trPr>
        <w:tc>
          <w:tcPr>
            <w:tcW w:w="276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2017</w:t>
            </w:r>
            <w:r w:rsidRPr="009D05EF">
              <w:rPr>
                <w:rFonts w:ascii="宋体" w:hAnsi="宋体" w:cs="宋体" w:hint="eastAsia"/>
                <w:color w:val="000000"/>
                <w:kern w:val="0"/>
                <w:szCs w:val="21"/>
              </w:rPr>
              <w:t>年</w:t>
            </w:r>
          </w:p>
        </w:tc>
        <w:tc>
          <w:tcPr>
            <w:tcW w:w="276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18.99</w:t>
            </w:r>
          </w:p>
        </w:tc>
        <w:tc>
          <w:tcPr>
            <w:tcW w:w="276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16.52</w:t>
            </w:r>
          </w:p>
        </w:tc>
      </w:tr>
    </w:tbl>
    <w:p w:rsidR="00DD4E7D" w:rsidRPr="00DD4E7D" w:rsidRDefault="00DD4E7D" w:rsidP="00DD4E7D">
      <w:pPr>
        <w:spacing w:after="156" w:line="360" w:lineRule="auto"/>
        <w:ind w:firstLineChars="200" w:firstLine="422"/>
        <w:rPr>
          <w:rStyle w:val="ab"/>
        </w:rPr>
      </w:pPr>
    </w:p>
    <w:p w:rsidR="009A1EE8" w:rsidRDefault="009A1EE8" w:rsidP="00D41350">
      <w:pPr>
        <w:pStyle w:val="4"/>
        <w:numPr>
          <w:ilvl w:val="3"/>
          <w:numId w:val="69"/>
        </w:numPr>
      </w:pPr>
      <w:r>
        <w:rPr>
          <w:rFonts w:hint="eastAsia"/>
        </w:rPr>
        <w:t>人口</w:t>
      </w:r>
      <w:r>
        <w:t>特征</w:t>
      </w:r>
    </w:p>
    <w:p w:rsidR="00B10899" w:rsidRDefault="00872A2F" w:rsidP="00B10899">
      <w:pPr>
        <w:spacing w:after="156" w:line="360" w:lineRule="auto"/>
        <w:ind w:firstLineChars="200" w:firstLine="480"/>
        <w:rPr>
          <w:sz w:val="24"/>
          <w:szCs w:val="24"/>
        </w:rPr>
      </w:pPr>
      <w:r>
        <w:rPr>
          <w:rFonts w:hint="eastAsia"/>
          <w:sz w:val="24"/>
          <w:szCs w:val="24"/>
        </w:rPr>
        <w:t>人口变化</w:t>
      </w:r>
      <w:r>
        <w:rPr>
          <w:sz w:val="24"/>
          <w:szCs w:val="24"/>
        </w:rPr>
        <w:t>特征：</w:t>
      </w:r>
      <w:r>
        <w:rPr>
          <w:rFonts w:hint="eastAsia"/>
          <w:sz w:val="24"/>
          <w:szCs w:val="24"/>
        </w:rPr>
        <w:t>现状</w:t>
      </w:r>
      <w:r w:rsidR="00B10899" w:rsidRPr="00B10899">
        <w:rPr>
          <w:rFonts w:hint="eastAsia"/>
          <w:sz w:val="24"/>
          <w:szCs w:val="24"/>
        </w:rPr>
        <w:t>人口</w:t>
      </w:r>
      <w:r w:rsidR="00B10899" w:rsidRPr="00B10899">
        <w:rPr>
          <w:sz w:val="24"/>
          <w:szCs w:val="24"/>
        </w:rPr>
        <w:t>城镇化率</w:t>
      </w:r>
      <w:r w:rsidR="00B10899" w:rsidRPr="00B10899">
        <w:rPr>
          <w:rFonts w:hint="eastAsia"/>
          <w:sz w:val="24"/>
          <w:szCs w:val="24"/>
        </w:rPr>
        <w:t>高</w:t>
      </w:r>
      <w:r w:rsidR="00B10899" w:rsidRPr="00B10899">
        <w:rPr>
          <w:sz w:val="24"/>
          <w:szCs w:val="24"/>
        </w:rPr>
        <w:t>，人口增长内在动力不足</w:t>
      </w:r>
      <w:r w:rsidR="00B10899">
        <w:rPr>
          <w:rFonts w:hint="eastAsia"/>
          <w:sz w:val="24"/>
          <w:szCs w:val="24"/>
        </w:rPr>
        <w:t>。</w:t>
      </w:r>
      <w:r>
        <w:rPr>
          <w:rFonts w:hint="eastAsia"/>
          <w:sz w:val="24"/>
          <w:szCs w:val="24"/>
        </w:rPr>
        <w:t>未来</w:t>
      </w:r>
      <w:r>
        <w:rPr>
          <w:sz w:val="24"/>
          <w:szCs w:val="24"/>
        </w:rPr>
        <w:t>人口增长</w:t>
      </w:r>
      <w:r>
        <w:rPr>
          <w:rFonts w:hint="eastAsia"/>
          <w:sz w:val="24"/>
          <w:szCs w:val="24"/>
        </w:rPr>
        <w:t>的</w:t>
      </w:r>
      <w:r>
        <w:rPr>
          <w:sz w:val="24"/>
          <w:szCs w:val="24"/>
        </w:rPr>
        <w:t>需求主要依靠</w:t>
      </w:r>
      <w:r w:rsidR="00B10899">
        <w:rPr>
          <w:sz w:val="24"/>
          <w:szCs w:val="24"/>
        </w:rPr>
        <w:t>产业的转型升级</w:t>
      </w:r>
      <w:r>
        <w:rPr>
          <w:rFonts w:hint="eastAsia"/>
          <w:sz w:val="24"/>
          <w:szCs w:val="24"/>
        </w:rPr>
        <w:t>带动</w:t>
      </w:r>
      <w:r w:rsidR="00B10899">
        <w:rPr>
          <w:sz w:val="24"/>
          <w:szCs w:val="24"/>
        </w:rPr>
        <w:t>外来人口的集聚</w:t>
      </w:r>
      <w:r w:rsidR="00B10899">
        <w:rPr>
          <w:rFonts w:hint="eastAsia"/>
          <w:sz w:val="24"/>
          <w:szCs w:val="24"/>
        </w:rPr>
        <w:t>。</w:t>
      </w:r>
    </w:p>
    <w:p w:rsidR="00B10899" w:rsidRPr="00B10899" w:rsidRDefault="00872A2F" w:rsidP="00B10899">
      <w:pPr>
        <w:spacing w:after="156" w:line="360" w:lineRule="auto"/>
        <w:ind w:firstLineChars="200" w:firstLine="480"/>
        <w:rPr>
          <w:sz w:val="24"/>
          <w:szCs w:val="24"/>
        </w:rPr>
      </w:pPr>
      <w:r>
        <w:rPr>
          <w:rFonts w:hint="eastAsia"/>
          <w:sz w:val="24"/>
          <w:szCs w:val="24"/>
        </w:rPr>
        <w:t>人口</w:t>
      </w:r>
      <w:r w:rsidR="00B10899">
        <w:rPr>
          <w:rFonts w:hint="eastAsia"/>
          <w:sz w:val="24"/>
          <w:szCs w:val="24"/>
        </w:rPr>
        <w:t>分布特征</w:t>
      </w:r>
      <w:r w:rsidR="00B10899">
        <w:rPr>
          <w:sz w:val="24"/>
          <w:szCs w:val="24"/>
        </w:rPr>
        <w:t>：</w:t>
      </w:r>
      <w:r w:rsidR="00B10899">
        <w:rPr>
          <w:rFonts w:hint="eastAsia"/>
          <w:sz w:val="24"/>
          <w:szCs w:val="24"/>
        </w:rPr>
        <w:t>现状城镇人口</w:t>
      </w:r>
      <w:r w:rsidR="00B10899">
        <w:rPr>
          <w:sz w:val="24"/>
          <w:szCs w:val="24"/>
        </w:rPr>
        <w:t>高度集中在</w:t>
      </w:r>
      <w:r w:rsidR="00B10899">
        <w:rPr>
          <w:rFonts w:hint="eastAsia"/>
          <w:sz w:val="24"/>
          <w:szCs w:val="24"/>
        </w:rPr>
        <w:t>中心城区</w:t>
      </w:r>
      <w:r w:rsidR="00B10899">
        <w:rPr>
          <w:sz w:val="24"/>
          <w:szCs w:val="24"/>
        </w:rPr>
        <w:t>，农业人口高度分散。</w:t>
      </w:r>
    </w:p>
    <w:p w:rsidR="005C413A" w:rsidRPr="003A3188" w:rsidRDefault="005C413A" w:rsidP="00374B0A">
      <w:pPr>
        <w:pStyle w:val="3"/>
        <w:numPr>
          <w:ilvl w:val="2"/>
          <w:numId w:val="3"/>
        </w:numPr>
        <w:spacing w:before="156" w:after="156"/>
        <w:ind w:left="0" w:firstLine="0"/>
      </w:pPr>
      <w:bookmarkStart w:id="112" w:name="_Toc529640333"/>
      <w:r w:rsidRPr="003A3188">
        <w:rPr>
          <w:rFonts w:hint="eastAsia"/>
        </w:rPr>
        <w:t>现状城镇化水平</w:t>
      </w:r>
      <w:bookmarkEnd w:id="112"/>
    </w:p>
    <w:p w:rsidR="005C413A" w:rsidRPr="00EB7FFA" w:rsidRDefault="005C413A" w:rsidP="00BE100E">
      <w:pPr>
        <w:spacing w:after="156" w:line="360" w:lineRule="auto"/>
        <w:ind w:firstLineChars="200" w:firstLine="480"/>
        <w:rPr>
          <w:sz w:val="24"/>
          <w:szCs w:val="24"/>
        </w:rPr>
      </w:pPr>
      <w:r w:rsidRPr="00EB7FFA">
        <w:rPr>
          <w:rFonts w:hint="eastAsia"/>
          <w:sz w:val="24"/>
          <w:szCs w:val="24"/>
        </w:rPr>
        <w:t>诸年的城区户籍总人口、城区户籍非农业人口以及市域户籍非农业人口数相差不多，</w:t>
      </w:r>
      <w:r w:rsidRPr="00EB7FFA">
        <w:rPr>
          <w:sz w:val="24"/>
          <w:szCs w:val="24"/>
        </w:rPr>
        <w:t>2017</w:t>
      </w:r>
      <w:r w:rsidRPr="00EB7FFA">
        <w:rPr>
          <w:rFonts w:hint="eastAsia"/>
          <w:sz w:val="24"/>
          <w:szCs w:val="24"/>
        </w:rPr>
        <w:t>年市域户籍总人口为</w:t>
      </w:r>
      <w:r w:rsidRPr="00EB7FFA">
        <w:rPr>
          <w:sz w:val="24"/>
          <w:szCs w:val="24"/>
        </w:rPr>
        <w:t>19.0</w:t>
      </w:r>
      <w:r w:rsidRPr="00EB7FFA">
        <w:rPr>
          <w:rFonts w:hint="eastAsia"/>
          <w:sz w:val="24"/>
          <w:szCs w:val="24"/>
        </w:rPr>
        <w:t>万人，户籍非农业人口</w:t>
      </w:r>
      <w:r w:rsidRPr="00EB7FFA">
        <w:rPr>
          <w:sz w:val="24"/>
          <w:szCs w:val="24"/>
        </w:rPr>
        <w:t>16.5</w:t>
      </w:r>
      <w:r w:rsidRPr="00EB7FFA">
        <w:rPr>
          <w:rFonts w:hint="eastAsia"/>
          <w:sz w:val="24"/>
          <w:szCs w:val="24"/>
        </w:rPr>
        <w:t>万人；城区户籍总人口为</w:t>
      </w:r>
      <w:r w:rsidRPr="00EB7FFA">
        <w:rPr>
          <w:sz w:val="24"/>
          <w:szCs w:val="24"/>
        </w:rPr>
        <w:t>16.4</w:t>
      </w:r>
      <w:r w:rsidRPr="00EB7FFA">
        <w:rPr>
          <w:rFonts w:hint="eastAsia"/>
          <w:sz w:val="24"/>
          <w:szCs w:val="24"/>
        </w:rPr>
        <w:t>万人，城区户籍非农业人口为</w:t>
      </w:r>
      <w:r w:rsidRPr="00EB7FFA">
        <w:rPr>
          <w:sz w:val="24"/>
          <w:szCs w:val="24"/>
        </w:rPr>
        <w:t>16.4</w:t>
      </w:r>
      <w:r w:rsidRPr="00EB7FFA">
        <w:rPr>
          <w:rFonts w:hint="eastAsia"/>
          <w:sz w:val="24"/>
          <w:szCs w:val="24"/>
        </w:rPr>
        <w:t>万人，因此“城区户籍非农业人口占城区户籍总人口的比重”基本上可以反映本地区的城镇化水平。</w:t>
      </w:r>
    </w:p>
    <w:p w:rsidR="005C413A" w:rsidRDefault="005C413A" w:rsidP="00BE100E">
      <w:pPr>
        <w:spacing w:after="156" w:line="360" w:lineRule="auto"/>
        <w:ind w:firstLineChars="200" w:firstLine="480"/>
        <w:rPr>
          <w:sz w:val="24"/>
          <w:szCs w:val="24"/>
        </w:rPr>
      </w:pPr>
      <w:r w:rsidRPr="00EB7FFA">
        <w:rPr>
          <w:rFonts w:hint="eastAsia"/>
          <w:sz w:val="24"/>
          <w:szCs w:val="24"/>
        </w:rPr>
        <w:t>按市域户籍非农业人口占市域户籍总人口的比重计，锡林浩特市现状户籍人口城镇化率为</w:t>
      </w:r>
      <w:r>
        <w:rPr>
          <w:sz w:val="24"/>
          <w:szCs w:val="24"/>
        </w:rPr>
        <w:t>86.99</w:t>
      </w:r>
      <w:r w:rsidRPr="00EB7FFA">
        <w:rPr>
          <w:sz w:val="24"/>
          <w:szCs w:val="24"/>
        </w:rPr>
        <w:t>%</w:t>
      </w:r>
      <w:r w:rsidRPr="00EB7FFA">
        <w:rPr>
          <w:rFonts w:hint="eastAsia"/>
          <w:sz w:val="24"/>
          <w:szCs w:val="24"/>
        </w:rPr>
        <w:t>。</w:t>
      </w:r>
    </w:p>
    <w:p w:rsidR="005C413A" w:rsidRPr="003A3188" w:rsidRDefault="005C413A" w:rsidP="00374B0A">
      <w:pPr>
        <w:pStyle w:val="3"/>
        <w:numPr>
          <w:ilvl w:val="2"/>
          <w:numId w:val="3"/>
        </w:numPr>
        <w:spacing w:before="156" w:after="156"/>
        <w:ind w:left="0" w:firstLine="0"/>
      </w:pPr>
      <w:bookmarkStart w:id="113" w:name="_Toc529640334"/>
      <w:r w:rsidRPr="003A3188">
        <w:rPr>
          <w:rFonts w:hint="eastAsia"/>
        </w:rPr>
        <w:lastRenderedPageBreak/>
        <w:t>城镇化发展趋势</w:t>
      </w:r>
      <w:bookmarkEnd w:id="113"/>
    </w:p>
    <w:p w:rsidR="005C413A" w:rsidRPr="00EB7FFA" w:rsidRDefault="005C413A" w:rsidP="00BE100E">
      <w:pPr>
        <w:spacing w:after="156" w:line="360" w:lineRule="auto"/>
        <w:ind w:firstLineChars="200" w:firstLine="480"/>
        <w:rPr>
          <w:sz w:val="24"/>
          <w:szCs w:val="24"/>
        </w:rPr>
      </w:pPr>
      <w:r w:rsidRPr="00EB7FFA">
        <w:rPr>
          <w:rFonts w:hint="eastAsia"/>
          <w:sz w:val="24"/>
          <w:szCs w:val="24"/>
        </w:rPr>
        <w:t>按照城市化发展的“</w:t>
      </w:r>
      <w:r w:rsidRPr="00EB7FFA">
        <w:rPr>
          <w:sz w:val="24"/>
          <w:szCs w:val="24"/>
        </w:rPr>
        <w:t>S</w:t>
      </w:r>
      <w:r w:rsidRPr="00EB7FFA">
        <w:rPr>
          <w:rFonts w:hint="eastAsia"/>
          <w:sz w:val="24"/>
          <w:szCs w:val="24"/>
        </w:rPr>
        <w:t>”型曲线规律，城市化进程一般可分为三个阶段，即初期阶段、加速阶段和成熟阶段。在初期阶段，城市化水平低于</w:t>
      </w:r>
      <w:r w:rsidRPr="00EB7FFA">
        <w:rPr>
          <w:sz w:val="24"/>
          <w:szCs w:val="24"/>
        </w:rPr>
        <w:t>30%</w:t>
      </w:r>
      <w:r w:rsidRPr="00EB7FFA">
        <w:rPr>
          <w:rFonts w:hint="eastAsia"/>
          <w:sz w:val="24"/>
          <w:szCs w:val="24"/>
        </w:rPr>
        <w:t>，城市人口增长缓慢，发展时期漫长；在加速阶段，人口和经济活动迅速向城市集聚，城市化水平迅速提高，城市数量迅速增加，城市地域大幅度拓展并出现城市密集区和大城市连绵区，城市化水平在</w:t>
      </w:r>
      <w:r w:rsidRPr="00EB7FFA">
        <w:rPr>
          <w:sz w:val="24"/>
          <w:szCs w:val="24"/>
        </w:rPr>
        <w:t>30%-70%</w:t>
      </w:r>
      <w:r w:rsidRPr="00EB7FFA">
        <w:rPr>
          <w:rFonts w:hint="eastAsia"/>
          <w:sz w:val="24"/>
          <w:szCs w:val="24"/>
        </w:rPr>
        <w:t>之间；到成熟阶段，城市化水平达到</w:t>
      </w:r>
      <w:r w:rsidRPr="00EB7FFA">
        <w:rPr>
          <w:sz w:val="24"/>
          <w:szCs w:val="24"/>
        </w:rPr>
        <w:t>70%</w:t>
      </w:r>
      <w:r w:rsidRPr="00EB7FFA">
        <w:rPr>
          <w:rFonts w:hint="eastAsia"/>
          <w:sz w:val="24"/>
          <w:szCs w:val="24"/>
        </w:rPr>
        <w:t>以上，城市人口比重的增长趋于缓慢甚至停滞，并出现郊区化和逆城市化，区域空间趋向一体化。</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目前锡林浩特市户籍城镇化水平已</w:t>
      </w:r>
      <w:r>
        <w:rPr>
          <w:rFonts w:hint="eastAsia"/>
          <w:sz w:val="24"/>
          <w:szCs w:val="24"/>
        </w:rPr>
        <w:t>接近</w:t>
      </w:r>
      <w:r w:rsidRPr="00EB7FFA">
        <w:rPr>
          <w:sz w:val="24"/>
          <w:szCs w:val="24"/>
        </w:rPr>
        <w:t>87%</w:t>
      </w:r>
      <w:r w:rsidRPr="00EB7FFA">
        <w:rPr>
          <w:rFonts w:hint="eastAsia"/>
          <w:sz w:val="24"/>
          <w:szCs w:val="24"/>
        </w:rPr>
        <w:t>，已处于城镇化</w:t>
      </w:r>
      <w:r w:rsidRPr="00EB7FFA">
        <w:rPr>
          <w:sz w:val="24"/>
          <w:szCs w:val="24"/>
        </w:rPr>
        <w:t>S</w:t>
      </w:r>
      <w:r w:rsidRPr="00EB7FFA">
        <w:rPr>
          <w:rFonts w:hint="eastAsia"/>
          <w:sz w:val="24"/>
          <w:szCs w:val="24"/>
        </w:rPr>
        <w:t>形曲线上部拐点以上的位置，</w:t>
      </w:r>
      <w:r>
        <w:rPr>
          <w:rFonts w:hint="eastAsia"/>
          <w:sz w:val="24"/>
          <w:szCs w:val="24"/>
        </w:rPr>
        <w:t>按照</w:t>
      </w:r>
      <w:r w:rsidRPr="00EB7FFA">
        <w:rPr>
          <w:rFonts w:hint="eastAsia"/>
          <w:sz w:val="24"/>
          <w:szCs w:val="24"/>
        </w:rPr>
        <w:t>世界城镇化进程的规律，锡林浩特市城镇化应处于稳步发展阶段。在本规划期内锡林浩特市仍将保持很高的城镇化水平。</w:t>
      </w:r>
    </w:p>
    <w:p w:rsidR="005C413A" w:rsidRPr="00182407" w:rsidRDefault="005C413A" w:rsidP="00374B0A">
      <w:pPr>
        <w:pStyle w:val="3"/>
        <w:numPr>
          <w:ilvl w:val="2"/>
          <w:numId w:val="3"/>
        </w:numPr>
        <w:spacing w:before="156" w:after="156"/>
        <w:ind w:left="0" w:firstLine="0"/>
      </w:pPr>
      <w:bookmarkStart w:id="114" w:name="_Toc529640335"/>
      <w:r>
        <w:rPr>
          <w:rFonts w:hint="eastAsia"/>
        </w:rPr>
        <w:t>人口和</w:t>
      </w:r>
      <w:r w:rsidRPr="00182407">
        <w:rPr>
          <w:rFonts w:hint="eastAsia"/>
        </w:rPr>
        <w:t>城镇化水平预测</w:t>
      </w:r>
      <w:bookmarkEnd w:id="114"/>
    </w:p>
    <w:p w:rsidR="005C413A" w:rsidRPr="003A3188" w:rsidRDefault="005C413A" w:rsidP="00892D52">
      <w:pPr>
        <w:pStyle w:val="4"/>
        <w:numPr>
          <w:ilvl w:val="3"/>
          <w:numId w:val="24"/>
        </w:numPr>
      </w:pPr>
      <w:r w:rsidRPr="003A3188">
        <w:rPr>
          <w:rFonts w:hint="eastAsia"/>
        </w:rPr>
        <w:t>市域</w:t>
      </w:r>
      <w:r>
        <w:rPr>
          <w:rFonts w:hint="eastAsia"/>
        </w:rPr>
        <w:t>总</w:t>
      </w:r>
      <w:r w:rsidRPr="003A3188">
        <w:rPr>
          <w:rFonts w:hint="eastAsia"/>
        </w:rPr>
        <w:t>人口预测</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市域总人口增长是人口自然增长和人口迁移、</w:t>
      </w:r>
      <w:r>
        <w:rPr>
          <w:rFonts w:hint="eastAsia"/>
          <w:sz w:val="24"/>
          <w:szCs w:val="24"/>
        </w:rPr>
        <w:t>人口</w:t>
      </w:r>
      <w:r w:rsidRPr="00EB7FFA">
        <w:rPr>
          <w:rFonts w:hint="eastAsia"/>
          <w:sz w:val="24"/>
          <w:szCs w:val="24"/>
        </w:rPr>
        <w:t>流动共同作用的结果。户籍人口增长由自然增长和户籍迁移（迁入人口参与所在地的人口再生产过程）产生，人口自然增长有自身内在的规律，是相对确定的，可做比较精确的预测；人口迁移和流动取决于社会经济发展状况和政策因素，其规模取决于经济发展对外来劳动力的需求。锡林浩特市定位为国际旅游城市，市域总人口需要计算旅游当量人口。</w:t>
      </w:r>
    </w:p>
    <w:p w:rsidR="005C413A" w:rsidRPr="00EB7FFA" w:rsidRDefault="005C413A" w:rsidP="00BE100E">
      <w:pPr>
        <w:spacing w:after="156" w:line="360" w:lineRule="auto"/>
        <w:ind w:firstLineChars="200" w:firstLine="480"/>
        <w:rPr>
          <w:sz w:val="24"/>
          <w:szCs w:val="24"/>
        </w:rPr>
      </w:pPr>
      <w:r w:rsidRPr="00EB7FFA">
        <w:rPr>
          <w:rFonts w:hint="eastAsia"/>
          <w:sz w:val="24"/>
          <w:szCs w:val="24"/>
        </w:rPr>
        <w:t>根据锡林浩特市人口增长的特点，规划采用综合增长率法、趋势外推法等</w:t>
      </w:r>
      <w:r>
        <w:rPr>
          <w:rFonts w:hint="eastAsia"/>
          <w:sz w:val="24"/>
          <w:szCs w:val="24"/>
        </w:rPr>
        <w:t>方法</w:t>
      </w:r>
      <w:r w:rsidRPr="00EB7FFA">
        <w:rPr>
          <w:rFonts w:hint="eastAsia"/>
          <w:sz w:val="24"/>
          <w:szCs w:val="24"/>
        </w:rPr>
        <w:t>预测规划期内人口增长，并通过水资源承载力进行人口规模的最终校核，综合确定锡林浩特市各规划阶段的</w:t>
      </w:r>
      <w:r>
        <w:rPr>
          <w:rFonts w:hint="eastAsia"/>
          <w:sz w:val="24"/>
          <w:szCs w:val="24"/>
        </w:rPr>
        <w:t>市域</w:t>
      </w:r>
      <w:r w:rsidRPr="00EB7FFA">
        <w:rPr>
          <w:rFonts w:hint="eastAsia"/>
          <w:sz w:val="24"/>
          <w:szCs w:val="24"/>
        </w:rPr>
        <w:t>总人口。其中市域总人口</w:t>
      </w:r>
      <w:r w:rsidRPr="00EB7FFA">
        <w:rPr>
          <w:sz w:val="24"/>
          <w:szCs w:val="24"/>
        </w:rPr>
        <w:t>=</w:t>
      </w:r>
      <w:r w:rsidRPr="00EB7FFA">
        <w:rPr>
          <w:rFonts w:hint="eastAsia"/>
          <w:sz w:val="24"/>
          <w:szCs w:val="24"/>
        </w:rPr>
        <w:t>常住人口</w:t>
      </w:r>
      <w:r w:rsidRPr="00EB7FFA">
        <w:rPr>
          <w:sz w:val="24"/>
          <w:szCs w:val="24"/>
        </w:rPr>
        <w:t>+</w:t>
      </w:r>
      <w:r w:rsidRPr="00EB7FFA">
        <w:rPr>
          <w:rFonts w:hint="eastAsia"/>
          <w:sz w:val="24"/>
          <w:szCs w:val="24"/>
        </w:rPr>
        <w:t>旅游当量人口，常住人口</w:t>
      </w:r>
      <w:r w:rsidRPr="00EB7FFA">
        <w:rPr>
          <w:sz w:val="24"/>
          <w:szCs w:val="24"/>
        </w:rPr>
        <w:t>=</w:t>
      </w:r>
      <w:r w:rsidRPr="00EB7FFA">
        <w:rPr>
          <w:rFonts w:hint="eastAsia"/>
          <w:sz w:val="24"/>
          <w:szCs w:val="24"/>
        </w:rPr>
        <w:t>户籍总人口</w:t>
      </w:r>
      <w:r w:rsidRPr="00EB7FFA">
        <w:rPr>
          <w:sz w:val="24"/>
          <w:szCs w:val="24"/>
        </w:rPr>
        <w:t>+</w:t>
      </w:r>
      <w:r w:rsidRPr="00EB7FFA">
        <w:rPr>
          <w:rFonts w:hint="eastAsia"/>
          <w:sz w:val="24"/>
          <w:szCs w:val="24"/>
        </w:rPr>
        <w:t>居住半年以上的流动人口</w:t>
      </w:r>
      <w:r w:rsidR="00CA40AF">
        <w:rPr>
          <w:rFonts w:hint="eastAsia"/>
          <w:sz w:val="24"/>
          <w:szCs w:val="24"/>
        </w:rPr>
        <w:t>。</w:t>
      </w:r>
    </w:p>
    <w:p w:rsidR="005C413A" w:rsidRPr="00EF7DF4" w:rsidRDefault="005C413A" w:rsidP="00D41350">
      <w:pPr>
        <w:pStyle w:val="5"/>
        <w:numPr>
          <w:ilvl w:val="4"/>
          <w:numId w:val="59"/>
        </w:numPr>
      </w:pPr>
      <w:r w:rsidRPr="00EF7DF4">
        <w:rPr>
          <w:rFonts w:hint="eastAsia"/>
        </w:rPr>
        <w:t>常住人口预测</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通常来说，常住人口包括户籍人口及外来人口，居住半年以上的外来人口可视为常住人口</w:t>
      </w:r>
      <w:r>
        <w:rPr>
          <w:rFonts w:hint="eastAsia"/>
          <w:sz w:val="24"/>
          <w:szCs w:val="24"/>
        </w:rPr>
        <w:t>。</w:t>
      </w:r>
    </w:p>
    <w:p w:rsidR="005C413A" w:rsidRPr="00CA40AF" w:rsidRDefault="005C413A" w:rsidP="00BE100E">
      <w:pPr>
        <w:spacing w:after="156" w:line="360" w:lineRule="auto"/>
        <w:ind w:firstLineChars="200" w:firstLine="482"/>
        <w:rPr>
          <w:b/>
          <w:sz w:val="24"/>
          <w:szCs w:val="24"/>
        </w:rPr>
      </w:pPr>
      <w:r w:rsidRPr="00CA40AF">
        <w:rPr>
          <w:rFonts w:hint="eastAsia"/>
          <w:b/>
          <w:sz w:val="24"/>
          <w:szCs w:val="24"/>
        </w:rPr>
        <w:lastRenderedPageBreak/>
        <w:t>户籍人口采用综合增长率法预测</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参考历年自然增长率及机械增长率，确定预测期内的年平均综合增长率，然后再根据相应的公式预测出目标年末的人口规模。</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预测模型：</w:t>
      </w:r>
      <w:r w:rsidRPr="00535F6F">
        <w:rPr>
          <w:sz w:val="24"/>
          <w:szCs w:val="24"/>
        </w:rPr>
        <w:t xml:space="preserve"> P=P</w:t>
      </w:r>
      <w:r w:rsidRPr="00BE100E">
        <w:rPr>
          <w:sz w:val="24"/>
          <w:szCs w:val="24"/>
        </w:rPr>
        <w:t>0</w:t>
      </w:r>
      <w:r w:rsidRPr="00535F6F">
        <w:rPr>
          <w:rFonts w:hint="eastAsia"/>
          <w:sz w:val="24"/>
          <w:szCs w:val="24"/>
        </w:rPr>
        <w:t>×（</w:t>
      </w:r>
      <w:r w:rsidRPr="00535F6F">
        <w:rPr>
          <w:sz w:val="24"/>
          <w:szCs w:val="24"/>
        </w:rPr>
        <w:t>1+K</w:t>
      </w:r>
      <w:r w:rsidRPr="00535F6F">
        <w:rPr>
          <w:rFonts w:hint="eastAsia"/>
          <w:sz w:val="24"/>
          <w:szCs w:val="24"/>
        </w:rPr>
        <w:t>）</w:t>
      </w:r>
      <w:r w:rsidRPr="00CA40AF">
        <w:rPr>
          <w:sz w:val="24"/>
          <w:szCs w:val="24"/>
          <w:vertAlign w:val="superscript"/>
        </w:rPr>
        <w:t>n</w:t>
      </w:r>
      <w:r w:rsidRPr="00535F6F">
        <w:rPr>
          <w:sz w:val="24"/>
          <w:szCs w:val="24"/>
        </w:rPr>
        <w:t>+</w:t>
      </w:r>
      <w:r w:rsidRPr="00535F6F">
        <w:rPr>
          <w:rFonts w:hint="eastAsia"/>
          <w:sz w:val="24"/>
          <w:szCs w:val="24"/>
        </w:rPr>
        <w:t>Δ</w:t>
      </w:r>
      <w:r w:rsidRPr="00535F6F">
        <w:rPr>
          <w:sz w:val="24"/>
          <w:szCs w:val="24"/>
        </w:rPr>
        <w:t>P</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式中：</w:t>
      </w:r>
      <w:r w:rsidRPr="00535F6F">
        <w:rPr>
          <w:sz w:val="24"/>
          <w:szCs w:val="24"/>
        </w:rPr>
        <w:t>P</w:t>
      </w:r>
      <w:r w:rsidRPr="00535F6F">
        <w:rPr>
          <w:rFonts w:hint="eastAsia"/>
          <w:sz w:val="24"/>
          <w:szCs w:val="24"/>
        </w:rPr>
        <w:t>表示规划期总人口；</w:t>
      </w:r>
      <w:r w:rsidRPr="00535F6F">
        <w:rPr>
          <w:sz w:val="24"/>
          <w:szCs w:val="24"/>
        </w:rPr>
        <w:t>P</w:t>
      </w:r>
      <w:r w:rsidRPr="00BE100E">
        <w:rPr>
          <w:sz w:val="24"/>
          <w:szCs w:val="24"/>
        </w:rPr>
        <w:t>0</w:t>
      </w:r>
      <w:r w:rsidRPr="00535F6F">
        <w:rPr>
          <w:rFonts w:hint="eastAsia"/>
          <w:sz w:val="24"/>
          <w:szCs w:val="24"/>
        </w:rPr>
        <w:t>表示规划基期总人口；Δ</w:t>
      </w:r>
      <w:r w:rsidRPr="00535F6F">
        <w:rPr>
          <w:sz w:val="24"/>
          <w:szCs w:val="24"/>
        </w:rPr>
        <w:t>P</w:t>
      </w:r>
      <w:r w:rsidRPr="00535F6F">
        <w:rPr>
          <w:rFonts w:hint="eastAsia"/>
          <w:sz w:val="24"/>
          <w:szCs w:val="24"/>
        </w:rPr>
        <w:t>表示规划期间人口机械增长数；</w:t>
      </w:r>
      <w:r w:rsidRPr="00535F6F">
        <w:rPr>
          <w:sz w:val="24"/>
          <w:szCs w:val="24"/>
        </w:rPr>
        <w:t>n</w:t>
      </w:r>
      <w:r w:rsidRPr="00535F6F">
        <w:rPr>
          <w:rFonts w:hint="eastAsia"/>
          <w:sz w:val="24"/>
          <w:szCs w:val="24"/>
        </w:rPr>
        <w:t>表示规划年期；</w:t>
      </w:r>
      <w:r w:rsidRPr="00535F6F">
        <w:rPr>
          <w:sz w:val="24"/>
          <w:szCs w:val="24"/>
        </w:rPr>
        <w:t>k</w:t>
      </w:r>
      <w:r w:rsidRPr="00535F6F">
        <w:rPr>
          <w:rFonts w:hint="eastAsia"/>
          <w:sz w:val="24"/>
          <w:szCs w:val="24"/>
        </w:rPr>
        <w:t>表示规划期间人口自然增长率。</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以</w:t>
      </w:r>
      <w:r w:rsidRPr="00535F6F">
        <w:rPr>
          <w:sz w:val="24"/>
          <w:szCs w:val="24"/>
        </w:rPr>
        <w:t>2017</w:t>
      </w:r>
      <w:r w:rsidRPr="00535F6F">
        <w:rPr>
          <w:rFonts w:hint="eastAsia"/>
          <w:sz w:val="24"/>
          <w:szCs w:val="24"/>
        </w:rPr>
        <w:t>年户籍总人口</w:t>
      </w:r>
      <w:r w:rsidRPr="00535F6F">
        <w:rPr>
          <w:sz w:val="24"/>
          <w:szCs w:val="24"/>
        </w:rPr>
        <w:t>18.99</w:t>
      </w:r>
      <w:r w:rsidRPr="00535F6F">
        <w:rPr>
          <w:rFonts w:hint="eastAsia"/>
          <w:sz w:val="24"/>
          <w:szCs w:val="24"/>
        </w:rPr>
        <w:t>万人为预测基期人口，近年来，增长率约为</w:t>
      </w:r>
      <w:r w:rsidRPr="00535F6F">
        <w:rPr>
          <w:sz w:val="24"/>
          <w:szCs w:val="24"/>
        </w:rPr>
        <w:t>14.99</w:t>
      </w:r>
      <w:r w:rsidRPr="00535F6F">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预计到</w:t>
      </w:r>
      <w:r w:rsidRPr="00535F6F">
        <w:rPr>
          <w:sz w:val="24"/>
          <w:szCs w:val="24"/>
        </w:rPr>
        <w:t>2020</w:t>
      </w:r>
      <w:r w:rsidRPr="00535F6F">
        <w:rPr>
          <w:rFonts w:hint="eastAsia"/>
          <w:sz w:val="24"/>
          <w:szCs w:val="24"/>
        </w:rPr>
        <w:t>年，户籍总人口</w:t>
      </w:r>
      <w:r w:rsidRPr="00535F6F">
        <w:rPr>
          <w:sz w:val="24"/>
          <w:szCs w:val="24"/>
        </w:rPr>
        <w:t>P</w:t>
      </w:r>
      <w:r w:rsidRPr="00BE100E">
        <w:rPr>
          <w:sz w:val="24"/>
          <w:szCs w:val="24"/>
        </w:rPr>
        <w:t>2020</w:t>
      </w:r>
      <w:r w:rsidRPr="00535F6F">
        <w:rPr>
          <w:sz w:val="24"/>
          <w:szCs w:val="24"/>
        </w:rPr>
        <w:t>=18.99*</w:t>
      </w:r>
      <w:r w:rsidRPr="00535F6F">
        <w:rPr>
          <w:rFonts w:hint="eastAsia"/>
          <w:sz w:val="24"/>
          <w:szCs w:val="24"/>
        </w:rPr>
        <w:t>（</w:t>
      </w:r>
      <w:r w:rsidRPr="00535F6F">
        <w:rPr>
          <w:sz w:val="24"/>
          <w:szCs w:val="24"/>
        </w:rPr>
        <w:t>1+14.99</w:t>
      </w:r>
      <w:r w:rsidRPr="00535F6F">
        <w:rPr>
          <w:rFonts w:hint="eastAsia"/>
          <w:sz w:val="24"/>
          <w:szCs w:val="24"/>
        </w:rPr>
        <w:t>‰）</w:t>
      </w:r>
      <w:r w:rsidRPr="00CA40AF">
        <w:rPr>
          <w:sz w:val="24"/>
          <w:szCs w:val="24"/>
          <w:vertAlign w:val="superscript"/>
        </w:rPr>
        <w:t>3</w:t>
      </w:r>
      <w:r w:rsidRPr="00535F6F">
        <w:rPr>
          <w:sz w:val="24"/>
          <w:szCs w:val="24"/>
        </w:rPr>
        <w:t>=19.9</w:t>
      </w:r>
      <w:r w:rsidRPr="00535F6F">
        <w:rPr>
          <w:rFonts w:hint="eastAsia"/>
          <w:sz w:val="24"/>
          <w:szCs w:val="24"/>
        </w:rPr>
        <w:t>万人；预计到</w:t>
      </w:r>
      <w:r w:rsidRPr="00535F6F">
        <w:rPr>
          <w:sz w:val="24"/>
          <w:szCs w:val="24"/>
        </w:rPr>
        <w:t>2025</w:t>
      </w:r>
      <w:r w:rsidRPr="00535F6F">
        <w:rPr>
          <w:rFonts w:hint="eastAsia"/>
          <w:sz w:val="24"/>
          <w:szCs w:val="24"/>
        </w:rPr>
        <w:t>年，户籍总人口</w:t>
      </w:r>
      <w:r w:rsidRPr="00535F6F">
        <w:rPr>
          <w:sz w:val="24"/>
          <w:szCs w:val="24"/>
        </w:rPr>
        <w:t>P</w:t>
      </w:r>
      <w:r w:rsidRPr="00BE100E">
        <w:rPr>
          <w:sz w:val="24"/>
          <w:szCs w:val="24"/>
        </w:rPr>
        <w:t>2025</w:t>
      </w:r>
      <w:r w:rsidRPr="00535F6F">
        <w:rPr>
          <w:sz w:val="24"/>
          <w:szCs w:val="24"/>
        </w:rPr>
        <w:t>=18.99*</w:t>
      </w:r>
      <w:r w:rsidRPr="00535F6F">
        <w:rPr>
          <w:rFonts w:hint="eastAsia"/>
          <w:sz w:val="24"/>
          <w:szCs w:val="24"/>
        </w:rPr>
        <w:t>（</w:t>
      </w:r>
      <w:r w:rsidRPr="00535F6F">
        <w:rPr>
          <w:sz w:val="24"/>
          <w:szCs w:val="24"/>
        </w:rPr>
        <w:t>1+14.99</w:t>
      </w:r>
      <w:r w:rsidRPr="00535F6F">
        <w:rPr>
          <w:rFonts w:hint="eastAsia"/>
          <w:sz w:val="24"/>
          <w:szCs w:val="24"/>
        </w:rPr>
        <w:t>‰）</w:t>
      </w:r>
      <w:r w:rsidRPr="00CA40AF">
        <w:rPr>
          <w:sz w:val="24"/>
          <w:szCs w:val="24"/>
          <w:vertAlign w:val="superscript"/>
        </w:rPr>
        <w:t>8</w:t>
      </w:r>
      <w:r w:rsidRPr="00535F6F">
        <w:rPr>
          <w:sz w:val="24"/>
          <w:szCs w:val="24"/>
        </w:rPr>
        <w:t>=21.4</w:t>
      </w:r>
      <w:r w:rsidRPr="00535F6F">
        <w:rPr>
          <w:rFonts w:hint="eastAsia"/>
          <w:sz w:val="24"/>
          <w:szCs w:val="24"/>
        </w:rPr>
        <w:t>万人；预计到</w:t>
      </w:r>
      <w:r w:rsidRPr="00535F6F">
        <w:rPr>
          <w:sz w:val="24"/>
          <w:szCs w:val="24"/>
        </w:rPr>
        <w:t>2030</w:t>
      </w:r>
      <w:r w:rsidRPr="00535F6F">
        <w:rPr>
          <w:rFonts w:hint="eastAsia"/>
          <w:sz w:val="24"/>
          <w:szCs w:val="24"/>
        </w:rPr>
        <w:t>年，户籍总人口</w:t>
      </w:r>
      <w:r w:rsidRPr="00535F6F">
        <w:rPr>
          <w:sz w:val="24"/>
          <w:szCs w:val="24"/>
        </w:rPr>
        <w:t>P</w:t>
      </w:r>
      <w:r w:rsidRPr="00BE100E">
        <w:rPr>
          <w:sz w:val="24"/>
          <w:szCs w:val="24"/>
        </w:rPr>
        <w:t>2030</w:t>
      </w:r>
      <w:r w:rsidRPr="00535F6F">
        <w:rPr>
          <w:sz w:val="24"/>
          <w:szCs w:val="24"/>
        </w:rPr>
        <w:t>=18.99*</w:t>
      </w:r>
      <w:r w:rsidRPr="00535F6F">
        <w:rPr>
          <w:rFonts w:hint="eastAsia"/>
          <w:sz w:val="24"/>
          <w:szCs w:val="24"/>
        </w:rPr>
        <w:t>（</w:t>
      </w:r>
      <w:r w:rsidRPr="00535F6F">
        <w:rPr>
          <w:sz w:val="24"/>
          <w:szCs w:val="24"/>
        </w:rPr>
        <w:t>1+14.99</w:t>
      </w:r>
      <w:r w:rsidRPr="00535F6F">
        <w:rPr>
          <w:rFonts w:hint="eastAsia"/>
          <w:sz w:val="24"/>
          <w:szCs w:val="24"/>
        </w:rPr>
        <w:t>‰）</w:t>
      </w:r>
      <w:r w:rsidRPr="00CA40AF">
        <w:rPr>
          <w:sz w:val="24"/>
          <w:szCs w:val="24"/>
          <w:vertAlign w:val="superscript"/>
        </w:rPr>
        <w:t>18</w:t>
      </w:r>
      <w:r w:rsidRPr="00535F6F">
        <w:rPr>
          <w:sz w:val="24"/>
          <w:szCs w:val="24"/>
        </w:rPr>
        <w:t>=24.8</w:t>
      </w:r>
      <w:r w:rsidRPr="00535F6F">
        <w:rPr>
          <w:rFonts w:hint="eastAsia"/>
          <w:sz w:val="24"/>
          <w:szCs w:val="24"/>
        </w:rPr>
        <w:t>万人。</w:t>
      </w:r>
    </w:p>
    <w:p w:rsidR="005C413A" w:rsidRPr="00CA40AF" w:rsidRDefault="005C413A" w:rsidP="00BE100E">
      <w:pPr>
        <w:spacing w:after="156" w:line="360" w:lineRule="auto"/>
        <w:ind w:firstLineChars="200" w:firstLine="482"/>
        <w:rPr>
          <w:b/>
          <w:sz w:val="24"/>
          <w:szCs w:val="24"/>
        </w:rPr>
      </w:pPr>
      <w:r w:rsidRPr="00CA40AF">
        <w:rPr>
          <w:rFonts w:hint="eastAsia"/>
          <w:b/>
          <w:sz w:val="24"/>
          <w:szCs w:val="24"/>
        </w:rPr>
        <w:t>居住半年以上的流动人口采用趋势外推法预测</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趋势外推法又称为趋势延伸法，它是根据预测变量的历史时间序列揭示出的变动趋势外推将来，并且找到一个合适函数曲线反映预测对象变化趋势的情况。实际预测中最常采用的是一些比较简单的函数模型，如线性模型、指数曲线、生长曲线、包络曲线等。</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构建线性回归模型：</w:t>
      </w:r>
      <w:r w:rsidRPr="00535F6F">
        <w:rPr>
          <w:sz w:val="24"/>
          <w:szCs w:val="24"/>
        </w:rPr>
        <w:t>y=ax+b</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式中：</w:t>
      </w:r>
      <w:r w:rsidRPr="00535F6F">
        <w:rPr>
          <w:sz w:val="24"/>
          <w:szCs w:val="24"/>
        </w:rPr>
        <w:t>y</w:t>
      </w:r>
      <w:r w:rsidRPr="00535F6F">
        <w:rPr>
          <w:rFonts w:hint="eastAsia"/>
          <w:sz w:val="24"/>
          <w:szCs w:val="24"/>
        </w:rPr>
        <w:t>为预测年份人口，本预测取</w:t>
      </w:r>
      <w:r w:rsidRPr="00535F6F">
        <w:rPr>
          <w:sz w:val="24"/>
          <w:szCs w:val="24"/>
        </w:rPr>
        <w:t>2016</w:t>
      </w:r>
      <w:r w:rsidRPr="00535F6F">
        <w:rPr>
          <w:rFonts w:hint="eastAsia"/>
          <w:sz w:val="24"/>
          <w:szCs w:val="24"/>
        </w:rPr>
        <w:t>年为基准年份；</w:t>
      </w:r>
      <w:r w:rsidRPr="00535F6F">
        <w:rPr>
          <w:sz w:val="24"/>
          <w:szCs w:val="24"/>
        </w:rPr>
        <w:t>x</w:t>
      </w:r>
      <w:r w:rsidRPr="00535F6F">
        <w:rPr>
          <w:rFonts w:hint="eastAsia"/>
          <w:sz w:val="24"/>
          <w:szCs w:val="24"/>
        </w:rPr>
        <w:t>为预测年份相对于基准年份的绝对值；</w:t>
      </w:r>
      <w:r w:rsidRPr="00535F6F">
        <w:rPr>
          <w:sz w:val="24"/>
          <w:szCs w:val="24"/>
        </w:rPr>
        <w:t>a</w:t>
      </w:r>
      <w:r w:rsidRPr="00535F6F">
        <w:rPr>
          <w:rFonts w:hint="eastAsia"/>
          <w:sz w:val="24"/>
          <w:szCs w:val="24"/>
        </w:rPr>
        <w:t>、</w:t>
      </w:r>
      <w:r w:rsidRPr="00535F6F">
        <w:rPr>
          <w:sz w:val="24"/>
          <w:szCs w:val="24"/>
        </w:rPr>
        <w:t>b</w:t>
      </w:r>
      <w:r w:rsidRPr="00535F6F">
        <w:rPr>
          <w:rFonts w:hint="eastAsia"/>
          <w:sz w:val="24"/>
          <w:szCs w:val="24"/>
        </w:rPr>
        <w:t>为系数。</w:t>
      </w:r>
    </w:p>
    <w:p w:rsidR="005C413A" w:rsidRDefault="005C413A" w:rsidP="00BE100E">
      <w:pPr>
        <w:spacing w:after="156" w:line="360" w:lineRule="auto"/>
        <w:ind w:firstLineChars="200" w:firstLine="480"/>
        <w:rPr>
          <w:sz w:val="24"/>
          <w:szCs w:val="24"/>
        </w:rPr>
      </w:pPr>
      <w:r w:rsidRPr="00535F6F">
        <w:rPr>
          <w:rFonts w:hint="eastAsia"/>
          <w:sz w:val="24"/>
          <w:szCs w:val="24"/>
        </w:rPr>
        <w:t>根据统计局提供流动人口数据，用最小二乘法得出：</w:t>
      </w:r>
      <w:r w:rsidRPr="00535F6F">
        <w:rPr>
          <w:sz w:val="24"/>
          <w:szCs w:val="24"/>
        </w:rPr>
        <w:t>a=0.234</w:t>
      </w:r>
      <w:r w:rsidRPr="00535F6F">
        <w:rPr>
          <w:rFonts w:hint="eastAsia"/>
          <w:sz w:val="24"/>
          <w:szCs w:val="24"/>
        </w:rPr>
        <w:t>，</w:t>
      </w:r>
      <w:r w:rsidRPr="00535F6F">
        <w:rPr>
          <w:sz w:val="24"/>
          <w:szCs w:val="24"/>
        </w:rPr>
        <w:t>b=7.06</w:t>
      </w:r>
      <w:r w:rsidRPr="00535F6F">
        <w:rPr>
          <w:rFonts w:hint="eastAsia"/>
          <w:sz w:val="24"/>
          <w:szCs w:val="24"/>
        </w:rPr>
        <w:t>，</w:t>
      </w:r>
      <w:r w:rsidRPr="00535F6F">
        <w:rPr>
          <w:sz w:val="24"/>
          <w:szCs w:val="24"/>
        </w:rPr>
        <w:t>R</w:t>
      </w:r>
      <w:r w:rsidRPr="00BE100E">
        <w:rPr>
          <w:sz w:val="24"/>
          <w:szCs w:val="24"/>
        </w:rPr>
        <w:t>2</w:t>
      </w:r>
      <w:r w:rsidRPr="00535F6F">
        <w:rPr>
          <w:sz w:val="24"/>
          <w:szCs w:val="24"/>
        </w:rPr>
        <w:t>=0.99</w:t>
      </w:r>
      <w:r w:rsidRPr="00535F6F">
        <w:rPr>
          <w:rFonts w:hint="eastAsia"/>
          <w:sz w:val="24"/>
          <w:szCs w:val="24"/>
        </w:rPr>
        <w:t>，符合精度要求。预计至</w:t>
      </w:r>
      <w:r w:rsidRPr="00535F6F">
        <w:rPr>
          <w:sz w:val="24"/>
          <w:szCs w:val="24"/>
        </w:rPr>
        <w:t>2020</w:t>
      </w:r>
      <w:r w:rsidRPr="00535F6F">
        <w:rPr>
          <w:rFonts w:hint="eastAsia"/>
          <w:sz w:val="24"/>
          <w:szCs w:val="24"/>
        </w:rPr>
        <w:t>年为</w:t>
      </w:r>
      <w:r w:rsidRPr="00535F6F">
        <w:rPr>
          <w:sz w:val="24"/>
          <w:szCs w:val="24"/>
        </w:rPr>
        <w:t>8.1</w:t>
      </w:r>
      <w:r w:rsidRPr="00535F6F">
        <w:rPr>
          <w:rFonts w:hint="eastAsia"/>
          <w:sz w:val="24"/>
          <w:szCs w:val="24"/>
        </w:rPr>
        <w:t>万人</w:t>
      </w:r>
      <w:r>
        <w:rPr>
          <w:rFonts w:hint="eastAsia"/>
          <w:sz w:val="24"/>
          <w:szCs w:val="24"/>
        </w:rPr>
        <w:t>，</w:t>
      </w:r>
      <w:r w:rsidRPr="00535F6F">
        <w:rPr>
          <w:rFonts w:hint="eastAsia"/>
          <w:sz w:val="24"/>
          <w:szCs w:val="24"/>
        </w:rPr>
        <w:t>至</w:t>
      </w:r>
      <w:r w:rsidRPr="00535F6F">
        <w:rPr>
          <w:sz w:val="24"/>
          <w:szCs w:val="24"/>
        </w:rPr>
        <w:t>2025</w:t>
      </w:r>
      <w:r w:rsidRPr="00535F6F">
        <w:rPr>
          <w:rFonts w:hint="eastAsia"/>
          <w:sz w:val="24"/>
          <w:szCs w:val="24"/>
        </w:rPr>
        <w:t>年为</w:t>
      </w:r>
      <w:r w:rsidRPr="00535F6F">
        <w:rPr>
          <w:sz w:val="24"/>
          <w:szCs w:val="24"/>
        </w:rPr>
        <w:t>8.4</w:t>
      </w:r>
      <w:r w:rsidRPr="00535F6F">
        <w:rPr>
          <w:rFonts w:hint="eastAsia"/>
          <w:sz w:val="24"/>
          <w:szCs w:val="24"/>
        </w:rPr>
        <w:t>万人</w:t>
      </w:r>
      <w:r>
        <w:rPr>
          <w:rFonts w:hint="eastAsia"/>
          <w:sz w:val="24"/>
          <w:szCs w:val="24"/>
        </w:rPr>
        <w:t>，</w:t>
      </w:r>
      <w:r w:rsidRPr="00535F6F">
        <w:rPr>
          <w:rFonts w:hint="eastAsia"/>
          <w:sz w:val="24"/>
          <w:szCs w:val="24"/>
        </w:rPr>
        <w:t>至</w:t>
      </w:r>
      <w:r w:rsidRPr="00535F6F">
        <w:rPr>
          <w:sz w:val="24"/>
          <w:szCs w:val="24"/>
        </w:rPr>
        <w:t>2035</w:t>
      </w:r>
      <w:r w:rsidRPr="00535F6F">
        <w:rPr>
          <w:rFonts w:hint="eastAsia"/>
          <w:sz w:val="24"/>
          <w:szCs w:val="24"/>
        </w:rPr>
        <w:t>年为</w:t>
      </w:r>
      <w:r w:rsidRPr="00535F6F">
        <w:rPr>
          <w:sz w:val="24"/>
          <w:szCs w:val="24"/>
        </w:rPr>
        <w:t>9</w:t>
      </w:r>
      <w:r w:rsidRPr="00535F6F">
        <w:rPr>
          <w:rFonts w:hint="eastAsia"/>
          <w:sz w:val="24"/>
          <w:szCs w:val="24"/>
        </w:rPr>
        <w:t>万人。</w:t>
      </w:r>
    </w:p>
    <w:p w:rsidR="005C413A" w:rsidRPr="007F27FD" w:rsidRDefault="005C413A" w:rsidP="00D41350">
      <w:pPr>
        <w:pStyle w:val="5"/>
        <w:numPr>
          <w:ilvl w:val="4"/>
          <w:numId w:val="59"/>
        </w:numPr>
      </w:pPr>
      <w:r w:rsidRPr="007F27FD">
        <w:rPr>
          <w:rFonts w:hint="eastAsia"/>
        </w:rPr>
        <w:t>旅游当量人口预测</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锡林浩特市拥有世界级的资源禀赋，规划将其定位为国际旅游城市，未来将是具有国际吸引力的旅游目的地，规划期内，随着城市对外交通设施的加强、城</w:t>
      </w:r>
      <w:r w:rsidRPr="00535F6F">
        <w:rPr>
          <w:rFonts w:hint="eastAsia"/>
          <w:sz w:val="24"/>
          <w:szCs w:val="24"/>
        </w:rPr>
        <w:lastRenderedPageBreak/>
        <w:t>市功能的不断完善、以及城市旅游资源的开发利用，城市将进入高速发展时期，规模经济和城市效益进一步显现。旅游当量人口将稳定增长</w:t>
      </w:r>
      <w:r>
        <w:rPr>
          <w:rFonts w:hint="eastAsia"/>
          <w:sz w:val="24"/>
          <w:szCs w:val="24"/>
        </w:rPr>
        <w:t>，</w:t>
      </w:r>
      <w:r w:rsidRPr="00535F6F">
        <w:rPr>
          <w:rFonts w:hint="eastAsia"/>
          <w:sz w:val="24"/>
          <w:szCs w:val="24"/>
        </w:rPr>
        <w:t>并作为城市常住人口在城市内部活动。</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旅游当量人口预测采用面积容量法，风景区的环境容量对一个风景区来说是固有的，容纳量的大小是衡量一个风景区具有多大的景观内涵，是否具有开发价值和发展前景的一个重要因素。估算方法可分为面积容量法、游线容量法、生态容量法及卡口容量法等。</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面积容量法与风景资源类型、风景资源界面的大小、风景资源内涵以及地形地貌相关。范围越大、风景资源内涵越丰富、地形地貌越有利于开发，则风景容量越大，反之就越小。风景容量是一个风景区所能达到的最大的环境容量，是不可变的，可以用技术参数来估算。该方法适用于地势较平坦的前区即综合配套区及河滩地带。</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预测模型：</w:t>
      </w:r>
      <w:r w:rsidRPr="00535F6F">
        <w:rPr>
          <w:sz w:val="24"/>
          <w:szCs w:val="24"/>
        </w:rPr>
        <w:t>C=A*D/a</w:t>
      </w:r>
    </w:p>
    <w:p w:rsidR="005C413A" w:rsidRDefault="005C413A" w:rsidP="00BE100E">
      <w:pPr>
        <w:spacing w:after="156" w:line="360" w:lineRule="auto"/>
        <w:ind w:firstLineChars="200" w:firstLine="480"/>
        <w:rPr>
          <w:sz w:val="24"/>
          <w:szCs w:val="24"/>
        </w:rPr>
      </w:pPr>
      <w:r w:rsidRPr="00535F6F">
        <w:rPr>
          <w:rFonts w:hint="eastAsia"/>
          <w:sz w:val="24"/>
          <w:szCs w:val="24"/>
        </w:rPr>
        <w:t>式中：</w:t>
      </w:r>
      <w:r w:rsidRPr="00535F6F">
        <w:rPr>
          <w:sz w:val="24"/>
          <w:szCs w:val="24"/>
        </w:rPr>
        <w:t>C</w:t>
      </w:r>
      <w:r w:rsidRPr="00535F6F">
        <w:rPr>
          <w:rFonts w:hint="eastAsia"/>
          <w:sz w:val="24"/>
          <w:szCs w:val="24"/>
        </w:rPr>
        <w:t>表示日环境容量，单位：人次；</w:t>
      </w:r>
      <w:r w:rsidRPr="00535F6F">
        <w:rPr>
          <w:sz w:val="24"/>
          <w:szCs w:val="24"/>
        </w:rPr>
        <w:t>a</w:t>
      </w:r>
      <w:r w:rsidR="00CA40AF">
        <w:rPr>
          <w:rFonts w:hint="eastAsia"/>
          <w:sz w:val="24"/>
          <w:szCs w:val="24"/>
        </w:rPr>
        <w:t>表示</w:t>
      </w:r>
      <w:r w:rsidRPr="00535F6F">
        <w:rPr>
          <w:rFonts w:hint="eastAsia"/>
          <w:sz w:val="24"/>
          <w:szCs w:val="24"/>
        </w:rPr>
        <w:t>每位游客应占有的合理游览面积，单位：平方米；</w:t>
      </w:r>
      <w:r w:rsidRPr="00535F6F">
        <w:rPr>
          <w:sz w:val="24"/>
          <w:szCs w:val="24"/>
        </w:rPr>
        <w:t>A</w:t>
      </w:r>
      <w:r w:rsidRPr="00535F6F">
        <w:rPr>
          <w:rFonts w:hint="eastAsia"/>
          <w:sz w:val="24"/>
          <w:szCs w:val="24"/>
        </w:rPr>
        <w:t>表示可游览面积，单位：平方米；</w:t>
      </w:r>
      <w:r w:rsidRPr="00535F6F">
        <w:rPr>
          <w:sz w:val="24"/>
          <w:szCs w:val="24"/>
        </w:rPr>
        <w:t>D</w:t>
      </w:r>
      <w:r w:rsidRPr="00535F6F">
        <w:rPr>
          <w:rFonts w:hint="eastAsia"/>
          <w:sz w:val="24"/>
          <w:szCs w:val="24"/>
        </w:rPr>
        <w:t>表示周转率（（</w:t>
      </w:r>
      <w:r w:rsidRPr="00535F6F">
        <w:rPr>
          <w:sz w:val="24"/>
          <w:szCs w:val="24"/>
        </w:rPr>
        <w:t>D</w:t>
      </w:r>
      <w:r w:rsidRPr="00535F6F">
        <w:rPr>
          <w:rFonts w:hint="eastAsia"/>
          <w:sz w:val="24"/>
          <w:szCs w:val="24"/>
        </w:rPr>
        <w:t>＝景点开放时间／游览景点所需时间）。</w:t>
      </w:r>
    </w:p>
    <w:p w:rsidR="005C413A" w:rsidRPr="00535F6F" w:rsidRDefault="005C413A" w:rsidP="00BE100E">
      <w:pPr>
        <w:spacing w:after="156" w:line="360" w:lineRule="auto"/>
        <w:ind w:firstLineChars="200" w:firstLine="480"/>
        <w:rPr>
          <w:sz w:val="24"/>
          <w:szCs w:val="24"/>
        </w:rPr>
      </w:pPr>
      <w:r>
        <w:rPr>
          <w:rFonts w:hint="eastAsia"/>
          <w:sz w:val="24"/>
          <w:szCs w:val="24"/>
        </w:rPr>
        <w:t>旅游人口具体计算过程见第六章，预计</w:t>
      </w:r>
      <w:r>
        <w:rPr>
          <w:sz w:val="24"/>
          <w:szCs w:val="24"/>
        </w:rPr>
        <w:t>2020</w:t>
      </w:r>
      <w:r>
        <w:rPr>
          <w:rFonts w:hint="eastAsia"/>
          <w:sz w:val="24"/>
          <w:szCs w:val="24"/>
        </w:rPr>
        <w:t>年旅游人口为</w:t>
      </w:r>
      <w:r w:rsidRPr="00384284">
        <w:rPr>
          <w:sz w:val="24"/>
          <w:szCs w:val="24"/>
        </w:rPr>
        <w:t>596</w:t>
      </w:r>
      <w:r w:rsidRPr="00384284">
        <w:rPr>
          <w:rFonts w:hint="eastAsia"/>
          <w:sz w:val="24"/>
          <w:szCs w:val="24"/>
        </w:rPr>
        <w:t>万人，</w:t>
      </w:r>
      <w:r w:rsidRPr="00384284">
        <w:rPr>
          <w:sz w:val="24"/>
          <w:szCs w:val="24"/>
        </w:rPr>
        <w:t>2025</w:t>
      </w:r>
      <w:r w:rsidRPr="00384284">
        <w:rPr>
          <w:rFonts w:hint="eastAsia"/>
          <w:sz w:val="24"/>
          <w:szCs w:val="24"/>
        </w:rPr>
        <w:t>年</w:t>
      </w:r>
      <w:r>
        <w:rPr>
          <w:rFonts w:hint="eastAsia"/>
          <w:sz w:val="24"/>
          <w:szCs w:val="24"/>
        </w:rPr>
        <w:t>旅游人口为</w:t>
      </w:r>
      <w:r w:rsidRPr="00384284">
        <w:rPr>
          <w:sz w:val="24"/>
          <w:szCs w:val="24"/>
        </w:rPr>
        <w:t>1052</w:t>
      </w:r>
      <w:r w:rsidRPr="00384284">
        <w:rPr>
          <w:rFonts w:hint="eastAsia"/>
          <w:sz w:val="24"/>
          <w:szCs w:val="24"/>
        </w:rPr>
        <w:t>万人，</w:t>
      </w:r>
      <w:r w:rsidRPr="00384284">
        <w:rPr>
          <w:sz w:val="24"/>
          <w:szCs w:val="24"/>
        </w:rPr>
        <w:t>2035</w:t>
      </w:r>
      <w:r w:rsidRPr="00384284">
        <w:rPr>
          <w:rFonts w:hint="eastAsia"/>
          <w:sz w:val="24"/>
          <w:szCs w:val="24"/>
        </w:rPr>
        <w:t>年</w:t>
      </w:r>
      <w:r>
        <w:rPr>
          <w:rFonts w:hint="eastAsia"/>
          <w:sz w:val="24"/>
          <w:szCs w:val="24"/>
        </w:rPr>
        <w:t>旅游人口为</w:t>
      </w:r>
      <w:r w:rsidRPr="00384284">
        <w:rPr>
          <w:sz w:val="24"/>
          <w:szCs w:val="24"/>
        </w:rPr>
        <w:t>1235</w:t>
      </w:r>
      <w:r w:rsidRPr="00384284">
        <w:rPr>
          <w:rFonts w:hint="eastAsia"/>
          <w:sz w:val="24"/>
          <w:szCs w:val="24"/>
        </w:rPr>
        <w:t>万人，</w:t>
      </w:r>
      <w:r w:rsidRPr="00535F6F">
        <w:rPr>
          <w:rFonts w:hint="eastAsia"/>
          <w:sz w:val="24"/>
          <w:szCs w:val="24"/>
        </w:rPr>
        <w:t>按照平均每人停留三天计算，预计至</w:t>
      </w:r>
      <w:r w:rsidRPr="00535F6F">
        <w:rPr>
          <w:sz w:val="24"/>
          <w:szCs w:val="24"/>
        </w:rPr>
        <w:t>2020</w:t>
      </w:r>
      <w:r w:rsidRPr="00535F6F">
        <w:rPr>
          <w:rFonts w:hint="eastAsia"/>
          <w:sz w:val="24"/>
          <w:szCs w:val="24"/>
        </w:rPr>
        <w:t>年，旅游当量人口为</w:t>
      </w:r>
      <w:r w:rsidRPr="00535F6F">
        <w:rPr>
          <w:sz w:val="24"/>
          <w:szCs w:val="24"/>
        </w:rPr>
        <w:t>4.9</w:t>
      </w:r>
      <w:r w:rsidRPr="00535F6F">
        <w:rPr>
          <w:rFonts w:hint="eastAsia"/>
          <w:sz w:val="24"/>
          <w:szCs w:val="24"/>
        </w:rPr>
        <w:t>万人；预计至</w:t>
      </w:r>
      <w:r w:rsidRPr="00535F6F">
        <w:rPr>
          <w:sz w:val="24"/>
          <w:szCs w:val="24"/>
        </w:rPr>
        <w:t>2025</w:t>
      </w:r>
      <w:r w:rsidRPr="00535F6F">
        <w:rPr>
          <w:rFonts w:hint="eastAsia"/>
          <w:sz w:val="24"/>
          <w:szCs w:val="24"/>
        </w:rPr>
        <w:t>年，旅游当量人口为</w:t>
      </w:r>
      <w:r w:rsidRPr="00535F6F">
        <w:rPr>
          <w:sz w:val="24"/>
          <w:szCs w:val="24"/>
        </w:rPr>
        <w:t>8.6</w:t>
      </w:r>
      <w:r w:rsidRPr="00535F6F">
        <w:rPr>
          <w:rFonts w:hint="eastAsia"/>
          <w:sz w:val="24"/>
          <w:szCs w:val="24"/>
        </w:rPr>
        <w:t>万人；预计至</w:t>
      </w:r>
      <w:r w:rsidRPr="00535F6F">
        <w:rPr>
          <w:sz w:val="24"/>
          <w:szCs w:val="24"/>
        </w:rPr>
        <w:t>2035</w:t>
      </w:r>
      <w:r w:rsidRPr="00535F6F">
        <w:rPr>
          <w:rFonts w:hint="eastAsia"/>
          <w:sz w:val="24"/>
          <w:szCs w:val="24"/>
        </w:rPr>
        <w:t>年，旅游当量人口为</w:t>
      </w:r>
      <w:r w:rsidRPr="00535F6F">
        <w:rPr>
          <w:sz w:val="24"/>
          <w:szCs w:val="24"/>
        </w:rPr>
        <w:t>10</w:t>
      </w:r>
      <w:r w:rsidRPr="00535F6F">
        <w:rPr>
          <w:rFonts w:hint="eastAsia"/>
          <w:sz w:val="24"/>
          <w:szCs w:val="24"/>
        </w:rPr>
        <w:t>万人。</w:t>
      </w:r>
    </w:p>
    <w:p w:rsidR="005C413A" w:rsidRPr="007F27FD" w:rsidRDefault="005C413A" w:rsidP="00D41350">
      <w:pPr>
        <w:pStyle w:val="5"/>
        <w:numPr>
          <w:ilvl w:val="4"/>
          <w:numId w:val="59"/>
        </w:numPr>
      </w:pPr>
      <w:r w:rsidRPr="007F27FD">
        <w:rPr>
          <w:rFonts w:hint="eastAsia"/>
        </w:rPr>
        <w:t>市域总人口</w:t>
      </w:r>
    </w:p>
    <w:p w:rsidR="00CA40AF" w:rsidRDefault="005C413A" w:rsidP="00BE100E">
      <w:pPr>
        <w:spacing w:after="156" w:line="360" w:lineRule="auto"/>
        <w:ind w:firstLineChars="200" w:firstLine="480"/>
        <w:rPr>
          <w:sz w:val="24"/>
          <w:szCs w:val="24"/>
        </w:rPr>
      </w:pPr>
      <w:r w:rsidRPr="00535F6F">
        <w:rPr>
          <w:rFonts w:hint="eastAsia"/>
          <w:sz w:val="24"/>
          <w:szCs w:val="24"/>
        </w:rPr>
        <w:t>根据市域总人口</w:t>
      </w:r>
      <w:r w:rsidRPr="00535F6F">
        <w:rPr>
          <w:sz w:val="24"/>
          <w:szCs w:val="24"/>
        </w:rPr>
        <w:t>=</w:t>
      </w:r>
      <w:r w:rsidRPr="00535F6F">
        <w:rPr>
          <w:rFonts w:hint="eastAsia"/>
          <w:sz w:val="24"/>
          <w:szCs w:val="24"/>
        </w:rPr>
        <w:t>常住人口</w:t>
      </w:r>
      <w:r w:rsidRPr="00535F6F">
        <w:rPr>
          <w:sz w:val="24"/>
          <w:szCs w:val="24"/>
        </w:rPr>
        <w:t>+</w:t>
      </w:r>
      <w:r w:rsidRPr="00535F6F">
        <w:rPr>
          <w:rFonts w:hint="eastAsia"/>
          <w:sz w:val="24"/>
          <w:szCs w:val="24"/>
        </w:rPr>
        <w:t>旅游当量人口，根据区域分配法进行校核</w:t>
      </w:r>
      <w:r>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预计至</w:t>
      </w:r>
      <w:r w:rsidRPr="00535F6F">
        <w:rPr>
          <w:sz w:val="24"/>
          <w:szCs w:val="24"/>
        </w:rPr>
        <w:t>2020</w:t>
      </w:r>
      <w:r w:rsidRPr="00535F6F">
        <w:rPr>
          <w:rFonts w:hint="eastAsia"/>
          <w:sz w:val="24"/>
          <w:szCs w:val="24"/>
        </w:rPr>
        <w:t>年，</w:t>
      </w:r>
      <w:r w:rsidRPr="00384284">
        <w:rPr>
          <w:rFonts w:hint="eastAsia"/>
          <w:sz w:val="24"/>
          <w:szCs w:val="24"/>
        </w:rPr>
        <w:t>市域</w:t>
      </w:r>
      <w:r w:rsidRPr="00535F6F">
        <w:rPr>
          <w:rFonts w:hint="eastAsia"/>
          <w:sz w:val="24"/>
          <w:szCs w:val="24"/>
        </w:rPr>
        <w:t>总人口为</w:t>
      </w:r>
      <w:r w:rsidRPr="00535F6F">
        <w:rPr>
          <w:sz w:val="24"/>
          <w:szCs w:val="24"/>
        </w:rPr>
        <w:t>33</w:t>
      </w:r>
      <w:r w:rsidRPr="00535F6F">
        <w:rPr>
          <w:rFonts w:hint="eastAsia"/>
          <w:sz w:val="24"/>
          <w:szCs w:val="24"/>
        </w:rPr>
        <w:t>万人；预计至</w:t>
      </w:r>
      <w:r w:rsidRPr="00535F6F">
        <w:rPr>
          <w:sz w:val="24"/>
          <w:szCs w:val="24"/>
        </w:rPr>
        <w:t>2025</w:t>
      </w:r>
      <w:r w:rsidRPr="00535F6F">
        <w:rPr>
          <w:rFonts w:hint="eastAsia"/>
          <w:sz w:val="24"/>
          <w:szCs w:val="24"/>
        </w:rPr>
        <w:t>年，</w:t>
      </w:r>
      <w:r w:rsidRPr="00384284">
        <w:rPr>
          <w:rFonts w:hint="eastAsia"/>
          <w:sz w:val="24"/>
          <w:szCs w:val="24"/>
        </w:rPr>
        <w:t>市域</w:t>
      </w:r>
      <w:r w:rsidRPr="00535F6F">
        <w:rPr>
          <w:rFonts w:hint="eastAsia"/>
          <w:sz w:val="24"/>
          <w:szCs w:val="24"/>
        </w:rPr>
        <w:t>总人口为</w:t>
      </w:r>
      <w:r w:rsidRPr="00535F6F">
        <w:rPr>
          <w:sz w:val="24"/>
          <w:szCs w:val="24"/>
        </w:rPr>
        <w:t>38.5</w:t>
      </w:r>
      <w:r w:rsidRPr="00535F6F">
        <w:rPr>
          <w:rFonts w:hint="eastAsia"/>
          <w:sz w:val="24"/>
          <w:szCs w:val="24"/>
        </w:rPr>
        <w:t>万人；预计至</w:t>
      </w:r>
      <w:r w:rsidRPr="00535F6F">
        <w:rPr>
          <w:sz w:val="24"/>
          <w:szCs w:val="24"/>
        </w:rPr>
        <w:t>2035</w:t>
      </w:r>
      <w:r w:rsidRPr="00535F6F">
        <w:rPr>
          <w:rFonts w:hint="eastAsia"/>
          <w:sz w:val="24"/>
          <w:szCs w:val="24"/>
        </w:rPr>
        <w:t>年，</w:t>
      </w:r>
      <w:r w:rsidRPr="00384284">
        <w:rPr>
          <w:rFonts w:hint="eastAsia"/>
          <w:sz w:val="24"/>
          <w:szCs w:val="24"/>
        </w:rPr>
        <w:t>市域</w:t>
      </w:r>
      <w:r w:rsidRPr="00535F6F">
        <w:rPr>
          <w:rFonts w:hint="eastAsia"/>
          <w:sz w:val="24"/>
          <w:szCs w:val="24"/>
        </w:rPr>
        <w:t>总人口为</w:t>
      </w:r>
      <w:r w:rsidRPr="00535F6F">
        <w:rPr>
          <w:sz w:val="24"/>
          <w:szCs w:val="24"/>
        </w:rPr>
        <w:t>44</w:t>
      </w:r>
      <w:r w:rsidRPr="00535F6F">
        <w:rPr>
          <w:rFonts w:hint="eastAsia"/>
          <w:sz w:val="24"/>
          <w:szCs w:val="24"/>
        </w:rPr>
        <w:t>万人。</w:t>
      </w:r>
    </w:p>
    <w:p w:rsidR="005C413A" w:rsidRDefault="005C413A" w:rsidP="00D41350">
      <w:pPr>
        <w:pStyle w:val="5"/>
        <w:numPr>
          <w:ilvl w:val="4"/>
          <w:numId w:val="59"/>
        </w:numPr>
      </w:pPr>
      <w:r>
        <w:rPr>
          <w:rFonts w:hint="eastAsia"/>
        </w:rPr>
        <w:t>水资源承载力预测人口规模</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锡林浩特市生态环境十分脆弱，水资源严重匮乏，在很大程度上制约了人口</w:t>
      </w:r>
      <w:r w:rsidRPr="00535F6F">
        <w:rPr>
          <w:rFonts w:hint="eastAsia"/>
          <w:sz w:val="24"/>
          <w:szCs w:val="24"/>
        </w:rPr>
        <w:lastRenderedPageBreak/>
        <w:t>的发展。</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锡林浩特市水资源开发利用程度高，潜力小，未来需提高水资源利用率，通过引调水工程，增加客水量，以提高锡市水资源所能负载的人口和经济规模。而这样成本较高，从集约利用水资源，减少饮水工程建设成本的角度而言，锡林浩特市应加快中心城区的人口和产业集聚，促进资源的集约高效利用。</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利用情境分析法，</w:t>
      </w:r>
      <w:r w:rsidRPr="00F53EA6">
        <w:rPr>
          <w:rFonts w:hint="eastAsia"/>
          <w:sz w:val="24"/>
          <w:szCs w:val="24"/>
        </w:rPr>
        <w:t>生活用水</w:t>
      </w:r>
      <w:r w:rsidRPr="00F53EA6">
        <w:rPr>
          <w:sz w:val="24"/>
          <w:szCs w:val="24"/>
        </w:rPr>
        <w:t xml:space="preserve"> = </w:t>
      </w:r>
      <w:r w:rsidRPr="00F53EA6">
        <w:rPr>
          <w:rFonts w:hint="eastAsia"/>
          <w:sz w:val="24"/>
          <w:szCs w:val="24"/>
        </w:rPr>
        <w:t>总供水量</w:t>
      </w:r>
      <w:r w:rsidR="00CA40AF">
        <w:rPr>
          <w:sz w:val="24"/>
          <w:szCs w:val="24"/>
        </w:rPr>
        <w:t>—</w:t>
      </w:r>
      <w:r w:rsidRPr="00F53EA6">
        <w:rPr>
          <w:rFonts w:hint="eastAsia"/>
          <w:sz w:val="24"/>
          <w:szCs w:val="24"/>
        </w:rPr>
        <w:t>生产用水</w:t>
      </w:r>
      <w:r w:rsidR="00CA40AF">
        <w:rPr>
          <w:sz w:val="24"/>
          <w:szCs w:val="24"/>
        </w:rPr>
        <w:t>—</w:t>
      </w:r>
      <w:r w:rsidRPr="00F53EA6">
        <w:rPr>
          <w:rFonts w:hint="eastAsia"/>
          <w:sz w:val="24"/>
          <w:szCs w:val="24"/>
        </w:rPr>
        <w:t>生态用水（设定生态用水保持现状</w:t>
      </w:r>
      <w:r w:rsidRPr="00F53EA6">
        <w:rPr>
          <w:sz w:val="24"/>
          <w:szCs w:val="24"/>
        </w:rPr>
        <w:t>582</w:t>
      </w:r>
      <w:r w:rsidRPr="00CA40AF">
        <w:rPr>
          <w:rFonts w:hint="eastAsia"/>
          <w:sz w:val="24"/>
          <w:szCs w:val="24"/>
        </w:rPr>
        <w:t>万立方米</w:t>
      </w:r>
      <w:r w:rsidRPr="00CA40AF">
        <w:rPr>
          <w:sz w:val="24"/>
          <w:szCs w:val="24"/>
        </w:rPr>
        <w:t>/</w:t>
      </w:r>
      <w:r w:rsidRPr="00CA40AF">
        <w:rPr>
          <w:rFonts w:hint="eastAsia"/>
          <w:sz w:val="24"/>
          <w:szCs w:val="24"/>
        </w:rPr>
        <w:t>年不变），</w:t>
      </w:r>
      <w:r w:rsidRPr="00535F6F">
        <w:rPr>
          <w:rFonts w:hint="eastAsia"/>
          <w:sz w:val="24"/>
          <w:szCs w:val="24"/>
        </w:rPr>
        <w:t>探讨未来不同经济发展情景下，水资源最大可承载的人口规模</w:t>
      </w:r>
      <w:r>
        <w:rPr>
          <w:rFonts w:hint="eastAsia"/>
          <w:sz w:val="24"/>
          <w:szCs w:val="24"/>
        </w:rPr>
        <w:t>。</w:t>
      </w:r>
      <w:r w:rsidRPr="00535F6F">
        <w:rPr>
          <w:rFonts w:hint="eastAsia"/>
          <w:sz w:val="24"/>
          <w:szCs w:val="24"/>
        </w:rPr>
        <w:t>基于现状地区生产总值及万元地区生产总值用水量，预测未来高、中、低经济发展</w:t>
      </w:r>
      <w:r w:rsidR="00DD4475">
        <w:rPr>
          <w:rFonts w:hint="eastAsia"/>
          <w:sz w:val="24"/>
          <w:szCs w:val="24"/>
        </w:rPr>
        <w:t>质量</w:t>
      </w:r>
      <w:r w:rsidRPr="00535F6F">
        <w:rPr>
          <w:rFonts w:hint="eastAsia"/>
          <w:sz w:val="24"/>
          <w:szCs w:val="24"/>
        </w:rPr>
        <w:t>情景下的生产用水量。经计算，高</w:t>
      </w:r>
      <w:r w:rsidR="00DD4475">
        <w:rPr>
          <w:rFonts w:hint="eastAsia"/>
          <w:sz w:val="24"/>
          <w:szCs w:val="24"/>
        </w:rPr>
        <w:t>质量</w:t>
      </w:r>
      <w:r w:rsidRPr="00535F6F">
        <w:rPr>
          <w:rFonts w:hint="eastAsia"/>
          <w:sz w:val="24"/>
          <w:szCs w:val="24"/>
        </w:rPr>
        <w:t>发展、中</w:t>
      </w:r>
      <w:r w:rsidR="00DD4475">
        <w:rPr>
          <w:rFonts w:hint="eastAsia"/>
          <w:sz w:val="24"/>
          <w:szCs w:val="24"/>
        </w:rPr>
        <w:t>质量</w:t>
      </w:r>
      <w:r w:rsidRPr="00535F6F">
        <w:rPr>
          <w:rFonts w:hint="eastAsia"/>
          <w:sz w:val="24"/>
          <w:szCs w:val="24"/>
        </w:rPr>
        <w:t>发展、低</w:t>
      </w:r>
      <w:r w:rsidR="00DD4475">
        <w:rPr>
          <w:rFonts w:hint="eastAsia"/>
          <w:sz w:val="24"/>
          <w:szCs w:val="24"/>
        </w:rPr>
        <w:t>质量</w:t>
      </w:r>
      <w:r w:rsidRPr="00535F6F">
        <w:rPr>
          <w:rFonts w:hint="eastAsia"/>
          <w:sz w:val="24"/>
          <w:szCs w:val="24"/>
        </w:rPr>
        <w:t>发展情景下水资源最大可承载的人口规模为</w:t>
      </w:r>
      <w:r w:rsidRPr="00535F6F">
        <w:rPr>
          <w:sz w:val="24"/>
          <w:szCs w:val="24"/>
        </w:rPr>
        <w:t>44.34</w:t>
      </w:r>
      <w:r w:rsidRPr="00535F6F">
        <w:rPr>
          <w:rFonts w:hint="eastAsia"/>
          <w:sz w:val="24"/>
          <w:szCs w:val="24"/>
        </w:rPr>
        <w:t>万</w:t>
      </w:r>
      <w:r w:rsidR="00CA40AF">
        <w:rPr>
          <w:rFonts w:hint="eastAsia"/>
          <w:sz w:val="24"/>
          <w:szCs w:val="24"/>
        </w:rPr>
        <w:t>人</w:t>
      </w:r>
      <w:r w:rsidRPr="00535F6F">
        <w:rPr>
          <w:rFonts w:hint="eastAsia"/>
          <w:sz w:val="24"/>
          <w:szCs w:val="24"/>
        </w:rPr>
        <w:t>、</w:t>
      </w:r>
      <w:r w:rsidRPr="00535F6F">
        <w:rPr>
          <w:sz w:val="24"/>
          <w:szCs w:val="24"/>
        </w:rPr>
        <w:t>46.63</w:t>
      </w:r>
      <w:r w:rsidRPr="00535F6F">
        <w:rPr>
          <w:rFonts w:hint="eastAsia"/>
          <w:sz w:val="24"/>
          <w:szCs w:val="24"/>
        </w:rPr>
        <w:t>万</w:t>
      </w:r>
      <w:r w:rsidR="00CA40AF">
        <w:rPr>
          <w:rFonts w:hint="eastAsia"/>
          <w:sz w:val="24"/>
          <w:szCs w:val="24"/>
        </w:rPr>
        <w:t>人</w:t>
      </w:r>
      <w:r w:rsidRPr="00535F6F">
        <w:rPr>
          <w:rFonts w:hint="eastAsia"/>
          <w:sz w:val="24"/>
          <w:szCs w:val="24"/>
        </w:rPr>
        <w:t>、</w:t>
      </w:r>
      <w:r w:rsidRPr="00535F6F">
        <w:rPr>
          <w:sz w:val="24"/>
          <w:szCs w:val="24"/>
        </w:rPr>
        <w:t>48.93</w:t>
      </w:r>
      <w:r w:rsidRPr="00535F6F">
        <w:rPr>
          <w:rFonts w:hint="eastAsia"/>
          <w:sz w:val="24"/>
          <w:szCs w:val="24"/>
        </w:rPr>
        <w:t>万</w:t>
      </w:r>
      <w:r w:rsidR="00CA40AF">
        <w:rPr>
          <w:rFonts w:hint="eastAsia"/>
          <w:sz w:val="24"/>
          <w:szCs w:val="24"/>
        </w:rPr>
        <w:t>人</w:t>
      </w:r>
      <w:r w:rsidRPr="00535F6F">
        <w:rPr>
          <w:rFonts w:hint="eastAsia"/>
          <w:sz w:val="24"/>
          <w:szCs w:val="24"/>
        </w:rPr>
        <w:t>。</w:t>
      </w:r>
    </w:p>
    <w:p w:rsidR="005C413A" w:rsidRDefault="005C413A" w:rsidP="00892D52">
      <w:pPr>
        <w:pStyle w:val="a3"/>
        <w:numPr>
          <w:ilvl w:val="0"/>
          <w:numId w:val="32"/>
        </w:numPr>
        <w:spacing w:line="360" w:lineRule="auto"/>
        <w:ind w:firstLineChars="0"/>
        <w:jc w:val="center"/>
      </w:pPr>
      <w:r>
        <w:rPr>
          <w:rFonts w:hint="eastAsia"/>
        </w:rPr>
        <w:t>水资源承载力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992"/>
        <w:gridCol w:w="2126"/>
        <w:gridCol w:w="2105"/>
        <w:gridCol w:w="1660"/>
      </w:tblGrid>
      <w:tr w:rsidR="005C413A" w:rsidRPr="009D05EF" w:rsidTr="009D05EF">
        <w:tc>
          <w:tcPr>
            <w:tcW w:w="14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经济发展</w:t>
            </w:r>
            <w:r w:rsidR="00DD4475">
              <w:rPr>
                <w:rFonts w:ascii="宋体" w:hAnsi="宋体" w:cs="宋体" w:hint="eastAsia"/>
                <w:color w:val="000000"/>
                <w:kern w:val="0"/>
                <w:szCs w:val="21"/>
              </w:rPr>
              <w:t>质量</w:t>
            </w:r>
          </w:p>
        </w:tc>
        <w:tc>
          <w:tcPr>
            <w:tcW w:w="992"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GDP</w:t>
            </w:r>
            <w:r w:rsidRPr="009D05EF">
              <w:rPr>
                <w:rFonts w:ascii="宋体" w:hAnsi="宋体" w:cs="宋体" w:hint="eastAsia"/>
                <w:color w:val="000000"/>
                <w:kern w:val="0"/>
                <w:szCs w:val="21"/>
              </w:rPr>
              <w:t>增速</w:t>
            </w: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预测生产用水（万</w:t>
            </w:r>
            <w:r w:rsidRPr="009D05EF">
              <w:rPr>
                <w:rFonts w:ascii="宋体" w:hAnsi="宋体" w:cs="宋体"/>
                <w:color w:val="000000"/>
                <w:kern w:val="0"/>
                <w:szCs w:val="21"/>
              </w:rPr>
              <w:t>m</w:t>
            </w:r>
            <w:r w:rsidRPr="009D05EF">
              <w:rPr>
                <w:rFonts w:ascii="宋体" w:hAnsi="宋体" w:cs="宋体" w:hint="eastAsia"/>
                <w:color w:val="000000"/>
                <w:kern w:val="0"/>
                <w:szCs w:val="21"/>
              </w:rPr>
              <w:t>³）</w:t>
            </w:r>
          </w:p>
        </w:tc>
        <w:tc>
          <w:tcPr>
            <w:tcW w:w="210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预测生活用水（万</w:t>
            </w:r>
            <w:r w:rsidRPr="009D05EF">
              <w:rPr>
                <w:rFonts w:ascii="宋体" w:hAnsi="宋体" w:cs="宋体"/>
                <w:color w:val="000000"/>
                <w:kern w:val="0"/>
                <w:szCs w:val="21"/>
              </w:rPr>
              <w:t>m</w:t>
            </w:r>
            <w:r w:rsidRPr="009D05EF">
              <w:rPr>
                <w:rFonts w:ascii="宋体" w:hAnsi="宋体" w:cs="宋体" w:hint="eastAsia"/>
                <w:color w:val="000000"/>
                <w:kern w:val="0"/>
                <w:szCs w:val="21"/>
              </w:rPr>
              <w:t>³）</w:t>
            </w:r>
          </w:p>
        </w:tc>
        <w:tc>
          <w:tcPr>
            <w:tcW w:w="1660"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预测人口（万人）</w:t>
            </w:r>
          </w:p>
        </w:tc>
      </w:tr>
      <w:tr w:rsidR="005C413A" w:rsidRPr="009D05EF" w:rsidTr="009D05EF">
        <w:tc>
          <w:tcPr>
            <w:tcW w:w="14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高</w:t>
            </w:r>
          </w:p>
        </w:tc>
        <w:tc>
          <w:tcPr>
            <w:tcW w:w="99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w:t>
            </w:r>
          </w:p>
        </w:tc>
        <w:tc>
          <w:tcPr>
            <w:tcW w:w="212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5190.82</w:t>
            </w:r>
          </w:p>
        </w:tc>
        <w:tc>
          <w:tcPr>
            <w:tcW w:w="210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1565.68</w:t>
            </w:r>
          </w:p>
        </w:tc>
        <w:tc>
          <w:tcPr>
            <w:tcW w:w="166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48.93</w:t>
            </w:r>
          </w:p>
        </w:tc>
      </w:tr>
      <w:tr w:rsidR="005C413A" w:rsidRPr="009D05EF" w:rsidTr="009D05EF">
        <w:tc>
          <w:tcPr>
            <w:tcW w:w="14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w:t>
            </w:r>
          </w:p>
        </w:tc>
        <w:tc>
          <w:tcPr>
            <w:tcW w:w="99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7.5%</w:t>
            </w:r>
          </w:p>
        </w:tc>
        <w:tc>
          <w:tcPr>
            <w:tcW w:w="212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5264.27</w:t>
            </w:r>
          </w:p>
        </w:tc>
        <w:tc>
          <w:tcPr>
            <w:tcW w:w="210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1492.23</w:t>
            </w:r>
          </w:p>
        </w:tc>
        <w:tc>
          <w:tcPr>
            <w:tcW w:w="166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46.63</w:t>
            </w:r>
          </w:p>
        </w:tc>
      </w:tr>
      <w:tr w:rsidR="005C413A" w:rsidRPr="009D05EF" w:rsidTr="009D05EF">
        <w:tc>
          <w:tcPr>
            <w:tcW w:w="14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低</w:t>
            </w:r>
          </w:p>
        </w:tc>
        <w:tc>
          <w:tcPr>
            <w:tcW w:w="99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2126"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5337.73</w:t>
            </w:r>
          </w:p>
        </w:tc>
        <w:tc>
          <w:tcPr>
            <w:tcW w:w="210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1418.77</w:t>
            </w:r>
          </w:p>
        </w:tc>
        <w:tc>
          <w:tcPr>
            <w:tcW w:w="166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44.34</w:t>
            </w:r>
          </w:p>
        </w:tc>
      </w:tr>
    </w:tbl>
    <w:p w:rsidR="005C413A" w:rsidRPr="00535F6F" w:rsidRDefault="005C413A" w:rsidP="00BE100E">
      <w:pPr>
        <w:spacing w:after="156" w:line="360" w:lineRule="auto"/>
        <w:ind w:firstLineChars="200" w:firstLine="480"/>
        <w:rPr>
          <w:sz w:val="24"/>
          <w:szCs w:val="24"/>
        </w:rPr>
      </w:pPr>
      <w:r w:rsidRPr="00535F6F">
        <w:rPr>
          <w:rFonts w:hint="eastAsia"/>
          <w:sz w:val="24"/>
          <w:szCs w:val="24"/>
        </w:rPr>
        <w:t>综合分析，预计至</w:t>
      </w:r>
      <w:r w:rsidRPr="00535F6F">
        <w:rPr>
          <w:sz w:val="24"/>
          <w:szCs w:val="24"/>
        </w:rPr>
        <w:t>2020</w:t>
      </w:r>
      <w:r w:rsidRPr="00535F6F">
        <w:rPr>
          <w:rFonts w:hint="eastAsia"/>
          <w:sz w:val="24"/>
          <w:szCs w:val="24"/>
        </w:rPr>
        <w:t>年，</w:t>
      </w:r>
      <w:r>
        <w:rPr>
          <w:rFonts w:hint="eastAsia"/>
          <w:sz w:val="24"/>
          <w:szCs w:val="24"/>
        </w:rPr>
        <w:t>锡林浩特市市域</w:t>
      </w:r>
      <w:r w:rsidRPr="00535F6F">
        <w:rPr>
          <w:rFonts w:hint="eastAsia"/>
          <w:sz w:val="24"/>
          <w:szCs w:val="24"/>
        </w:rPr>
        <w:t>总人口为</w:t>
      </w:r>
      <w:r w:rsidRPr="00535F6F">
        <w:rPr>
          <w:sz w:val="24"/>
          <w:szCs w:val="24"/>
        </w:rPr>
        <w:t>33</w:t>
      </w:r>
      <w:r w:rsidRPr="00535F6F">
        <w:rPr>
          <w:rFonts w:hint="eastAsia"/>
          <w:sz w:val="24"/>
          <w:szCs w:val="24"/>
        </w:rPr>
        <w:t>万人；预计至</w:t>
      </w:r>
      <w:r w:rsidRPr="00535F6F">
        <w:rPr>
          <w:sz w:val="24"/>
          <w:szCs w:val="24"/>
        </w:rPr>
        <w:t>2025</w:t>
      </w:r>
      <w:r w:rsidRPr="00535F6F">
        <w:rPr>
          <w:rFonts w:hint="eastAsia"/>
          <w:sz w:val="24"/>
          <w:szCs w:val="24"/>
        </w:rPr>
        <w:t>年，</w:t>
      </w:r>
      <w:r>
        <w:rPr>
          <w:rFonts w:hint="eastAsia"/>
          <w:sz w:val="24"/>
          <w:szCs w:val="24"/>
        </w:rPr>
        <w:t>锡林浩特市市域</w:t>
      </w:r>
      <w:r w:rsidRPr="00535F6F">
        <w:rPr>
          <w:rFonts w:hint="eastAsia"/>
          <w:sz w:val="24"/>
          <w:szCs w:val="24"/>
        </w:rPr>
        <w:t>总人口为</w:t>
      </w:r>
      <w:r w:rsidRPr="00535F6F">
        <w:rPr>
          <w:sz w:val="24"/>
          <w:szCs w:val="24"/>
        </w:rPr>
        <w:t>38.5</w:t>
      </w:r>
      <w:r w:rsidRPr="00535F6F">
        <w:rPr>
          <w:rFonts w:hint="eastAsia"/>
          <w:sz w:val="24"/>
          <w:szCs w:val="24"/>
        </w:rPr>
        <w:t>万人；预计至</w:t>
      </w:r>
      <w:r w:rsidRPr="00535F6F">
        <w:rPr>
          <w:sz w:val="24"/>
          <w:szCs w:val="24"/>
        </w:rPr>
        <w:t>2035</w:t>
      </w:r>
      <w:r w:rsidRPr="00535F6F">
        <w:rPr>
          <w:rFonts w:hint="eastAsia"/>
          <w:sz w:val="24"/>
          <w:szCs w:val="24"/>
        </w:rPr>
        <w:t>年，</w:t>
      </w:r>
      <w:r>
        <w:rPr>
          <w:rFonts w:hint="eastAsia"/>
          <w:sz w:val="24"/>
          <w:szCs w:val="24"/>
        </w:rPr>
        <w:t>锡林浩特市市域</w:t>
      </w:r>
      <w:r w:rsidRPr="00535F6F">
        <w:rPr>
          <w:rFonts w:hint="eastAsia"/>
          <w:sz w:val="24"/>
          <w:szCs w:val="24"/>
        </w:rPr>
        <w:t>总人口为</w:t>
      </w:r>
      <w:r w:rsidRPr="00535F6F">
        <w:rPr>
          <w:sz w:val="24"/>
          <w:szCs w:val="24"/>
        </w:rPr>
        <w:t>44</w:t>
      </w:r>
      <w:r w:rsidRPr="00535F6F">
        <w:rPr>
          <w:rFonts w:hint="eastAsia"/>
          <w:sz w:val="24"/>
          <w:szCs w:val="24"/>
        </w:rPr>
        <w:t>万人。</w:t>
      </w:r>
    </w:p>
    <w:p w:rsidR="005C413A" w:rsidRPr="00AA5A85" w:rsidRDefault="005C413A" w:rsidP="00892D52">
      <w:pPr>
        <w:pStyle w:val="4"/>
        <w:numPr>
          <w:ilvl w:val="3"/>
          <w:numId w:val="18"/>
        </w:numPr>
      </w:pPr>
      <w:r w:rsidRPr="007F0861">
        <w:rPr>
          <w:rFonts w:hint="eastAsia"/>
        </w:rPr>
        <w:t>城镇化水平预测</w:t>
      </w:r>
    </w:p>
    <w:p w:rsidR="005C413A" w:rsidRPr="00CD5EFE" w:rsidRDefault="005C413A" w:rsidP="00D41350">
      <w:pPr>
        <w:pStyle w:val="5"/>
        <w:numPr>
          <w:ilvl w:val="4"/>
          <w:numId w:val="60"/>
        </w:numPr>
      </w:pPr>
      <w:r w:rsidRPr="00CD5EFE">
        <w:rPr>
          <w:rFonts w:hint="eastAsia"/>
        </w:rPr>
        <w:t>户籍人口城镇化率预测</w:t>
      </w:r>
    </w:p>
    <w:p w:rsidR="005C413A" w:rsidRPr="00CA40AF" w:rsidRDefault="005C413A" w:rsidP="00BE100E">
      <w:pPr>
        <w:spacing w:after="156" w:line="360" w:lineRule="auto"/>
        <w:ind w:firstLineChars="200" w:firstLine="482"/>
        <w:rPr>
          <w:b/>
          <w:sz w:val="24"/>
          <w:szCs w:val="24"/>
        </w:rPr>
      </w:pPr>
      <w:r w:rsidRPr="00CA40AF">
        <w:rPr>
          <w:rFonts w:hint="eastAsia"/>
          <w:b/>
          <w:sz w:val="24"/>
          <w:szCs w:val="24"/>
        </w:rPr>
        <w:t>方法一：预测户籍非农业人口，计算户籍人口城镇化率</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户籍人口城镇化率</w:t>
      </w:r>
      <w:r w:rsidRPr="00535F6F">
        <w:rPr>
          <w:sz w:val="24"/>
          <w:szCs w:val="24"/>
        </w:rPr>
        <w:t>=</w:t>
      </w:r>
      <w:r w:rsidRPr="00535F6F">
        <w:rPr>
          <w:rFonts w:hint="eastAsia"/>
          <w:sz w:val="24"/>
          <w:szCs w:val="24"/>
        </w:rPr>
        <w:t>户籍非农业人口</w:t>
      </w:r>
      <w:r w:rsidRPr="00535F6F">
        <w:rPr>
          <w:sz w:val="24"/>
          <w:szCs w:val="24"/>
        </w:rPr>
        <w:t>/</w:t>
      </w:r>
      <w:r w:rsidRPr="00535F6F">
        <w:rPr>
          <w:rFonts w:hint="eastAsia"/>
          <w:sz w:val="24"/>
          <w:szCs w:val="24"/>
        </w:rPr>
        <w:t>户籍总人口，选用</w:t>
      </w:r>
      <w:r w:rsidRPr="00535F6F">
        <w:rPr>
          <w:sz w:val="24"/>
          <w:szCs w:val="24"/>
        </w:rPr>
        <w:t>2011-2017</w:t>
      </w:r>
      <w:r w:rsidRPr="00535F6F">
        <w:rPr>
          <w:rFonts w:hint="eastAsia"/>
          <w:sz w:val="24"/>
          <w:szCs w:val="24"/>
        </w:rPr>
        <w:t>年</w:t>
      </w:r>
      <w:r w:rsidRPr="00535F6F">
        <w:rPr>
          <w:sz w:val="24"/>
          <w:szCs w:val="24"/>
        </w:rPr>
        <w:t>7</w:t>
      </w:r>
      <w:r w:rsidRPr="00535F6F">
        <w:rPr>
          <w:rFonts w:hint="eastAsia"/>
          <w:sz w:val="24"/>
          <w:szCs w:val="24"/>
        </w:rPr>
        <w:t>年间的非农业人口资料，做回归预测，方程为</w:t>
      </w:r>
      <w:r w:rsidRPr="00535F6F">
        <w:rPr>
          <w:sz w:val="24"/>
          <w:szCs w:val="24"/>
        </w:rPr>
        <w:t xml:space="preserve"> y=a+bx</w:t>
      </w:r>
      <w:r w:rsidRPr="00535F6F">
        <w:rPr>
          <w:rFonts w:hint="eastAsia"/>
          <w:sz w:val="24"/>
          <w:szCs w:val="24"/>
        </w:rPr>
        <w:t>。全市预测模型和结果如下：</w:t>
      </w:r>
      <w:r w:rsidRPr="00535F6F">
        <w:rPr>
          <w:sz w:val="24"/>
          <w:szCs w:val="24"/>
        </w:rPr>
        <w:t>y=0.3371x+14.379</w:t>
      </w:r>
      <w:r w:rsidRPr="00535F6F">
        <w:rPr>
          <w:rFonts w:hint="eastAsia"/>
          <w:sz w:val="24"/>
          <w:szCs w:val="24"/>
        </w:rPr>
        <w:t>，</w:t>
      </w:r>
      <w:r w:rsidRPr="00535F6F">
        <w:rPr>
          <w:sz w:val="24"/>
          <w:szCs w:val="24"/>
        </w:rPr>
        <w:t>r</w:t>
      </w:r>
      <w:r w:rsidRPr="00535F6F">
        <w:rPr>
          <w:rFonts w:hint="eastAsia"/>
          <w:sz w:val="24"/>
          <w:szCs w:val="24"/>
        </w:rPr>
        <w:t>²</w:t>
      </w:r>
      <w:r w:rsidRPr="00535F6F">
        <w:rPr>
          <w:sz w:val="24"/>
          <w:szCs w:val="24"/>
        </w:rPr>
        <w:t>=0.99</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预计：到</w:t>
      </w:r>
      <w:r w:rsidRPr="00535F6F">
        <w:rPr>
          <w:sz w:val="24"/>
          <w:szCs w:val="24"/>
        </w:rPr>
        <w:t>2020</w:t>
      </w:r>
      <w:r w:rsidRPr="00535F6F">
        <w:rPr>
          <w:rFonts w:hint="eastAsia"/>
          <w:sz w:val="24"/>
          <w:szCs w:val="24"/>
        </w:rPr>
        <w:t>年，户籍非农业人口</w:t>
      </w:r>
      <w:r w:rsidRPr="00535F6F">
        <w:rPr>
          <w:sz w:val="24"/>
          <w:szCs w:val="24"/>
        </w:rPr>
        <w:t>y</w:t>
      </w:r>
      <w:r w:rsidRPr="00BE100E">
        <w:rPr>
          <w:sz w:val="24"/>
          <w:szCs w:val="24"/>
        </w:rPr>
        <w:t>2020</w:t>
      </w:r>
      <w:r w:rsidRPr="00535F6F">
        <w:rPr>
          <w:sz w:val="24"/>
          <w:szCs w:val="24"/>
        </w:rPr>
        <w:t>=17.6</w:t>
      </w:r>
      <w:r w:rsidRPr="00535F6F">
        <w:rPr>
          <w:rFonts w:hint="eastAsia"/>
          <w:sz w:val="24"/>
          <w:szCs w:val="24"/>
        </w:rPr>
        <w:t>万人，</w:t>
      </w:r>
      <w:r>
        <w:rPr>
          <w:rFonts w:hint="eastAsia"/>
          <w:sz w:val="24"/>
          <w:szCs w:val="24"/>
        </w:rPr>
        <w:t>市域</w:t>
      </w:r>
      <w:r w:rsidRPr="00535F6F">
        <w:rPr>
          <w:rFonts w:hint="eastAsia"/>
          <w:sz w:val="24"/>
          <w:szCs w:val="24"/>
        </w:rPr>
        <w:t>户籍总人口为</w:t>
      </w:r>
      <w:r w:rsidRPr="00535F6F">
        <w:rPr>
          <w:sz w:val="24"/>
          <w:szCs w:val="24"/>
        </w:rPr>
        <w:t>33</w:t>
      </w:r>
      <w:r w:rsidRPr="00535F6F">
        <w:rPr>
          <w:rFonts w:hint="eastAsia"/>
          <w:sz w:val="24"/>
          <w:szCs w:val="24"/>
        </w:rPr>
        <w:t>万人</w:t>
      </w:r>
      <w:r>
        <w:rPr>
          <w:rFonts w:hint="eastAsia"/>
          <w:sz w:val="24"/>
          <w:szCs w:val="24"/>
        </w:rPr>
        <w:t>，</w:t>
      </w:r>
      <w:r w:rsidRPr="00AB6F86">
        <w:rPr>
          <w:rFonts w:hint="eastAsia"/>
          <w:sz w:val="24"/>
          <w:szCs w:val="24"/>
        </w:rPr>
        <w:t>户籍人口</w:t>
      </w:r>
      <w:r w:rsidRPr="00535F6F">
        <w:rPr>
          <w:rFonts w:hint="eastAsia"/>
          <w:sz w:val="24"/>
          <w:szCs w:val="24"/>
        </w:rPr>
        <w:t>城镇化率</w:t>
      </w:r>
      <w:r>
        <w:rPr>
          <w:rFonts w:hint="eastAsia"/>
          <w:sz w:val="24"/>
          <w:szCs w:val="24"/>
        </w:rPr>
        <w:t>为</w:t>
      </w:r>
      <w:r w:rsidRPr="00535F6F">
        <w:rPr>
          <w:sz w:val="24"/>
          <w:szCs w:val="24"/>
        </w:rPr>
        <w:t>88%</w:t>
      </w:r>
      <w:r w:rsidRPr="00535F6F">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lastRenderedPageBreak/>
        <w:t>到</w:t>
      </w:r>
      <w:r w:rsidRPr="00535F6F">
        <w:rPr>
          <w:sz w:val="24"/>
          <w:szCs w:val="24"/>
        </w:rPr>
        <w:t>2025</w:t>
      </w:r>
      <w:r w:rsidRPr="00535F6F">
        <w:rPr>
          <w:rFonts w:hint="eastAsia"/>
          <w:sz w:val="24"/>
          <w:szCs w:val="24"/>
        </w:rPr>
        <w:t>年，非农业人口</w:t>
      </w:r>
      <w:r w:rsidRPr="00535F6F">
        <w:rPr>
          <w:sz w:val="24"/>
          <w:szCs w:val="24"/>
        </w:rPr>
        <w:t>y</w:t>
      </w:r>
      <w:r w:rsidRPr="00BE100E">
        <w:rPr>
          <w:sz w:val="24"/>
          <w:szCs w:val="24"/>
        </w:rPr>
        <w:t>2025</w:t>
      </w:r>
      <w:r w:rsidRPr="00535F6F">
        <w:rPr>
          <w:sz w:val="24"/>
          <w:szCs w:val="24"/>
        </w:rPr>
        <w:t>=19.4</w:t>
      </w:r>
      <w:r w:rsidRPr="00535F6F">
        <w:rPr>
          <w:rFonts w:hint="eastAsia"/>
          <w:sz w:val="24"/>
          <w:szCs w:val="24"/>
        </w:rPr>
        <w:t>万人，</w:t>
      </w:r>
      <w:r>
        <w:rPr>
          <w:rFonts w:hint="eastAsia"/>
          <w:sz w:val="24"/>
          <w:szCs w:val="24"/>
        </w:rPr>
        <w:t>市域</w:t>
      </w:r>
      <w:r w:rsidRPr="00535F6F">
        <w:rPr>
          <w:rFonts w:hint="eastAsia"/>
          <w:sz w:val="24"/>
          <w:szCs w:val="24"/>
        </w:rPr>
        <w:t>户籍总人口</w:t>
      </w:r>
      <w:r>
        <w:rPr>
          <w:rFonts w:hint="eastAsia"/>
          <w:sz w:val="24"/>
          <w:szCs w:val="24"/>
        </w:rPr>
        <w:t>为</w:t>
      </w:r>
      <w:r w:rsidRPr="00535F6F">
        <w:rPr>
          <w:sz w:val="24"/>
          <w:szCs w:val="24"/>
        </w:rPr>
        <w:t>21.4</w:t>
      </w:r>
      <w:r w:rsidRPr="00535F6F">
        <w:rPr>
          <w:rFonts w:hint="eastAsia"/>
          <w:sz w:val="24"/>
          <w:szCs w:val="24"/>
        </w:rPr>
        <w:t>万人</w:t>
      </w:r>
      <w:r>
        <w:rPr>
          <w:rFonts w:hint="eastAsia"/>
          <w:sz w:val="24"/>
          <w:szCs w:val="24"/>
        </w:rPr>
        <w:t>，</w:t>
      </w:r>
      <w:r w:rsidRPr="00AB6F86">
        <w:rPr>
          <w:rFonts w:hint="eastAsia"/>
          <w:sz w:val="24"/>
          <w:szCs w:val="24"/>
        </w:rPr>
        <w:t>户籍人口</w:t>
      </w:r>
      <w:r w:rsidRPr="00535F6F">
        <w:rPr>
          <w:rFonts w:hint="eastAsia"/>
          <w:sz w:val="24"/>
          <w:szCs w:val="24"/>
        </w:rPr>
        <w:t>城镇化率</w:t>
      </w:r>
      <w:r w:rsidRPr="00535F6F">
        <w:rPr>
          <w:sz w:val="24"/>
          <w:szCs w:val="24"/>
        </w:rPr>
        <w:t>91%</w:t>
      </w:r>
      <w:r w:rsidRPr="00535F6F">
        <w:rPr>
          <w:rFonts w:hint="eastAsia"/>
          <w:sz w:val="24"/>
          <w:szCs w:val="24"/>
        </w:rPr>
        <w:t>；</w:t>
      </w:r>
    </w:p>
    <w:p w:rsidR="005C413A" w:rsidRDefault="005C413A" w:rsidP="00BE100E">
      <w:pPr>
        <w:spacing w:after="156" w:line="360" w:lineRule="auto"/>
        <w:ind w:firstLineChars="200" w:firstLine="480"/>
        <w:rPr>
          <w:sz w:val="24"/>
          <w:szCs w:val="24"/>
        </w:rPr>
      </w:pPr>
      <w:r w:rsidRPr="00535F6F">
        <w:rPr>
          <w:rFonts w:hint="eastAsia"/>
          <w:sz w:val="24"/>
          <w:szCs w:val="24"/>
        </w:rPr>
        <w:t>到</w:t>
      </w:r>
      <w:r w:rsidRPr="00535F6F">
        <w:rPr>
          <w:sz w:val="24"/>
          <w:szCs w:val="24"/>
        </w:rPr>
        <w:t>2035</w:t>
      </w:r>
      <w:r w:rsidRPr="00535F6F">
        <w:rPr>
          <w:rFonts w:hint="eastAsia"/>
          <w:sz w:val="24"/>
          <w:szCs w:val="24"/>
        </w:rPr>
        <w:t>年，非农业人口</w:t>
      </w:r>
      <w:r w:rsidRPr="00535F6F">
        <w:rPr>
          <w:sz w:val="24"/>
          <w:szCs w:val="24"/>
        </w:rPr>
        <w:t>y</w:t>
      </w:r>
      <w:r w:rsidRPr="00BE100E">
        <w:rPr>
          <w:sz w:val="24"/>
          <w:szCs w:val="24"/>
        </w:rPr>
        <w:t>2035</w:t>
      </w:r>
      <w:r w:rsidRPr="00535F6F">
        <w:rPr>
          <w:sz w:val="24"/>
          <w:szCs w:val="24"/>
        </w:rPr>
        <w:t>=22.9</w:t>
      </w:r>
      <w:r w:rsidRPr="00535F6F">
        <w:rPr>
          <w:rFonts w:hint="eastAsia"/>
          <w:sz w:val="24"/>
          <w:szCs w:val="24"/>
        </w:rPr>
        <w:t>万人，</w:t>
      </w:r>
      <w:r>
        <w:rPr>
          <w:rFonts w:hint="eastAsia"/>
          <w:sz w:val="24"/>
          <w:szCs w:val="24"/>
        </w:rPr>
        <w:t>市域</w:t>
      </w:r>
      <w:r w:rsidRPr="00535F6F">
        <w:rPr>
          <w:rFonts w:hint="eastAsia"/>
          <w:sz w:val="24"/>
          <w:szCs w:val="24"/>
        </w:rPr>
        <w:t>户籍总人口</w:t>
      </w:r>
      <w:r>
        <w:rPr>
          <w:rFonts w:hint="eastAsia"/>
          <w:sz w:val="24"/>
          <w:szCs w:val="24"/>
        </w:rPr>
        <w:t>为</w:t>
      </w:r>
      <w:r w:rsidRPr="00535F6F">
        <w:rPr>
          <w:sz w:val="24"/>
          <w:szCs w:val="24"/>
        </w:rPr>
        <w:t>24.8</w:t>
      </w:r>
      <w:r w:rsidRPr="00535F6F">
        <w:rPr>
          <w:rFonts w:hint="eastAsia"/>
          <w:sz w:val="24"/>
          <w:szCs w:val="24"/>
        </w:rPr>
        <w:t>万人</w:t>
      </w:r>
      <w:r>
        <w:rPr>
          <w:rFonts w:hint="eastAsia"/>
          <w:sz w:val="24"/>
          <w:szCs w:val="24"/>
        </w:rPr>
        <w:t>，</w:t>
      </w:r>
      <w:r w:rsidRPr="00AB6F86">
        <w:rPr>
          <w:rFonts w:hint="eastAsia"/>
          <w:sz w:val="24"/>
          <w:szCs w:val="24"/>
        </w:rPr>
        <w:t>户籍人口</w:t>
      </w:r>
      <w:r w:rsidRPr="00535F6F">
        <w:rPr>
          <w:rFonts w:hint="eastAsia"/>
          <w:sz w:val="24"/>
          <w:szCs w:val="24"/>
        </w:rPr>
        <w:t>城镇化率</w:t>
      </w:r>
      <w:r w:rsidRPr="00535F6F">
        <w:rPr>
          <w:sz w:val="24"/>
          <w:szCs w:val="24"/>
        </w:rPr>
        <w:t>92%</w:t>
      </w:r>
      <w:r w:rsidRPr="00535F6F">
        <w:rPr>
          <w:rFonts w:hint="eastAsia"/>
          <w:sz w:val="24"/>
          <w:szCs w:val="24"/>
        </w:rPr>
        <w:t>。</w:t>
      </w:r>
    </w:p>
    <w:p w:rsidR="005C413A" w:rsidRPr="00CA40AF" w:rsidRDefault="005C413A" w:rsidP="00BE100E">
      <w:pPr>
        <w:spacing w:after="156" w:line="360" w:lineRule="auto"/>
        <w:ind w:firstLineChars="200" w:firstLine="482"/>
        <w:rPr>
          <w:b/>
          <w:sz w:val="24"/>
          <w:szCs w:val="24"/>
        </w:rPr>
      </w:pPr>
      <w:r w:rsidRPr="00CA40AF">
        <w:rPr>
          <w:rFonts w:hint="eastAsia"/>
          <w:b/>
          <w:sz w:val="24"/>
          <w:szCs w:val="24"/>
        </w:rPr>
        <w:t>方法二：趋势外推法预测户籍人口城镇化率</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根据往年户籍人口城镇化率预测，选用</w:t>
      </w:r>
      <w:r w:rsidRPr="00535F6F">
        <w:rPr>
          <w:sz w:val="24"/>
          <w:szCs w:val="24"/>
        </w:rPr>
        <w:t>2011-2017</w:t>
      </w:r>
      <w:r w:rsidRPr="00535F6F">
        <w:rPr>
          <w:rFonts w:hint="eastAsia"/>
          <w:sz w:val="24"/>
          <w:szCs w:val="24"/>
        </w:rPr>
        <w:t>年</w:t>
      </w:r>
      <w:r w:rsidRPr="00535F6F">
        <w:rPr>
          <w:sz w:val="24"/>
          <w:szCs w:val="24"/>
        </w:rPr>
        <w:t>7</w:t>
      </w:r>
      <w:r w:rsidRPr="00535F6F">
        <w:rPr>
          <w:rFonts w:hint="eastAsia"/>
          <w:sz w:val="24"/>
          <w:szCs w:val="24"/>
        </w:rPr>
        <w:t>年间的户籍城镇化率资料，做回归预测，方程为</w:t>
      </w:r>
      <w:r w:rsidRPr="00535F6F">
        <w:rPr>
          <w:sz w:val="24"/>
          <w:szCs w:val="24"/>
        </w:rPr>
        <w:t xml:space="preserve"> y=a+bx</w:t>
      </w:r>
      <w:r w:rsidRPr="00535F6F">
        <w:rPr>
          <w:rFonts w:hint="eastAsia"/>
          <w:sz w:val="24"/>
          <w:szCs w:val="24"/>
        </w:rPr>
        <w:t>。全市预测模型和结果如下：</w:t>
      </w:r>
      <w:r w:rsidRPr="00535F6F">
        <w:rPr>
          <w:sz w:val="24"/>
          <w:szCs w:val="24"/>
        </w:rPr>
        <w:t>y=0.0027x+0.8603</w:t>
      </w:r>
      <w:r w:rsidRPr="00535F6F">
        <w:rPr>
          <w:rFonts w:hint="eastAsia"/>
          <w:sz w:val="24"/>
          <w:szCs w:val="24"/>
        </w:rPr>
        <w:t>，</w:t>
      </w:r>
      <w:r w:rsidRPr="00535F6F">
        <w:rPr>
          <w:sz w:val="24"/>
          <w:szCs w:val="24"/>
        </w:rPr>
        <w:t>r</w:t>
      </w:r>
      <w:r w:rsidRPr="00535F6F">
        <w:rPr>
          <w:rFonts w:hint="eastAsia"/>
          <w:sz w:val="24"/>
          <w:szCs w:val="24"/>
        </w:rPr>
        <w:t>²</w:t>
      </w:r>
      <w:r w:rsidRPr="00535F6F">
        <w:rPr>
          <w:sz w:val="24"/>
          <w:szCs w:val="24"/>
        </w:rPr>
        <w:t>=0.98</w:t>
      </w:r>
    </w:p>
    <w:p w:rsidR="005C413A" w:rsidRPr="00535F6F" w:rsidRDefault="005C413A" w:rsidP="00BE100E">
      <w:pPr>
        <w:spacing w:after="156" w:line="360" w:lineRule="auto"/>
        <w:ind w:firstLineChars="200" w:firstLine="480"/>
        <w:rPr>
          <w:sz w:val="24"/>
          <w:szCs w:val="24"/>
        </w:rPr>
      </w:pPr>
      <w:r>
        <w:rPr>
          <w:rFonts w:hint="eastAsia"/>
          <w:sz w:val="24"/>
          <w:szCs w:val="24"/>
        </w:rPr>
        <w:t>预计</w:t>
      </w:r>
      <w:r w:rsidRPr="00535F6F">
        <w:rPr>
          <w:rFonts w:hint="eastAsia"/>
          <w:sz w:val="24"/>
          <w:szCs w:val="24"/>
        </w:rPr>
        <w:t>到</w:t>
      </w:r>
      <w:r w:rsidRPr="00535F6F">
        <w:rPr>
          <w:sz w:val="24"/>
          <w:szCs w:val="24"/>
        </w:rPr>
        <w:t>2020</w:t>
      </w:r>
      <w:r w:rsidRPr="00535F6F">
        <w:rPr>
          <w:rFonts w:hint="eastAsia"/>
          <w:sz w:val="24"/>
          <w:szCs w:val="24"/>
        </w:rPr>
        <w:t>年，户籍人口城镇化率为</w:t>
      </w:r>
      <w:r w:rsidRPr="00535F6F">
        <w:rPr>
          <w:sz w:val="24"/>
          <w:szCs w:val="24"/>
        </w:rPr>
        <w:t>88.5%</w:t>
      </w:r>
      <w:r w:rsidRPr="00535F6F">
        <w:rPr>
          <w:rFonts w:hint="eastAsia"/>
          <w:sz w:val="24"/>
          <w:szCs w:val="24"/>
        </w:rPr>
        <w:t>；到</w:t>
      </w:r>
      <w:r w:rsidRPr="00535F6F">
        <w:rPr>
          <w:sz w:val="24"/>
          <w:szCs w:val="24"/>
        </w:rPr>
        <w:t>2025</w:t>
      </w:r>
      <w:r w:rsidRPr="00535F6F">
        <w:rPr>
          <w:rFonts w:hint="eastAsia"/>
          <w:sz w:val="24"/>
          <w:szCs w:val="24"/>
        </w:rPr>
        <w:t>年，户籍人口城镇化率为</w:t>
      </w:r>
      <w:r w:rsidRPr="00535F6F">
        <w:rPr>
          <w:sz w:val="24"/>
          <w:szCs w:val="24"/>
        </w:rPr>
        <w:t>89.8%</w:t>
      </w:r>
      <w:r w:rsidRPr="00535F6F">
        <w:rPr>
          <w:rFonts w:hint="eastAsia"/>
          <w:sz w:val="24"/>
          <w:szCs w:val="24"/>
        </w:rPr>
        <w:t>；到</w:t>
      </w:r>
      <w:r w:rsidRPr="00535F6F">
        <w:rPr>
          <w:sz w:val="24"/>
          <w:szCs w:val="24"/>
        </w:rPr>
        <w:t>2035</w:t>
      </w:r>
      <w:r w:rsidRPr="00535F6F">
        <w:rPr>
          <w:rFonts w:hint="eastAsia"/>
          <w:sz w:val="24"/>
          <w:szCs w:val="24"/>
        </w:rPr>
        <w:t>年，户籍人口城镇化率为</w:t>
      </w:r>
      <w:r w:rsidRPr="00535F6F">
        <w:rPr>
          <w:sz w:val="24"/>
          <w:szCs w:val="24"/>
        </w:rPr>
        <w:t>92.1%</w:t>
      </w:r>
      <w:r w:rsidRPr="00535F6F">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综合以上两种方法并进行校核，预计到</w:t>
      </w:r>
      <w:r w:rsidRPr="00535F6F">
        <w:rPr>
          <w:sz w:val="24"/>
          <w:szCs w:val="24"/>
        </w:rPr>
        <w:t>2020</w:t>
      </w:r>
      <w:r w:rsidRPr="00535F6F">
        <w:rPr>
          <w:rFonts w:hint="eastAsia"/>
          <w:sz w:val="24"/>
          <w:szCs w:val="24"/>
        </w:rPr>
        <w:t>年，户籍人口城镇化率为</w:t>
      </w:r>
      <w:r w:rsidRPr="00535F6F">
        <w:rPr>
          <w:sz w:val="24"/>
          <w:szCs w:val="24"/>
        </w:rPr>
        <w:t>88%</w:t>
      </w:r>
      <w:r w:rsidRPr="00535F6F">
        <w:rPr>
          <w:rFonts w:hint="eastAsia"/>
          <w:sz w:val="24"/>
          <w:szCs w:val="24"/>
        </w:rPr>
        <w:t>；到</w:t>
      </w:r>
      <w:r w:rsidRPr="00535F6F">
        <w:rPr>
          <w:sz w:val="24"/>
          <w:szCs w:val="24"/>
        </w:rPr>
        <w:t>2025</w:t>
      </w:r>
      <w:r w:rsidRPr="00535F6F">
        <w:rPr>
          <w:rFonts w:hint="eastAsia"/>
          <w:sz w:val="24"/>
          <w:szCs w:val="24"/>
        </w:rPr>
        <w:t>年，户籍人口城镇化率为</w:t>
      </w:r>
      <w:r w:rsidRPr="00535F6F">
        <w:rPr>
          <w:sz w:val="24"/>
          <w:szCs w:val="24"/>
        </w:rPr>
        <w:t>91%</w:t>
      </w:r>
      <w:r w:rsidRPr="00535F6F">
        <w:rPr>
          <w:rFonts w:hint="eastAsia"/>
          <w:sz w:val="24"/>
          <w:szCs w:val="24"/>
        </w:rPr>
        <w:t>；到</w:t>
      </w:r>
      <w:r w:rsidRPr="00535F6F">
        <w:rPr>
          <w:sz w:val="24"/>
          <w:szCs w:val="24"/>
        </w:rPr>
        <w:t>2035</w:t>
      </w:r>
      <w:r w:rsidRPr="00535F6F">
        <w:rPr>
          <w:rFonts w:hint="eastAsia"/>
          <w:sz w:val="24"/>
          <w:szCs w:val="24"/>
        </w:rPr>
        <w:t>年，户籍人口城镇化率为</w:t>
      </w:r>
      <w:r w:rsidRPr="00535F6F">
        <w:rPr>
          <w:sz w:val="24"/>
          <w:szCs w:val="24"/>
        </w:rPr>
        <w:t>92%</w:t>
      </w:r>
      <w:r w:rsidRPr="00535F6F">
        <w:rPr>
          <w:rFonts w:hint="eastAsia"/>
          <w:sz w:val="24"/>
          <w:szCs w:val="24"/>
        </w:rPr>
        <w:t>。</w:t>
      </w:r>
    </w:p>
    <w:p w:rsidR="005C413A" w:rsidRPr="00F53EA6" w:rsidRDefault="005C413A" w:rsidP="00892D52">
      <w:pPr>
        <w:pStyle w:val="a3"/>
        <w:numPr>
          <w:ilvl w:val="0"/>
          <w:numId w:val="32"/>
        </w:numPr>
        <w:spacing w:line="360" w:lineRule="auto"/>
        <w:ind w:firstLineChars="0"/>
        <w:jc w:val="center"/>
        <w:rPr>
          <w:szCs w:val="21"/>
        </w:rPr>
      </w:pPr>
      <w:r w:rsidRPr="00F53EA6">
        <w:rPr>
          <w:rFonts w:hint="eastAsia"/>
          <w:szCs w:val="21"/>
        </w:rPr>
        <w:t>近年来城镇化率数据</w:t>
      </w:r>
      <w:r w:rsidRPr="00F53EA6">
        <w:rPr>
          <w:rStyle w:val="ae"/>
          <w:szCs w:val="21"/>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861"/>
        <w:gridCol w:w="862"/>
        <w:gridCol w:w="862"/>
        <w:gridCol w:w="862"/>
        <w:gridCol w:w="862"/>
        <w:gridCol w:w="862"/>
        <w:gridCol w:w="862"/>
      </w:tblGrid>
      <w:tr w:rsidR="005C413A" w:rsidRPr="009D05EF" w:rsidTr="009D05EF">
        <w:tc>
          <w:tcPr>
            <w:tcW w:w="226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年度</w:t>
            </w:r>
          </w:p>
        </w:tc>
        <w:tc>
          <w:tcPr>
            <w:tcW w:w="86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2011</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2012</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2013</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2014</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2015</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2016</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2017</w:t>
            </w:r>
          </w:p>
        </w:tc>
      </w:tr>
      <w:tr w:rsidR="005C413A" w:rsidRPr="009D05EF" w:rsidTr="009D05EF">
        <w:tc>
          <w:tcPr>
            <w:tcW w:w="226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非农业人口（万人）</w:t>
            </w:r>
          </w:p>
        </w:tc>
        <w:tc>
          <w:tcPr>
            <w:tcW w:w="86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15.08</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15.37</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15.71</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15.79</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15.81</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16.24</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16.52</w:t>
            </w:r>
          </w:p>
        </w:tc>
      </w:tr>
      <w:tr w:rsidR="005C413A" w:rsidRPr="009D05EF" w:rsidTr="009D05EF">
        <w:tc>
          <w:tcPr>
            <w:tcW w:w="226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户籍人口城镇化率（</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86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85.93</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86.30</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87.61</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87.45</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86.05</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86.90</w:t>
            </w:r>
          </w:p>
        </w:tc>
        <w:tc>
          <w:tcPr>
            <w:tcW w:w="862"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86.99</w:t>
            </w:r>
          </w:p>
        </w:tc>
      </w:tr>
    </w:tbl>
    <w:p w:rsidR="005C413A" w:rsidRPr="00CD5EFE" w:rsidRDefault="005C413A" w:rsidP="00D41350">
      <w:pPr>
        <w:pStyle w:val="5"/>
        <w:numPr>
          <w:ilvl w:val="4"/>
          <w:numId w:val="60"/>
        </w:numPr>
      </w:pPr>
      <w:r w:rsidRPr="00CD5EFE">
        <w:rPr>
          <w:rFonts w:hint="eastAsia"/>
        </w:rPr>
        <w:t>常住人口城镇化率预测</w:t>
      </w:r>
    </w:p>
    <w:p w:rsidR="005C413A" w:rsidRDefault="005C413A" w:rsidP="00BE100E">
      <w:pPr>
        <w:spacing w:after="156" w:line="360" w:lineRule="auto"/>
        <w:ind w:firstLineChars="200" w:firstLine="480"/>
        <w:rPr>
          <w:sz w:val="24"/>
          <w:szCs w:val="24"/>
        </w:rPr>
      </w:pPr>
      <w:r w:rsidRPr="00535F6F">
        <w:rPr>
          <w:rFonts w:hint="eastAsia"/>
          <w:sz w:val="24"/>
          <w:szCs w:val="24"/>
        </w:rPr>
        <w:t>常住人口城镇化率</w:t>
      </w:r>
      <w:r w:rsidRPr="00535F6F">
        <w:rPr>
          <w:sz w:val="24"/>
          <w:szCs w:val="24"/>
        </w:rPr>
        <w:t>=</w:t>
      </w:r>
      <w:r w:rsidRPr="00535F6F">
        <w:rPr>
          <w:rFonts w:hint="eastAsia"/>
          <w:sz w:val="24"/>
          <w:szCs w:val="24"/>
        </w:rPr>
        <w:t>常住非农业人口</w:t>
      </w:r>
      <w:r w:rsidRPr="00535F6F">
        <w:rPr>
          <w:sz w:val="24"/>
          <w:szCs w:val="24"/>
        </w:rPr>
        <w:t>/</w:t>
      </w:r>
      <w:r w:rsidRPr="00535F6F">
        <w:rPr>
          <w:rFonts w:hint="eastAsia"/>
          <w:sz w:val="24"/>
          <w:szCs w:val="24"/>
        </w:rPr>
        <w:t>常住总人口，居住半年以上的流动人口按全部从事非农产业计算，则常住非农业人口</w:t>
      </w:r>
      <w:r w:rsidRPr="00535F6F">
        <w:rPr>
          <w:sz w:val="24"/>
          <w:szCs w:val="24"/>
        </w:rPr>
        <w:t>=</w:t>
      </w:r>
      <w:r w:rsidRPr="00535F6F">
        <w:rPr>
          <w:rFonts w:hint="eastAsia"/>
          <w:sz w:val="24"/>
          <w:szCs w:val="24"/>
        </w:rPr>
        <w:t>户籍非农业人口</w:t>
      </w:r>
      <w:r w:rsidRPr="00535F6F">
        <w:rPr>
          <w:sz w:val="24"/>
          <w:szCs w:val="24"/>
        </w:rPr>
        <w:t>+</w:t>
      </w:r>
      <w:r w:rsidRPr="00535F6F">
        <w:rPr>
          <w:rFonts w:hint="eastAsia"/>
          <w:sz w:val="24"/>
          <w:szCs w:val="24"/>
        </w:rPr>
        <w:t>居住半年以上的流动人口</w:t>
      </w:r>
      <w:r>
        <w:rPr>
          <w:rFonts w:hint="eastAsia"/>
          <w:sz w:val="24"/>
          <w:szCs w:val="24"/>
        </w:rPr>
        <w:t>，</w:t>
      </w:r>
      <w:r w:rsidRPr="00535F6F">
        <w:rPr>
          <w:rFonts w:hint="eastAsia"/>
          <w:sz w:val="24"/>
          <w:szCs w:val="24"/>
        </w:rPr>
        <w:t>户籍非农业人口</w:t>
      </w:r>
      <w:r>
        <w:rPr>
          <w:rFonts w:hint="eastAsia"/>
          <w:sz w:val="24"/>
          <w:szCs w:val="24"/>
        </w:rPr>
        <w:t>和</w:t>
      </w:r>
      <w:r w:rsidRPr="00535F6F">
        <w:rPr>
          <w:rFonts w:hint="eastAsia"/>
          <w:sz w:val="24"/>
          <w:szCs w:val="24"/>
        </w:rPr>
        <w:t>居住半年以上的流动人口</w:t>
      </w:r>
      <w:r>
        <w:rPr>
          <w:rFonts w:hint="eastAsia"/>
          <w:sz w:val="24"/>
          <w:szCs w:val="24"/>
        </w:rPr>
        <w:t>已用</w:t>
      </w:r>
      <w:r w:rsidRPr="00535F6F">
        <w:rPr>
          <w:rFonts w:hint="eastAsia"/>
          <w:sz w:val="24"/>
          <w:szCs w:val="24"/>
        </w:rPr>
        <w:t>趋势外推法预测</w:t>
      </w:r>
      <w:r>
        <w:rPr>
          <w:rFonts w:hint="eastAsia"/>
          <w:sz w:val="24"/>
          <w:szCs w:val="24"/>
        </w:rPr>
        <w:t>得到。</w:t>
      </w:r>
    </w:p>
    <w:p w:rsidR="000866FC" w:rsidRDefault="000866FC" w:rsidP="00BE100E">
      <w:pPr>
        <w:spacing w:after="156" w:line="360" w:lineRule="auto"/>
        <w:ind w:firstLineChars="200" w:firstLine="480"/>
        <w:rPr>
          <w:sz w:val="24"/>
          <w:szCs w:val="24"/>
        </w:rPr>
      </w:pPr>
      <w:r>
        <w:rPr>
          <w:rFonts w:hint="eastAsia"/>
          <w:sz w:val="24"/>
          <w:szCs w:val="24"/>
        </w:rPr>
        <w:t>结合旅游</w:t>
      </w:r>
      <w:r>
        <w:rPr>
          <w:sz w:val="24"/>
          <w:szCs w:val="24"/>
        </w:rPr>
        <w:t>当量人口</w:t>
      </w:r>
      <w:r>
        <w:rPr>
          <w:rFonts w:hint="eastAsia"/>
          <w:sz w:val="24"/>
          <w:szCs w:val="24"/>
        </w:rPr>
        <w:t>综合</w:t>
      </w:r>
      <w:r>
        <w:rPr>
          <w:sz w:val="24"/>
          <w:szCs w:val="24"/>
        </w:rPr>
        <w:t>计算</w:t>
      </w:r>
      <w:r>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预计到</w:t>
      </w:r>
      <w:r w:rsidRPr="00535F6F">
        <w:rPr>
          <w:sz w:val="24"/>
          <w:szCs w:val="24"/>
        </w:rPr>
        <w:t>2020</w:t>
      </w:r>
      <w:r w:rsidRPr="00535F6F">
        <w:rPr>
          <w:rFonts w:hint="eastAsia"/>
          <w:sz w:val="24"/>
          <w:szCs w:val="24"/>
        </w:rPr>
        <w:t>年，常住非农人口约</w:t>
      </w:r>
      <w:r w:rsidR="000866FC">
        <w:rPr>
          <w:sz w:val="24"/>
          <w:szCs w:val="24"/>
        </w:rPr>
        <w:t>31</w:t>
      </w:r>
      <w:r w:rsidRPr="00535F6F">
        <w:rPr>
          <w:rFonts w:hint="eastAsia"/>
          <w:sz w:val="24"/>
          <w:szCs w:val="24"/>
        </w:rPr>
        <w:t>万人，</w:t>
      </w:r>
      <w:r w:rsidRPr="005F0825">
        <w:rPr>
          <w:rFonts w:hint="eastAsia"/>
          <w:sz w:val="24"/>
          <w:szCs w:val="24"/>
        </w:rPr>
        <w:t>常住人口</w:t>
      </w:r>
      <w:r w:rsidRPr="00535F6F">
        <w:rPr>
          <w:rFonts w:hint="eastAsia"/>
          <w:sz w:val="24"/>
          <w:szCs w:val="24"/>
        </w:rPr>
        <w:t>城镇化率</w:t>
      </w:r>
      <w:r w:rsidRPr="00535F6F">
        <w:rPr>
          <w:sz w:val="24"/>
          <w:szCs w:val="24"/>
        </w:rPr>
        <w:t>9</w:t>
      </w:r>
      <w:r w:rsidR="000866FC">
        <w:rPr>
          <w:sz w:val="24"/>
          <w:szCs w:val="24"/>
        </w:rPr>
        <w:t>3</w:t>
      </w:r>
      <w:r w:rsidRPr="00535F6F">
        <w:rPr>
          <w:sz w:val="24"/>
          <w:szCs w:val="24"/>
        </w:rPr>
        <w:t>%</w:t>
      </w:r>
      <w:r w:rsidRPr="00535F6F">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sz w:val="24"/>
          <w:szCs w:val="24"/>
        </w:rPr>
        <w:t xml:space="preserve">    </w:t>
      </w:r>
      <w:r w:rsidRPr="00535F6F">
        <w:rPr>
          <w:rFonts w:hint="eastAsia"/>
          <w:sz w:val="24"/>
          <w:szCs w:val="24"/>
        </w:rPr>
        <w:t>到</w:t>
      </w:r>
      <w:r w:rsidRPr="00535F6F">
        <w:rPr>
          <w:sz w:val="24"/>
          <w:szCs w:val="24"/>
        </w:rPr>
        <w:t>2025</w:t>
      </w:r>
      <w:r w:rsidRPr="00535F6F">
        <w:rPr>
          <w:rFonts w:hint="eastAsia"/>
          <w:sz w:val="24"/>
          <w:szCs w:val="24"/>
        </w:rPr>
        <w:t>年，常住非农人口约</w:t>
      </w:r>
      <w:r w:rsidR="000866FC">
        <w:rPr>
          <w:sz w:val="24"/>
          <w:szCs w:val="24"/>
        </w:rPr>
        <w:t>36.3</w:t>
      </w:r>
      <w:r w:rsidRPr="00535F6F">
        <w:rPr>
          <w:rFonts w:hint="eastAsia"/>
          <w:sz w:val="24"/>
          <w:szCs w:val="24"/>
        </w:rPr>
        <w:t>万人，</w:t>
      </w:r>
      <w:r w:rsidRPr="005F0825">
        <w:rPr>
          <w:rFonts w:hint="eastAsia"/>
          <w:sz w:val="24"/>
          <w:szCs w:val="24"/>
        </w:rPr>
        <w:t>常住人口</w:t>
      </w:r>
      <w:r w:rsidRPr="00535F6F">
        <w:rPr>
          <w:rFonts w:hint="eastAsia"/>
          <w:sz w:val="24"/>
          <w:szCs w:val="24"/>
        </w:rPr>
        <w:t>城镇化率</w:t>
      </w:r>
      <w:r w:rsidRPr="00535F6F">
        <w:rPr>
          <w:sz w:val="24"/>
          <w:szCs w:val="24"/>
        </w:rPr>
        <w:t>9</w:t>
      </w:r>
      <w:r w:rsidR="000866FC">
        <w:rPr>
          <w:sz w:val="24"/>
          <w:szCs w:val="24"/>
        </w:rPr>
        <w:t>4</w:t>
      </w:r>
      <w:r w:rsidRPr="00535F6F">
        <w:rPr>
          <w:sz w:val="24"/>
          <w:szCs w:val="24"/>
        </w:rPr>
        <w:t>%</w:t>
      </w:r>
      <w:r w:rsidRPr="00535F6F">
        <w:rPr>
          <w:rFonts w:hint="eastAsia"/>
          <w:sz w:val="24"/>
          <w:szCs w:val="24"/>
        </w:rPr>
        <w:t>；</w:t>
      </w:r>
    </w:p>
    <w:p w:rsidR="005C413A" w:rsidRPr="00535F6F" w:rsidRDefault="005C413A" w:rsidP="00BE100E">
      <w:pPr>
        <w:spacing w:after="156" w:line="360" w:lineRule="auto"/>
        <w:ind w:firstLineChars="200" w:firstLine="480"/>
        <w:rPr>
          <w:sz w:val="24"/>
          <w:szCs w:val="24"/>
        </w:rPr>
      </w:pPr>
      <w:r w:rsidRPr="00535F6F">
        <w:rPr>
          <w:sz w:val="24"/>
          <w:szCs w:val="24"/>
        </w:rPr>
        <w:t xml:space="preserve">    </w:t>
      </w:r>
      <w:r w:rsidRPr="00535F6F">
        <w:rPr>
          <w:rFonts w:hint="eastAsia"/>
          <w:sz w:val="24"/>
          <w:szCs w:val="24"/>
        </w:rPr>
        <w:t>到</w:t>
      </w:r>
      <w:r w:rsidRPr="00535F6F">
        <w:rPr>
          <w:sz w:val="24"/>
          <w:szCs w:val="24"/>
        </w:rPr>
        <w:t>2035</w:t>
      </w:r>
      <w:r w:rsidRPr="00535F6F">
        <w:rPr>
          <w:rFonts w:hint="eastAsia"/>
          <w:sz w:val="24"/>
          <w:szCs w:val="24"/>
        </w:rPr>
        <w:t>年，常住非农人口约</w:t>
      </w:r>
      <w:r w:rsidR="000866FC">
        <w:rPr>
          <w:sz w:val="24"/>
          <w:szCs w:val="24"/>
        </w:rPr>
        <w:t>4</w:t>
      </w:r>
      <w:r w:rsidRPr="00535F6F">
        <w:rPr>
          <w:sz w:val="24"/>
          <w:szCs w:val="24"/>
        </w:rPr>
        <w:t>2</w:t>
      </w:r>
      <w:r w:rsidRPr="00535F6F">
        <w:rPr>
          <w:rFonts w:hint="eastAsia"/>
          <w:sz w:val="24"/>
          <w:szCs w:val="24"/>
        </w:rPr>
        <w:t>万人，</w:t>
      </w:r>
      <w:r w:rsidRPr="005F0825">
        <w:rPr>
          <w:rFonts w:hint="eastAsia"/>
          <w:sz w:val="24"/>
          <w:szCs w:val="24"/>
        </w:rPr>
        <w:t>常住人口</w:t>
      </w:r>
      <w:r w:rsidRPr="00535F6F">
        <w:rPr>
          <w:rFonts w:hint="eastAsia"/>
          <w:sz w:val="24"/>
          <w:szCs w:val="24"/>
        </w:rPr>
        <w:t>城镇化率</w:t>
      </w:r>
      <w:r w:rsidRPr="00535F6F">
        <w:rPr>
          <w:sz w:val="24"/>
          <w:szCs w:val="24"/>
        </w:rPr>
        <w:t>9</w:t>
      </w:r>
      <w:r w:rsidR="000866FC">
        <w:rPr>
          <w:sz w:val="24"/>
          <w:szCs w:val="24"/>
        </w:rPr>
        <w:t>5</w:t>
      </w:r>
      <w:r w:rsidRPr="00535F6F">
        <w:rPr>
          <w:sz w:val="24"/>
          <w:szCs w:val="24"/>
        </w:rPr>
        <w:t>%</w:t>
      </w:r>
      <w:r w:rsidRPr="00535F6F">
        <w:rPr>
          <w:rFonts w:hint="eastAsia"/>
          <w:sz w:val="24"/>
          <w:szCs w:val="24"/>
        </w:rPr>
        <w:t>。</w:t>
      </w:r>
    </w:p>
    <w:p w:rsidR="005C413A" w:rsidRPr="00F53EA6" w:rsidRDefault="005C413A" w:rsidP="00892D52">
      <w:pPr>
        <w:pStyle w:val="a3"/>
        <w:numPr>
          <w:ilvl w:val="0"/>
          <w:numId w:val="32"/>
        </w:numPr>
        <w:spacing w:line="360" w:lineRule="auto"/>
        <w:ind w:firstLineChars="0"/>
        <w:jc w:val="center"/>
        <w:rPr>
          <w:szCs w:val="21"/>
        </w:rPr>
      </w:pPr>
      <w:r w:rsidRPr="00F53EA6">
        <w:rPr>
          <w:rFonts w:hint="eastAsia"/>
          <w:szCs w:val="21"/>
        </w:rPr>
        <w:lastRenderedPageBreak/>
        <w:t>市域人口城镇化水平预测表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2977"/>
        <w:gridCol w:w="1323"/>
        <w:gridCol w:w="1323"/>
        <w:gridCol w:w="1323"/>
      </w:tblGrid>
      <w:tr w:rsidR="005C413A" w:rsidRPr="009D05EF" w:rsidTr="009D05EF">
        <w:tc>
          <w:tcPr>
            <w:tcW w:w="4248"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年份</w:t>
            </w:r>
          </w:p>
        </w:tc>
        <w:tc>
          <w:tcPr>
            <w:tcW w:w="132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2020</w:t>
            </w:r>
            <w:r w:rsidRPr="009D05EF">
              <w:rPr>
                <w:rFonts w:ascii="宋体" w:hAnsi="宋体" w:cs="宋体" w:hint="eastAsia"/>
                <w:color w:val="000000"/>
                <w:kern w:val="0"/>
                <w:szCs w:val="21"/>
              </w:rPr>
              <w:t>年</w:t>
            </w:r>
          </w:p>
        </w:tc>
        <w:tc>
          <w:tcPr>
            <w:tcW w:w="132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2025</w:t>
            </w:r>
            <w:r w:rsidRPr="009D05EF">
              <w:rPr>
                <w:rFonts w:ascii="宋体" w:hAnsi="宋体" w:cs="宋体" w:hint="eastAsia"/>
                <w:color w:val="000000"/>
                <w:kern w:val="0"/>
                <w:szCs w:val="21"/>
              </w:rPr>
              <w:t>年</w:t>
            </w:r>
          </w:p>
        </w:tc>
        <w:tc>
          <w:tcPr>
            <w:tcW w:w="132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2035</w:t>
            </w:r>
            <w:r w:rsidRPr="009D05EF">
              <w:rPr>
                <w:rFonts w:ascii="宋体" w:hAnsi="宋体" w:cs="宋体" w:hint="eastAsia"/>
                <w:color w:val="000000"/>
                <w:kern w:val="0"/>
                <w:szCs w:val="21"/>
              </w:rPr>
              <w:t>年</w:t>
            </w:r>
          </w:p>
        </w:tc>
      </w:tr>
      <w:tr w:rsidR="005C413A" w:rsidRPr="009D05EF" w:rsidTr="009D05EF">
        <w:tc>
          <w:tcPr>
            <w:tcW w:w="1271"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户籍人口城镇化水平</w:t>
            </w: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户籍人口规模（万人）</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19.9</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21.4</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24.8</w:t>
            </w:r>
          </w:p>
        </w:tc>
      </w:tr>
      <w:tr w:rsidR="005C413A" w:rsidRPr="009D05EF" w:rsidTr="009D05EF">
        <w:tc>
          <w:tcPr>
            <w:tcW w:w="1271" w:type="dxa"/>
            <w:vMerge/>
            <w:vAlign w:val="center"/>
          </w:tcPr>
          <w:p w:rsidR="005C413A" w:rsidRPr="009D05EF" w:rsidRDefault="005C413A" w:rsidP="009D05EF">
            <w:pPr>
              <w:widowControl/>
              <w:jc w:val="center"/>
              <w:rPr>
                <w:rFonts w:ascii="宋体" w:cs="宋体"/>
                <w:color w:val="000000"/>
                <w:kern w:val="0"/>
                <w:szCs w:val="21"/>
              </w:rPr>
            </w:pP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户籍非农业人口规模（万人）</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17.6</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19.4</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22.9</w:t>
            </w:r>
          </w:p>
        </w:tc>
      </w:tr>
      <w:tr w:rsidR="005C413A" w:rsidRPr="009D05EF" w:rsidTr="009D05EF">
        <w:tc>
          <w:tcPr>
            <w:tcW w:w="1271" w:type="dxa"/>
            <w:vMerge/>
            <w:vAlign w:val="center"/>
          </w:tcPr>
          <w:p w:rsidR="005C413A" w:rsidRPr="009D05EF" w:rsidRDefault="005C413A" w:rsidP="009D05EF">
            <w:pPr>
              <w:widowControl/>
              <w:jc w:val="center"/>
              <w:rPr>
                <w:rFonts w:ascii="宋体" w:cs="宋体"/>
                <w:color w:val="000000"/>
                <w:kern w:val="0"/>
                <w:szCs w:val="21"/>
              </w:rPr>
            </w:pP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城镇化水平（</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88</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91</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92</w:t>
            </w:r>
          </w:p>
        </w:tc>
      </w:tr>
      <w:tr w:rsidR="005C413A" w:rsidRPr="009D05EF" w:rsidTr="009D05EF">
        <w:tc>
          <w:tcPr>
            <w:tcW w:w="1271"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常住人口城镇化水平</w:t>
            </w: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常住人口规模（万人）</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28</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34</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常住非农业人口规模（万人）</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25.7</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28</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32</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977"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城镇化水平（</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91</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93</w:t>
            </w:r>
          </w:p>
        </w:tc>
        <w:tc>
          <w:tcPr>
            <w:tcW w:w="132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94</w:t>
            </w:r>
          </w:p>
        </w:tc>
      </w:tr>
    </w:tbl>
    <w:p w:rsidR="00CA40AF" w:rsidRDefault="00CA40AF" w:rsidP="00754AD3">
      <w:pPr>
        <w:sectPr w:rsidR="00CA40AF" w:rsidSect="00CE15D3">
          <w:pgSz w:w="11906" w:h="16838"/>
          <w:pgMar w:top="1440" w:right="1800" w:bottom="1440" w:left="1800" w:header="851" w:footer="992" w:gutter="0"/>
          <w:cols w:space="425"/>
          <w:docGrid w:type="lines" w:linePitch="312"/>
        </w:sectPr>
      </w:pPr>
    </w:p>
    <w:p w:rsidR="005C413A" w:rsidRPr="00512A69" w:rsidRDefault="005C413A" w:rsidP="00512A69">
      <w:pPr>
        <w:pStyle w:val="10"/>
        <w:spacing w:before="312" w:after="312"/>
      </w:pPr>
      <w:bookmarkStart w:id="115" w:name="_Toc529640336"/>
      <w:r w:rsidRPr="00512A69">
        <w:rPr>
          <w:rFonts w:hint="eastAsia"/>
        </w:rPr>
        <w:lastRenderedPageBreak/>
        <w:t>市域城乡统筹规划</w:t>
      </w:r>
      <w:bookmarkEnd w:id="115"/>
    </w:p>
    <w:p w:rsidR="005C413A" w:rsidRPr="00932899" w:rsidRDefault="005C413A" w:rsidP="00F510E6">
      <w:pPr>
        <w:pStyle w:val="2"/>
        <w:spacing w:before="312" w:after="312" w:line="360" w:lineRule="auto"/>
        <w:rPr>
          <w:rFonts w:ascii="黑体"/>
        </w:rPr>
      </w:pPr>
      <w:bookmarkStart w:id="116" w:name="_Toc529640337"/>
      <w:r w:rsidRPr="00932899">
        <w:rPr>
          <w:rFonts w:ascii="黑体" w:hAnsi="黑体" w:hint="eastAsia"/>
        </w:rPr>
        <w:t>市域空间管控</w:t>
      </w:r>
      <w:bookmarkEnd w:id="116"/>
    </w:p>
    <w:p w:rsidR="005C413A" w:rsidRDefault="005C413A" w:rsidP="00374B0A">
      <w:pPr>
        <w:pStyle w:val="3"/>
        <w:numPr>
          <w:ilvl w:val="2"/>
          <w:numId w:val="4"/>
        </w:numPr>
        <w:spacing w:before="156" w:after="156"/>
        <w:ind w:left="0" w:firstLine="0"/>
      </w:pPr>
      <w:bookmarkStart w:id="117" w:name="_Toc529640338"/>
      <w:r w:rsidRPr="00932899">
        <w:rPr>
          <w:rFonts w:hint="eastAsia"/>
        </w:rPr>
        <w:t>三线管控</w:t>
      </w:r>
      <w:bookmarkEnd w:id="117"/>
    </w:p>
    <w:p w:rsidR="005C413A" w:rsidRPr="00535F6F" w:rsidRDefault="005C413A" w:rsidP="00214BA5">
      <w:pPr>
        <w:spacing w:after="156" w:line="360" w:lineRule="auto"/>
        <w:ind w:firstLineChars="200" w:firstLine="480"/>
        <w:rPr>
          <w:sz w:val="24"/>
          <w:szCs w:val="24"/>
        </w:rPr>
      </w:pPr>
      <w:r>
        <w:rPr>
          <w:rFonts w:hint="eastAsia"/>
          <w:sz w:val="24"/>
          <w:szCs w:val="24"/>
        </w:rPr>
        <w:t>三线管控是</w:t>
      </w:r>
      <w:r w:rsidRPr="00535F6F">
        <w:rPr>
          <w:rFonts w:hint="eastAsia"/>
          <w:sz w:val="24"/>
          <w:szCs w:val="24"/>
        </w:rPr>
        <w:t>落实国家生态文明发展要求，强调生态优先，使三生空间均衡协调发展</w:t>
      </w:r>
      <w:r>
        <w:rPr>
          <w:rFonts w:hint="eastAsia"/>
          <w:sz w:val="24"/>
          <w:szCs w:val="24"/>
        </w:rPr>
        <w:t>的重要手段，是“多规合一”</w:t>
      </w:r>
      <w:r w:rsidR="00BD2D6E">
        <w:rPr>
          <w:rFonts w:hint="eastAsia"/>
          <w:sz w:val="24"/>
          <w:szCs w:val="24"/>
        </w:rPr>
        <w:t>的</w:t>
      </w:r>
      <w:r>
        <w:rPr>
          <w:rFonts w:hint="eastAsia"/>
          <w:sz w:val="24"/>
          <w:szCs w:val="24"/>
        </w:rPr>
        <w:t>重要体现。三线是在同一平台的基础上，</w:t>
      </w:r>
      <w:r w:rsidRPr="00F61B64">
        <w:rPr>
          <w:rFonts w:hint="eastAsia"/>
          <w:sz w:val="24"/>
          <w:szCs w:val="24"/>
        </w:rPr>
        <w:t>整合协同各类空间性规划，绘制市域空间规划“一张蓝图”，确保一张蓝图干到底。</w:t>
      </w:r>
    </w:p>
    <w:p w:rsidR="005C413A" w:rsidRPr="00535F6F" w:rsidRDefault="005C413A" w:rsidP="00C21596">
      <w:pPr>
        <w:spacing w:after="156" w:line="360" w:lineRule="auto"/>
        <w:ind w:firstLineChars="200" w:firstLine="480"/>
        <w:rPr>
          <w:sz w:val="24"/>
          <w:szCs w:val="24"/>
        </w:rPr>
      </w:pPr>
      <w:r>
        <w:rPr>
          <w:rFonts w:hint="eastAsia"/>
          <w:sz w:val="24"/>
          <w:szCs w:val="24"/>
        </w:rPr>
        <w:t>三线的划定根据国家发改委、自然资源部、住房和城乡建设部相关指导要求，结合锡林浩特市实际情况和管控需求，本次规划的三线具体是指：</w:t>
      </w:r>
      <w:r w:rsidRPr="00535F6F">
        <w:rPr>
          <w:rFonts w:hint="eastAsia"/>
          <w:sz w:val="24"/>
          <w:szCs w:val="24"/>
        </w:rPr>
        <w:t>生态保护红线、永久基本农田保护红线、城镇开发边界。</w:t>
      </w:r>
    </w:p>
    <w:p w:rsidR="005C413A" w:rsidRPr="00F64D45" w:rsidRDefault="005C413A" w:rsidP="00D41350">
      <w:pPr>
        <w:pStyle w:val="4"/>
        <w:numPr>
          <w:ilvl w:val="3"/>
          <w:numId w:val="146"/>
        </w:numPr>
      </w:pPr>
      <w:r w:rsidRPr="00F64D45">
        <w:rPr>
          <w:rFonts w:hint="eastAsia"/>
        </w:rPr>
        <w:t>生态保护红线</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根据生态环境部、国家发展改革委</w:t>
      </w:r>
      <w:r w:rsidRPr="00535F6F">
        <w:rPr>
          <w:sz w:val="24"/>
          <w:szCs w:val="24"/>
        </w:rPr>
        <w:t>2017</w:t>
      </w:r>
      <w:r w:rsidRPr="00535F6F">
        <w:rPr>
          <w:rFonts w:hint="eastAsia"/>
          <w:sz w:val="24"/>
          <w:szCs w:val="24"/>
        </w:rPr>
        <w:t>年发布的《生态保护红线划定技术指南》划定。</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为保障城市生态安全，在尊重城乡自然生态系统和合理环境承载力的前提下，协调城乡规划、土地利用总体规划、生态环境保护规划、林业发展规划等相关规划划定的各类生态用地的保护边界。</w:t>
      </w:r>
    </w:p>
    <w:p w:rsidR="005C413A" w:rsidRPr="00535F6F" w:rsidRDefault="005C413A" w:rsidP="00214BA5">
      <w:pPr>
        <w:spacing w:after="156" w:line="360" w:lineRule="auto"/>
        <w:ind w:firstLineChars="200" w:firstLine="480"/>
        <w:rPr>
          <w:sz w:val="24"/>
          <w:szCs w:val="24"/>
        </w:rPr>
      </w:pPr>
      <w:r>
        <w:rPr>
          <w:rFonts w:hint="eastAsia"/>
          <w:sz w:val="24"/>
          <w:szCs w:val="24"/>
        </w:rPr>
        <w:t>生态保护红线范围包括国家级、自治区级自然保护区、国家公园、地质公园</w:t>
      </w:r>
      <w:r w:rsidR="00BD2D6E">
        <w:rPr>
          <w:rFonts w:hint="eastAsia"/>
          <w:sz w:val="24"/>
          <w:szCs w:val="24"/>
        </w:rPr>
        <w:t>，</w:t>
      </w:r>
      <w:r>
        <w:rPr>
          <w:rFonts w:hint="eastAsia"/>
          <w:sz w:val="24"/>
          <w:szCs w:val="24"/>
        </w:rPr>
        <w:t>重要的河流、湖泊等地表水</w:t>
      </w:r>
      <w:r w:rsidR="00BD2D6E">
        <w:rPr>
          <w:rFonts w:hint="eastAsia"/>
          <w:sz w:val="24"/>
          <w:szCs w:val="24"/>
        </w:rPr>
        <w:t>，</w:t>
      </w:r>
      <w:r>
        <w:rPr>
          <w:rFonts w:hint="eastAsia"/>
          <w:sz w:val="24"/>
          <w:szCs w:val="24"/>
        </w:rPr>
        <w:t>水源地保护区</w:t>
      </w:r>
      <w:r w:rsidR="00BD2D6E">
        <w:rPr>
          <w:rFonts w:hint="eastAsia"/>
          <w:sz w:val="24"/>
          <w:szCs w:val="24"/>
        </w:rPr>
        <w:t>，</w:t>
      </w:r>
      <w:r>
        <w:rPr>
          <w:rFonts w:hint="eastAsia"/>
          <w:sz w:val="24"/>
          <w:szCs w:val="24"/>
        </w:rPr>
        <w:t>重要的生态林地</w:t>
      </w:r>
      <w:r w:rsidR="00BD2D6E">
        <w:rPr>
          <w:rFonts w:hint="eastAsia"/>
          <w:sz w:val="24"/>
          <w:szCs w:val="24"/>
        </w:rPr>
        <w:t>，</w:t>
      </w:r>
      <w:r>
        <w:rPr>
          <w:rFonts w:hint="eastAsia"/>
          <w:sz w:val="24"/>
          <w:szCs w:val="24"/>
        </w:rPr>
        <w:t>以及基于</w:t>
      </w:r>
      <w:r>
        <w:rPr>
          <w:sz w:val="24"/>
          <w:szCs w:val="24"/>
        </w:rPr>
        <w:t>GIS</w:t>
      </w:r>
      <w:r>
        <w:rPr>
          <w:rFonts w:hint="eastAsia"/>
          <w:sz w:val="24"/>
          <w:szCs w:val="24"/>
        </w:rPr>
        <w:t>分析属于生态极重要和高度敏感区域</w:t>
      </w:r>
      <w:r w:rsidR="00BD2D6E">
        <w:rPr>
          <w:rFonts w:hint="eastAsia"/>
          <w:sz w:val="24"/>
          <w:szCs w:val="24"/>
        </w:rPr>
        <w:t>，</w:t>
      </w:r>
      <w:r>
        <w:rPr>
          <w:rFonts w:hint="eastAsia"/>
          <w:sz w:val="24"/>
          <w:szCs w:val="24"/>
        </w:rPr>
        <w:t>需要重点进行生态恢复的区域等</w:t>
      </w:r>
      <w:r w:rsidRPr="00535F6F">
        <w:rPr>
          <w:rFonts w:hint="eastAsia"/>
          <w:sz w:val="24"/>
          <w:szCs w:val="24"/>
        </w:rPr>
        <w:t>。</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锡林浩特市生态保护红线覆盖</w:t>
      </w:r>
      <w:r>
        <w:rPr>
          <w:sz w:val="24"/>
          <w:szCs w:val="24"/>
        </w:rPr>
        <w:t>7359.72</w:t>
      </w:r>
      <w:r w:rsidRPr="00535F6F">
        <w:rPr>
          <w:rFonts w:hint="eastAsia"/>
          <w:sz w:val="24"/>
          <w:szCs w:val="24"/>
        </w:rPr>
        <w:t>平方公里，约占全市总面积的</w:t>
      </w:r>
      <w:r w:rsidRPr="00535F6F">
        <w:rPr>
          <w:sz w:val="24"/>
          <w:szCs w:val="24"/>
        </w:rPr>
        <w:t>4</w:t>
      </w:r>
      <w:r>
        <w:rPr>
          <w:sz w:val="24"/>
          <w:szCs w:val="24"/>
        </w:rPr>
        <w:t>9.8</w:t>
      </w:r>
      <w:r w:rsidRPr="00535F6F">
        <w:rPr>
          <w:sz w:val="24"/>
          <w:szCs w:val="24"/>
        </w:rPr>
        <w:t>%</w:t>
      </w:r>
      <w:r w:rsidRPr="00535F6F">
        <w:rPr>
          <w:rFonts w:hint="eastAsia"/>
          <w:sz w:val="24"/>
          <w:szCs w:val="24"/>
        </w:rPr>
        <w:t>。除必要的区域重大市政</w:t>
      </w:r>
      <w:r w:rsidR="00BD2D6E">
        <w:rPr>
          <w:rFonts w:hint="eastAsia"/>
          <w:sz w:val="24"/>
          <w:szCs w:val="24"/>
        </w:rPr>
        <w:t>设施</w:t>
      </w:r>
      <w:r w:rsidRPr="00535F6F">
        <w:rPr>
          <w:rFonts w:hint="eastAsia"/>
          <w:sz w:val="24"/>
          <w:szCs w:val="24"/>
        </w:rPr>
        <w:t>、交通设施以及军事、保密等特殊用途设施；原则上禁止任何开发建设行为。</w:t>
      </w:r>
    </w:p>
    <w:p w:rsidR="005C413A" w:rsidRPr="003A3188" w:rsidRDefault="005C413A" w:rsidP="00892D52">
      <w:pPr>
        <w:pStyle w:val="4"/>
        <w:numPr>
          <w:ilvl w:val="3"/>
          <w:numId w:val="18"/>
        </w:numPr>
      </w:pPr>
      <w:r w:rsidRPr="003A3188">
        <w:rPr>
          <w:rFonts w:hint="eastAsia"/>
        </w:rPr>
        <w:lastRenderedPageBreak/>
        <w:t>永久基本农田控制线</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对基本农田实行特殊保护，依据锡林浩特市国土局提供的土地利用总体规划确定的永久基本农田保护区的边界。</w:t>
      </w:r>
    </w:p>
    <w:p w:rsidR="005C413A" w:rsidRPr="009F03E3" w:rsidRDefault="005C413A" w:rsidP="00214BA5">
      <w:pPr>
        <w:spacing w:after="156" w:line="360" w:lineRule="auto"/>
        <w:ind w:firstLineChars="200" w:firstLine="480"/>
        <w:rPr>
          <w:sz w:val="24"/>
          <w:szCs w:val="24"/>
        </w:rPr>
      </w:pPr>
      <w:r w:rsidRPr="00535F6F">
        <w:rPr>
          <w:rFonts w:hint="eastAsia"/>
          <w:sz w:val="24"/>
          <w:szCs w:val="24"/>
        </w:rPr>
        <w:t>锡林浩特市的基本农田总面积</w:t>
      </w:r>
      <w:r w:rsidRPr="00535F6F">
        <w:rPr>
          <w:sz w:val="24"/>
          <w:szCs w:val="24"/>
        </w:rPr>
        <w:t>88.6</w:t>
      </w:r>
      <w:r>
        <w:rPr>
          <w:sz w:val="24"/>
          <w:szCs w:val="24"/>
        </w:rPr>
        <w:t>9</w:t>
      </w:r>
      <w:r w:rsidRPr="00535F6F">
        <w:rPr>
          <w:rFonts w:hint="eastAsia"/>
          <w:sz w:val="24"/>
          <w:szCs w:val="24"/>
        </w:rPr>
        <w:t>平方公里，占全市国土总面积</w:t>
      </w:r>
      <w:r w:rsidRPr="00535F6F">
        <w:rPr>
          <w:sz w:val="24"/>
          <w:szCs w:val="24"/>
        </w:rPr>
        <w:t>0.60%</w:t>
      </w:r>
      <w:r w:rsidRPr="00535F6F">
        <w:rPr>
          <w:rFonts w:hint="eastAsia"/>
          <w:sz w:val="24"/>
          <w:szCs w:val="24"/>
        </w:rPr>
        <w:t>。质量等级位于</w:t>
      </w:r>
      <w:r w:rsidRPr="00535F6F">
        <w:rPr>
          <w:sz w:val="24"/>
          <w:szCs w:val="24"/>
        </w:rPr>
        <w:t>12~15</w:t>
      </w:r>
      <w:r w:rsidRPr="00535F6F">
        <w:rPr>
          <w:rFonts w:hint="eastAsia"/>
          <w:sz w:val="24"/>
          <w:szCs w:val="24"/>
        </w:rPr>
        <w:t>之间，以</w:t>
      </w:r>
      <w:r w:rsidRPr="00535F6F">
        <w:rPr>
          <w:sz w:val="24"/>
          <w:szCs w:val="24"/>
        </w:rPr>
        <w:t>15</w:t>
      </w:r>
      <w:r w:rsidRPr="00535F6F">
        <w:rPr>
          <w:rFonts w:hint="eastAsia"/>
          <w:sz w:val="24"/>
          <w:szCs w:val="24"/>
        </w:rPr>
        <w:t>等级最多，集中分布于毛登牧场、白音锡勒牧场、白银库伦牧场。</w:t>
      </w:r>
    </w:p>
    <w:p w:rsidR="005C413A" w:rsidRPr="003A3188" w:rsidRDefault="005C413A" w:rsidP="00892D52">
      <w:pPr>
        <w:pStyle w:val="4"/>
        <w:numPr>
          <w:ilvl w:val="3"/>
          <w:numId w:val="18"/>
        </w:numPr>
      </w:pPr>
      <w:r w:rsidRPr="003A3188">
        <w:rPr>
          <w:rFonts w:hint="eastAsia"/>
        </w:rPr>
        <w:t>城镇开发边界</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为更好引导城市建设用地拓展，保障城市功能完整，有效避让基本农田和重要生态区域，适度增加规划弹性，根据城市发展战略和方向，确定在一定时期内允许城镇进行集中开发建设的区域。城镇开发边界依托明确的地物标识，如道路、铁路、河流、林地、等高线、建构筑物、行政区划线等地形、地物、地理界线划定。</w:t>
      </w:r>
    </w:p>
    <w:p w:rsidR="005C413A" w:rsidRPr="00535F6F" w:rsidRDefault="0014099F" w:rsidP="00214BA5">
      <w:pPr>
        <w:spacing w:after="156" w:line="360" w:lineRule="auto"/>
        <w:ind w:firstLineChars="200" w:firstLine="420"/>
        <w:rPr>
          <w:sz w:val="24"/>
          <w:szCs w:val="24"/>
        </w:rPr>
      </w:pPr>
      <w:r>
        <w:rPr>
          <w:rStyle w:val="ab"/>
          <w:rFonts w:hint="eastAsia"/>
          <w:b w:val="0"/>
        </w:rPr>
        <w:t>城镇</w:t>
      </w:r>
      <w:r>
        <w:rPr>
          <w:rStyle w:val="ab"/>
          <w:b w:val="0"/>
        </w:rPr>
        <w:t>开发边界</w:t>
      </w:r>
      <w:r>
        <w:rPr>
          <w:rStyle w:val="ab"/>
          <w:rFonts w:hint="eastAsia"/>
          <w:b w:val="0"/>
        </w:rPr>
        <w:t>内</w:t>
      </w:r>
      <w:r w:rsidR="005C413A" w:rsidRPr="00535F6F">
        <w:rPr>
          <w:rFonts w:hint="eastAsia"/>
          <w:sz w:val="24"/>
          <w:szCs w:val="24"/>
        </w:rPr>
        <w:t>包括：中心城区及附近、各类开发区、产业园区、牧场场部或苏木镇附近区域；其他自然、社会经济、区位条件优越、人口集中的区域。由城镇规划建设用地和有条件建设区两部分组成，有条件建设区原则上不超过城镇规划建设用地规模的</w:t>
      </w:r>
      <w:r w:rsidR="005C413A" w:rsidRPr="00535F6F">
        <w:rPr>
          <w:sz w:val="24"/>
          <w:szCs w:val="24"/>
        </w:rPr>
        <w:t>20%</w:t>
      </w:r>
      <w:r w:rsidR="005C413A" w:rsidRPr="00535F6F">
        <w:rPr>
          <w:rFonts w:hint="eastAsia"/>
          <w:sz w:val="24"/>
          <w:szCs w:val="24"/>
        </w:rPr>
        <w:t>。</w:t>
      </w:r>
    </w:p>
    <w:p w:rsidR="005C413A" w:rsidRPr="00535F6F" w:rsidRDefault="005C413A" w:rsidP="00214BA5">
      <w:pPr>
        <w:spacing w:after="156" w:line="360" w:lineRule="auto"/>
        <w:ind w:firstLineChars="200" w:firstLine="480"/>
        <w:rPr>
          <w:sz w:val="24"/>
          <w:szCs w:val="24"/>
        </w:rPr>
      </w:pPr>
      <w:r w:rsidRPr="00535F6F">
        <w:rPr>
          <w:rFonts w:hint="eastAsia"/>
          <w:sz w:val="24"/>
          <w:szCs w:val="24"/>
        </w:rPr>
        <w:t>规划确定城镇开发边界面积控制为</w:t>
      </w:r>
      <w:r w:rsidRPr="00535F6F">
        <w:rPr>
          <w:sz w:val="24"/>
          <w:szCs w:val="24"/>
        </w:rPr>
        <w:t>1</w:t>
      </w:r>
      <w:r>
        <w:rPr>
          <w:sz w:val="24"/>
          <w:szCs w:val="24"/>
        </w:rPr>
        <w:t>77.57</w:t>
      </w:r>
      <w:r w:rsidRPr="00535F6F">
        <w:rPr>
          <w:rFonts w:hint="eastAsia"/>
          <w:sz w:val="24"/>
          <w:szCs w:val="24"/>
        </w:rPr>
        <w:t>平方公里，占市域总面积的</w:t>
      </w:r>
      <w:r>
        <w:rPr>
          <w:sz w:val="24"/>
          <w:szCs w:val="24"/>
        </w:rPr>
        <w:t>1.2</w:t>
      </w:r>
      <w:r w:rsidRPr="00535F6F">
        <w:rPr>
          <w:sz w:val="24"/>
          <w:szCs w:val="24"/>
        </w:rPr>
        <w:t>%</w:t>
      </w:r>
      <w:r w:rsidRPr="00535F6F">
        <w:rPr>
          <w:rFonts w:hint="eastAsia"/>
          <w:sz w:val="24"/>
          <w:szCs w:val="24"/>
        </w:rPr>
        <w:t>。</w:t>
      </w:r>
    </w:p>
    <w:p w:rsidR="005C413A" w:rsidRDefault="005C413A" w:rsidP="00214BA5">
      <w:pPr>
        <w:spacing w:after="156" w:line="360" w:lineRule="auto"/>
        <w:ind w:firstLineChars="200" w:firstLine="480"/>
        <w:rPr>
          <w:sz w:val="24"/>
          <w:szCs w:val="24"/>
        </w:rPr>
      </w:pPr>
      <w:r w:rsidRPr="00535F6F">
        <w:rPr>
          <w:rFonts w:hint="eastAsia"/>
          <w:sz w:val="24"/>
          <w:szCs w:val="24"/>
        </w:rPr>
        <w:t>城镇开发边界内强化“四线”管控，并注意协调刚性管控和弹性管理的关系。“四线”是指城市绿线（公园绿地和防护绿地）、城市蓝线（城市地表水体保护和控制）、城市紫线（历史文化街区和历史建筑）、城市黄线（城市基础设施用地）；“刚性”是指城镇开发边界一经设定，应具有强制效力，不得随意修改。城市开发边界具有政策控制线的功能；“弹性”包括时间弹性</w:t>
      </w:r>
      <w:r w:rsidR="00BD2D6E">
        <w:rPr>
          <w:rFonts w:hint="eastAsia"/>
          <w:sz w:val="24"/>
          <w:szCs w:val="24"/>
        </w:rPr>
        <w:t>：</w:t>
      </w:r>
      <w:r w:rsidRPr="00535F6F">
        <w:rPr>
          <w:rFonts w:hint="eastAsia"/>
          <w:sz w:val="24"/>
          <w:szCs w:val="24"/>
        </w:rPr>
        <w:t>边界作用期限安排是否灵活、划定边界后是否有明确工作周期允许按需调整</w:t>
      </w:r>
      <w:r w:rsidR="00BD2D6E">
        <w:rPr>
          <w:rFonts w:hint="eastAsia"/>
          <w:sz w:val="24"/>
          <w:szCs w:val="24"/>
        </w:rPr>
        <w:t>，</w:t>
      </w:r>
      <w:r w:rsidRPr="00535F6F">
        <w:rPr>
          <w:rFonts w:hint="eastAsia"/>
          <w:sz w:val="24"/>
          <w:szCs w:val="24"/>
        </w:rPr>
        <w:t>空间弹性</w:t>
      </w:r>
      <w:r w:rsidR="00BD2D6E">
        <w:rPr>
          <w:rFonts w:hint="eastAsia"/>
          <w:sz w:val="24"/>
          <w:szCs w:val="24"/>
        </w:rPr>
        <w:t>：</w:t>
      </w:r>
      <w:r w:rsidRPr="00535F6F">
        <w:rPr>
          <w:rFonts w:hint="eastAsia"/>
          <w:sz w:val="24"/>
          <w:szCs w:val="24"/>
        </w:rPr>
        <w:t>边界的可调整性和边界内空间管理的灵活性、指标弹性</w:t>
      </w:r>
      <w:r w:rsidRPr="00535F6F">
        <w:rPr>
          <w:sz w:val="24"/>
          <w:szCs w:val="24"/>
        </w:rPr>
        <w:t>——</w:t>
      </w:r>
      <w:r w:rsidRPr="00535F6F">
        <w:rPr>
          <w:rFonts w:hint="eastAsia"/>
          <w:sz w:val="24"/>
          <w:szCs w:val="24"/>
        </w:rPr>
        <w:t>边界控制地域面积以及边界内允许用于开发建设土地面积的可调整性。</w:t>
      </w:r>
    </w:p>
    <w:p w:rsidR="0070070F" w:rsidRPr="00535F6F" w:rsidRDefault="0070070F" w:rsidP="00214BA5">
      <w:pPr>
        <w:spacing w:after="156" w:line="360" w:lineRule="auto"/>
        <w:ind w:firstLineChars="200" w:firstLine="480"/>
        <w:rPr>
          <w:sz w:val="24"/>
          <w:szCs w:val="24"/>
        </w:rPr>
      </w:pPr>
    </w:p>
    <w:p w:rsidR="005C413A" w:rsidRPr="00F53EA6" w:rsidRDefault="00C77CD0" w:rsidP="00892D52">
      <w:pPr>
        <w:pStyle w:val="a3"/>
        <w:numPr>
          <w:ilvl w:val="0"/>
          <w:numId w:val="32"/>
        </w:numPr>
        <w:spacing w:after="16" w:line="288" w:lineRule="auto"/>
        <w:ind w:firstLineChars="0"/>
        <w:jc w:val="center"/>
        <w:rPr>
          <w:szCs w:val="21"/>
        </w:rPr>
      </w:pPr>
      <w:r>
        <w:rPr>
          <w:rFonts w:hint="eastAsia"/>
          <w:szCs w:val="21"/>
        </w:rPr>
        <w:lastRenderedPageBreak/>
        <w:t>三线</w:t>
      </w:r>
      <w:r w:rsidR="005C413A" w:rsidRPr="00F53EA6">
        <w:rPr>
          <w:rFonts w:hint="eastAsia"/>
          <w:szCs w:val="21"/>
        </w:rPr>
        <w:t>面积和占比</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2786"/>
        <w:gridCol w:w="2787"/>
      </w:tblGrid>
      <w:tr w:rsidR="00C77CD0" w:rsidRPr="009D05EF" w:rsidTr="006F22E1">
        <w:tc>
          <w:tcPr>
            <w:tcW w:w="2786" w:type="dxa"/>
            <w:vAlign w:val="center"/>
          </w:tcPr>
          <w:p w:rsidR="00C77CD0" w:rsidRPr="009D05EF" w:rsidRDefault="00C77CD0" w:rsidP="009D05EF">
            <w:pPr>
              <w:widowControl/>
              <w:jc w:val="center"/>
              <w:rPr>
                <w:rFonts w:ascii="宋体" w:cs="宋体"/>
                <w:color w:val="000000"/>
                <w:kern w:val="0"/>
                <w:szCs w:val="21"/>
              </w:rPr>
            </w:pPr>
            <w:r>
              <w:rPr>
                <w:rFonts w:ascii="宋体" w:hAnsi="宋体" w:cs="宋体" w:hint="eastAsia"/>
                <w:color w:val="000000"/>
                <w:kern w:val="0"/>
                <w:szCs w:val="21"/>
              </w:rPr>
              <w:t>三线</w:t>
            </w:r>
          </w:p>
        </w:tc>
        <w:tc>
          <w:tcPr>
            <w:tcW w:w="2786" w:type="dxa"/>
            <w:vAlign w:val="center"/>
          </w:tcPr>
          <w:p w:rsidR="00C77CD0" w:rsidRPr="009D05EF" w:rsidRDefault="00C77CD0" w:rsidP="009D05EF">
            <w:pPr>
              <w:widowControl/>
              <w:jc w:val="center"/>
              <w:rPr>
                <w:rFonts w:ascii="宋体" w:cs="宋体"/>
                <w:color w:val="000000"/>
                <w:kern w:val="0"/>
                <w:szCs w:val="21"/>
              </w:rPr>
            </w:pPr>
            <w:r w:rsidRPr="009D05EF">
              <w:rPr>
                <w:rFonts w:ascii="宋体" w:hAnsi="宋体" w:cs="宋体" w:hint="eastAsia"/>
                <w:color w:val="000000"/>
                <w:kern w:val="0"/>
                <w:szCs w:val="21"/>
              </w:rPr>
              <w:t>面积（</w:t>
            </w:r>
            <w:r w:rsidRPr="009D05EF">
              <w:rPr>
                <w:rFonts w:ascii="宋体" w:hAnsi="宋体" w:cs="宋体"/>
                <w:color w:val="000000"/>
                <w:kern w:val="0"/>
                <w:szCs w:val="21"/>
              </w:rPr>
              <w:t>km</w:t>
            </w:r>
            <w:r w:rsidRPr="009D05EF">
              <w:rPr>
                <w:rFonts w:ascii="宋体" w:hAnsi="宋体" w:cs="宋体" w:hint="eastAsia"/>
                <w:color w:val="000000"/>
                <w:kern w:val="0"/>
                <w:szCs w:val="21"/>
              </w:rPr>
              <w:t>²）</w:t>
            </w:r>
          </w:p>
        </w:tc>
        <w:tc>
          <w:tcPr>
            <w:tcW w:w="2787" w:type="dxa"/>
            <w:vAlign w:val="center"/>
          </w:tcPr>
          <w:p w:rsidR="00C77CD0" w:rsidRPr="009D05EF" w:rsidRDefault="00C77CD0" w:rsidP="009D05EF">
            <w:pPr>
              <w:widowControl/>
              <w:jc w:val="center"/>
              <w:rPr>
                <w:rFonts w:ascii="宋体" w:cs="宋体"/>
                <w:color w:val="000000"/>
                <w:kern w:val="0"/>
                <w:szCs w:val="21"/>
              </w:rPr>
            </w:pPr>
            <w:r w:rsidRPr="009D05EF">
              <w:rPr>
                <w:rFonts w:ascii="宋体" w:hAnsi="宋体" w:cs="宋体" w:hint="eastAsia"/>
                <w:color w:val="000000"/>
                <w:kern w:val="0"/>
                <w:szCs w:val="21"/>
              </w:rPr>
              <w:t>比例（</w:t>
            </w:r>
            <w:r w:rsidRPr="009D05EF">
              <w:rPr>
                <w:rFonts w:ascii="宋体" w:hAnsi="宋体" w:cs="宋体"/>
                <w:color w:val="000000"/>
                <w:kern w:val="0"/>
                <w:szCs w:val="21"/>
              </w:rPr>
              <w:t>%</w:t>
            </w:r>
            <w:r w:rsidRPr="009D05EF">
              <w:rPr>
                <w:rFonts w:ascii="宋体" w:hAnsi="宋体" w:cs="宋体" w:hint="eastAsia"/>
                <w:color w:val="000000"/>
                <w:kern w:val="0"/>
                <w:szCs w:val="21"/>
              </w:rPr>
              <w:t>）</w:t>
            </w:r>
          </w:p>
        </w:tc>
      </w:tr>
      <w:tr w:rsidR="00C77CD0" w:rsidRPr="009D05EF" w:rsidTr="006F22E1">
        <w:tc>
          <w:tcPr>
            <w:tcW w:w="2786" w:type="dxa"/>
            <w:vAlign w:val="center"/>
          </w:tcPr>
          <w:p w:rsidR="00C77CD0" w:rsidRPr="009D05EF" w:rsidRDefault="00C77CD0" w:rsidP="009D05EF">
            <w:pPr>
              <w:widowControl/>
              <w:jc w:val="center"/>
              <w:rPr>
                <w:rFonts w:ascii="宋体" w:cs="宋体"/>
                <w:color w:val="000000"/>
                <w:kern w:val="0"/>
                <w:szCs w:val="21"/>
              </w:rPr>
            </w:pPr>
            <w:r w:rsidRPr="009D05EF">
              <w:rPr>
                <w:rFonts w:ascii="宋体" w:hAnsi="宋体" w:cs="宋体" w:hint="eastAsia"/>
                <w:color w:val="000000"/>
                <w:kern w:val="0"/>
                <w:szCs w:val="21"/>
              </w:rPr>
              <w:t>生态保护红线范围</w:t>
            </w:r>
          </w:p>
        </w:tc>
        <w:tc>
          <w:tcPr>
            <w:tcW w:w="2786"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7359.72</w:t>
            </w:r>
          </w:p>
        </w:tc>
        <w:tc>
          <w:tcPr>
            <w:tcW w:w="2787"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49.8</w:t>
            </w:r>
          </w:p>
        </w:tc>
      </w:tr>
      <w:tr w:rsidR="00C77CD0" w:rsidRPr="009D05EF" w:rsidTr="006F22E1">
        <w:tc>
          <w:tcPr>
            <w:tcW w:w="2786" w:type="dxa"/>
            <w:vAlign w:val="center"/>
          </w:tcPr>
          <w:p w:rsidR="00C77CD0" w:rsidRPr="009D05EF" w:rsidRDefault="00C77CD0" w:rsidP="009D05EF">
            <w:pPr>
              <w:widowControl/>
              <w:jc w:val="center"/>
              <w:rPr>
                <w:rFonts w:ascii="宋体" w:cs="宋体"/>
                <w:color w:val="000000"/>
                <w:kern w:val="0"/>
                <w:szCs w:val="21"/>
              </w:rPr>
            </w:pPr>
            <w:r w:rsidRPr="009D05EF">
              <w:rPr>
                <w:rFonts w:ascii="宋体" w:hAnsi="宋体" w:cs="宋体" w:hint="eastAsia"/>
                <w:color w:val="000000"/>
                <w:kern w:val="0"/>
                <w:szCs w:val="21"/>
              </w:rPr>
              <w:t>永久基本农田保护范围</w:t>
            </w:r>
          </w:p>
        </w:tc>
        <w:tc>
          <w:tcPr>
            <w:tcW w:w="2786"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88.69</w:t>
            </w:r>
          </w:p>
        </w:tc>
        <w:tc>
          <w:tcPr>
            <w:tcW w:w="2787"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0.6</w:t>
            </w:r>
          </w:p>
        </w:tc>
      </w:tr>
      <w:tr w:rsidR="00C77CD0" w:rsidRPr="009D05EF" w:rsidTr="006F22E1">
        <w:tc>
          <w:tcPr>
            <w:tcW w:w="2786" w:type="dxa"/>
            <w:vAlign w:val="center"/>
          </w:tcPr>
          <w:p w:rsidR="00C77CD0" w:rsidRPr="009D05EF" w:rsidRDefault="00C77CD0" w:rsidP="009D05EF">
            <w:pPr>
              <w:widowControl/>
              <w:jc w:val="center"/>
              <w:rPr>
                <w:rFonts w:ascii="宋体" w:cs="宋体"/>
                <w:color w:val="000000"/>
                <w:kern w:val="0"/>
                <w:szCs w:val="21"/>
              </w:rPr>
            </w:pPr>
            <w:r>
              <w:rPr>
                <w:rFonts w:ascii="宋体" w:hAnsi="宋体" w:cs="宋体" w:hint="eastAsia"/>
                <w:color w:val="000000"/>
                <w:kern w:val="0"/>
                <w:szCs w:val="21"/>
              </w:rPr>
              <w:t>城镇开发边界</w:t>
            </w:r>
          </w:p>
        </w:tc>
        <w:tc>
          <w:tcPr>
            <w:tcW w:w="2786"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177.57</w:t>
            </w:r>
          </w:p>
        </w:tc>
        <w:tc>
          <w:tcPr>
            <w:tcW w:w="2787" w:type="dxa"/>
            <w:vAlign w:val="center"/>
          </w:tcPr>
          <w:p w:rsidR="00C77CD0" w:rsidRPr="009D05EF" w:rsidRDefault="00C77CD0" w:rsidP="009D05EF">
            <w:pPr>
              <w:widowControl/>
              <w:jc w:val="center"/>
              <w:rPr>
                <w:rFonts w:ascii="宋体" w:hAnsi="宋体" w:cs="宋体"/>
                <w:color w:val="000000"/>
                <w:kern w:val="0"/>
                <w:szCs w:val="21"/>
              </w:rPr>
            </w:pPr>
            <w:r w:rsidRPr="009D05EF">
              <w:rPr>
                <w:rFonts w:ascii="宋体" w:hAnsi="宋体" w:cs="宋体"/>
                <w:color w:val="000000"/>
                <w:kern w:val="0"/>
                <w:szCs w:val="21"/>
              </w:rPr>
              <w:t>1.2</w:t>
            </w:r>
          </w:p>
        </w:tc>
      </w:tr>
    </w:tbl>
    <w:p w:rsidR="005C413A" w:rsidRDefault="005C413A" w:rsidP="00374B0A">
      <w:pPr>
        <w:pStyle w:val="3"/>
        <w:numPr>
          <w:ilvl w:val="2"/>
          <w:numId w:val="4"/>
        </w:numPr>
        <w:spacing w:before="156" w:after="156"/>
        <w:ind w:left="0" w:firstLine="0"/>
      </w:pPr>
      <w:bookmarkStart w:id="118" w:name="_Toc524529644"/>
      <w:bookmarkStart w:id="119" w:name="_Toc524529645"/>
      <w:bookmarkStart w:id="120" w:name="_Toc524529646"/>
      <w:bookmarkStart w:id="121" w:name="_Toc524529647"/>
      <w:bookmarkStart w:id="122" w:name="_Toc524529648"/>
      <w:bookmarkStart w:id="123" w:name="_Toc524529649"/>
      <w:bookmarkStart w:id="124" w:name="_Toc524529650"/>
      <w:bookmarkStart w:id="125" w:name="_Toc524529651"/>
      <w:bookmarkStart w:id="126" w:name="_Toc524529652"/>
      <w:bookmarkStart w:id="127" w:name="_Toc524529653"/>
      <w:bookmarkStart w:id="128" w:name="_Toc524529654"/>
      <w:bookmarkStart w:id="129" w:name="_Toc524529655"/>
      <w:bookmarkStart w:id="130" w:name="_Toc524529656"/>
      <w:bookmarkStart w:id="131" w:name="_Toc524529657"/>
      <w:bookmarkStart w:id="132" w:name="_Toc524529658"/>
      <w:bookmarkStart w:id="133" w:name="_Toc524529659"/>
      <w:bookmarkStart w:id="134" w:name="_Toc524529660"/>
      <w:bookmarkStart w:id="135" w:name="_Toc524529661"/>
      <w:bookmarkStart w:id="136" w:name="_Toc524529662"/>
      <w:bookmarkStart w:id="137" w:name="_Toc524529663"/>
      <w:bookmarkStart w:id="138" w:name="_Toc524529664"/>
      <w:bookmarkStart w:id="139" w:name="_Toc524529674"/>
      <w:bookmarkStart w:id="140" w:name="_Toc524529687"/>
      <w:bookmarkStart w:id="141" w:name="_Toc52964033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932899">
        <w:rPr>
          <w:rFonts w:hint="eastAsia"/>
        </w:rPr>
        <w:t>城乡</w:t>
      </w:r>
      <w:r>
        <w:rPr>
          <w:rFonts w:hint="eastAsia"/>
        </w:rPr>
        <w:t>建设用地规划</w:t>
      </w:r>
      <w:bookmarkEnd w:id="141"/>
    </w:p>
    <w:p w:rsidR="005C413A" w:rsidRDefault="005C413A" w:rsidP="00892D52">
      <w:pPr>
        <w:pStyle w:val="4"/>
        <w:numPr>
          <w:ilvl w:val="3"/>
          <w:numId w:val="39"/>
        </w:numPr>
      </w:pPr>
      <w:r>
        <w:rPr>
          <w:rFonts w:hint="eastAsia"/>
        </w:rPr>
        <w:t>建设用地现状</w:t>
      </w:r>
    </w:p>
    <w:p w:rsidR="005C413A" w:rsidRDefault="005C413A" w:rsidP="00BE100E">
      <w:pPr>
        <w:spacing w:after="156" w:line="360" w:lineRule="auto"/>
        <w:ind w:firstLineChars="200" w:firstLine="480"/>
        <w:rPr>
          <w:sz w:val="24"/>
          <w:szCs w:val="24"/>
        </w:rPr>
      </w:pPr>
      <w:r>
        <w:rPr>
          <w:rFonts w:hint="eastAsia"/>
          <w:sz w:val="24"/>
          <w:szCs w:val="24"/>
        </w:rPr>
        <w:t>市域</w:t>
      </w:r>
      <w:r w:rsidRPr="00535F6F">
        <w:rPr>
          <w:rFonts w:hint="eastAsia"/>
          <w:sz w:val="24"/>
          <w:szCs w:val="24"/>
        </w:rPr>
        <w:t>现状总建设用地</w:t>
      </w:r>
      <w:r>
        <w:rPr>
          <w:rFonts w:hint="eastAsia"/>
          <w:sz w:val="24"/>
          <w:szCs w:val="24"/>
        </w:rPr>
        <w:t>为</w:t>
      </w:r>
      <w:r w:rsidRPr="00535F6F">
        <w:rPr>
          <w:sz w:val="24"/>
          <w:szCs w:val="24"/>
        </w:rPr>
        <w:t>21</w:t>
      </w:r>
      <w:r w:rsidRPr="00BD2D6E">
        <w:rPr>
          <w:sz w:val="24"/>
          <w:szCs w:val="24"/>
        </w:rPr>
        <w:t>8.94</w:t>
      </w:r>
      <w:r w:rsidRPr="00BD2D6E">
        <w:rPr>
          <w:rFonts w:hint="eastAsia"/>
          <w:sz w:val="24"/>
          <w:szCs w:val="24"/>
        </w:rPr>
        <w:t>平方</w:t>
      </w:r>
      <w:r w:rsidR="00BD2D6E">
        <w:rPr>
          <w:rFonts w:hint="eastAsia"/>
          <w:sz w:val="24"/>
          <w:szCs w:val="24"/>
        </w:rPr>
        <w:t>公里</w:t>
      </w:r>
      <w:r w:rsidRPr="00BD2D6E">
        <w:rPr>
          <w:rFonts w:hint="eastAsia"/>
          <w:sz w:val="24"/>
          <w:szCs w:val="24"/>
        </w:rPr>
        <w:t>，其中城乡居民点建设用地</w:t>
      </w:r>
      <w:r w:rsidRPr="00BD2D6E">
        <w:rPr>
          <w:sz w:val="24"/>
          <w:szCs w:val="24"/>
        </w:rPr>
        <w:t>89.31</w:t>
      </w:r>
      <w:r w:rsidRPr="00BD2D6E">
        <w:rPr>
          <w:rFonts w:hint="eastAsia"/>
          <w:sz w:val="24"/>
          <w:szCs w:val="24"/>
        </w:rPr>
        <w:t>平方</w:t>
      </w:r>
      <w:r w:rsidR="00BD2D6E">
        <w:rPr>
          <w:rFonts w:hint="eastAsia"/>
          <w:sz w:val="24"/>
          <w:szCs w:val="24"/>
        </w:rPr>
        <w:t>公里</w:t>
      </w:r>
      <w:r w:rsidRPr="00BD2D6E">
        <w:rPr>
          <w:rFonts w:hint="eastAsia"/>
          <w:sz w:val="24"/>
          <w:szCs w:val="24"/>
        </w:rPr>
        <w:t>（含经开区独立工矿用地</w:t>
      </w:r>
      <w:r w:rsidRPr="00BD2D6E">
        <w:rPr>
          <w:sz w:val="24"/>
          <w:szCs w:val="24"/>
        </w:rPr>
        <w:t>13</w:t>
      </w:r>
      <w:r w:rsidRPr="00BD2D6E">
        <w:rPr>
          <w:rFonts w:hint="eastAsia"/>
          <w:sz w:val="24"/>
          <w:szCs w:val="24"/>
        </w:rPr>
        <w:t>平方</w:t>
      </w:r>
      <w:r w:rsidR="00BD2D6E">
        <w:rPr>
          <w:rFonts w:hint="eastAsia"/>
          <w:sz w:val="24"/>
          <w:szCs w:val="24"/>
        </w:rPr>
        <w:t>公里</w:t>
      </w:r>
      <w:r w:rsidRPr="00BD2D6E">
        <w:rPr>
          <w:rFonts w:hint="eastAsia"/>
          <w:sz w:val="24"/>
          <w:szCs w:val="24"/>
        </w:rPr>
        <w:t>）。</w:t>
      </w:r>
    </w:p>
    <w:p w:rsidR="005C413A" w:rsidRPr="00535F6F" w:rsidRDefault="005C413A" w:rsidP="00892D52">
      <w:pPr>
        <w:pStyle w:val="4"/>
        <w:numPr>
          <w:ilvl w:val="3"/>
          <w:numId w:val="39"/>
        </w:numPr>
      </w:pPr>
      <w:r w:rsidRPr="00535F6F">
        <w:rPr>
          <w:rFonts w:hint="eastAsia"/>
        </w:rPr>
        <w:t>建设用地规划原则</w:t>
      </w:r>
    </w:p>
    <w:p w:rsidR="005C413A" w:rsidRPr="009F03E3" w:rsidRDefault="005C413A" w:rsidP="00BE100E">
      <w:pPr>
        <w:spacing w:after="156" w:line="360" w:lineRule="auto"/>
        <w:ind w:firstLineChars="200" w:firstLine="480"/>
        <w:rPr>
          <w:sz w:val="24"/>
          <w:szCs w:val="24"/>
        </w:rPr>
      </w:pPr>
      <w:r w:rsidRPr="009F03E3">
        <w:rPr>
          <w:rFonts w:hint="eastAsia"/>
          <w:sz w:val="24"/>
          <w:szCs w:val="24"/>
        </w:rPr>
        <w:t>锡林浩特地处</w:t>
      </w:r>
      <w:r>
        <w:rPr>
          <w:rFonts w:hint="eastAsia"/>
          <w:sz w:val="24"/>
          <w:szCs w:val="24"/>
        </w:rPr>
        <w:t>内蒙古自治区东部，临近蒙古国，地理上属</w:t>
      </w:r>
      <w:r w:rsidRPr="009F03E3">
        <w:rPr>
          <w:rFonts w:hint="eastAsia"/>
          <w:sz w:val="24"/>
          <w:szCs w:val="24"/>
        </w:rPr>
        <w:t>边远地区，</w:t>
      </w:r>
      <w:r>
        <w:rPr>
          <w:rFonts w:hint="eastAsia"/>
          <w:sz w:val="24"/>
          <w:szCs w:val="24"/>
        </w:rPr>
        <w:t>同时又</w:t>
      </w:r>
      <w:r w:rsidRPr="009F03E3">
        <w:rPr>
          <w:rFonts w:hint="eastAsia"/>
          <w:sz w:val="24"/>
          <w:szCs w:val="24"/>
        </w:rPr>
        <w:t>是国家重要的能源基地</w:t>
      </w:r>
      <w:r>
        <w:rPr>
          <w:rFonts w:hint="eastAsia"/>
          <w:sz w:val="24"/>
          <w:szCs w:val="24"/>
        </w:rPr>
        <w:t>。未来又将打造国际旅游城市，</w:t>
      </w:r>
      <w:r w:rsidRPr="009F03E3">
        <w:rPr>
          <w:rFonts w:hint="eastAsia"/>
          <w:sz w:val="24"/>
          <w:szCs w:val="24"/>
        </w:rPr>
        <w:t>旅游服务职能突出，</w:t>
      </w:r>
      <w:r>
        <w:rPr>
          <w:rFonts w:hint="eastAsia"/>
          <w:sz w:val="24"/>
          <w:szCs w:val="24"/>
        </w:rPr>
        <w:t>因此</w:t>
      </w:r>
      <w:r w:rsidRPr="009F03E3">
        <w:rPr>
          <w:rFonts w:hint="eastAsia"/>
          <w:sz w:val="24"/>
          <w:szCs w:val="24"/>
        </w:rPr>
        <w:t>人均用地</w:t>
      </w:r>
      <w:r>
        <w:rPr>
          <w:rFonts w:hint="eastAsia"/>
          <w:sz w:val="24"/>
          <w:szCs w:val="24"/>
        </w:rPr>
        <w:t>指标</w:t>
      </w:r>
      <w:r w:rsidRPr="009F03E3">
        <w:rPr>
          <w:rFonts w:hint="eastAsia"/>
          <w:sz w:val="24"/>
          <w:szCs w:val="24"/>
        </w:rPr>
        <w:t>高于内地一般城市。</w:t>
      </w:r>
    </w:p>
    <w:p w:rsidR="005C413A" w:rsidRPr="009F03E3" w:rsidRDefault="005C413A" w:rsidP="00BE100E">
      <w:pPr>
        <w:spacing w:after="156" w:line="360" w:lineRule="auto"/>
        <w:ind w:firstLineChars="200" w:firstLine="480"/>
        <w:rPr>
          <w:sz w:val="24"/>
          <w:szCs w:val="24"/>
        </w:rPr>
      </w:pPr>
      <w:r w:rsidRPr="009F03E3">
        <w:rPr>
          <w:rFonts w:hint="eastAsia"/>
          <w:sz w:val="24"/>
          <w:szCs w:val="24"/>
        </w:rPr>
        <w:t>建设用地</w:t>
      </w:r>
      <w:r>
        <w:rPr>
          <w:rFonts w:hint="eastAsia"/>
          <w:sz w:val="24"/>
          <w:szCs w:val="24"/>
        </w:rPr>
        <w:t>规划</w:t>
      </w:r>
      <w:r w:rsidRPr="009F03E3">
        <w:rPr>
          <w:rFonts w:hint="eastAsia"/>
          <w:sz w:val="24"/>
          <w:szCs w:val="24"/>
        </w:rPr>
        <w:t>应</w:t>
      </w:r>
      <w:r>
        <w:rPr>
          <w:rFonts w:hint="eastAsia"/>
          <w:sz w:val="24"/>
          <w:szCs w:val="24"/>
        </w:rPr>
        <w:t>重点</w:t>
      </w:r>
      <w:r w:rsidRPr="009F03E3">
        <w:rPr>
          <w:rFonts w:hint="eastAsia"/>
          <w:sz w:val="24"/>
          <w:szCs w:val="24"/>
        </w:rPr>
        <w:t>保障重大设施项目用地需求。</w:t>
      </w:r>
    </w:p>
    <w:p w:rsidR="005C413A" w:rsidRPr="009F03E3" w:rsidRDefault="005C413A" w:rsidP="00BE100E">
      <w:pPr>
        <w:spacing w:after="156" w:line="360" w:lineRule="auto"/>
        <w:ind w:firstLineChars="200" w:firstLine="480"/>
        <w:rPr>
          <w:sz w:val="24"/>
          <w:szCs w:val="24"/>
        </w:rPr>
      </w:pPr>
      <w:r w:rsidRPr="009F03E3">
        <w:rPr>
          <w:rFonts w:hint="eastAsia"/>
          <w:sz w:val="24"/>
          <w:szCs w:val="24"/>
        </w:rPr>
        <w:t>近期全面对接土地利用规划，用地规模与土规一致。</w:t>
      </w:r>
    </w:p>
    <w:p w:rsidR="005C413A" w:rsidRPr="00214E50" w:rsidRDefault="005C413A" w:rsidP="00892D52">
      <w:pPr>
        <w:pStyle w:val="4"/>
        <w:numPr>
          <w:ilvl w:val="3"/>
          <w:numId w:val="39"/>
        </w:numPr>
      </w:pPr>
      <w:r>
        <w:rPr>
          <w:rFonts w:hint="eastAsia"/>
        </w:rPr>
        <w:t>建设用地预测</w:t>
      </w:r>
    </w:p>
    <w:p w:rsidR="005C413A" w:rsidRPr="00BD2D6E" w:rsidRDefault="005C413A" w:rsidP="00BE100E">
      <w:pPr>
        <w:spacing w:after="156" w:line="360" w:lineRule="auto"/>
        <w:ind w:firstLineChars="200" w:firstLine="480"/>
        <w:rPr>
          <w:sz w:val="24"/>
          <w:szCs w:val="24"/>
        </w:rPr>
      </w:pPr>
      <w:r w:rsidRPr="00BD2D6E">
        <w:rPr>
          <w:rFonts w:hint="eastAsia"/>
          <w:sz w:val="24"/>
          <w:szCs w:val="24"/>
        </w:rPr>
        <w:t>近期至</w:t>
      </w:r>
      <w:r w:rsidRPr="00BD2D6E">
        <w:rPr>
          <w:sz w:val="24"/>
          <w:szCs w:val="24"/>
        </w:rPr>
        <w:t>2020</w:t>
      </w:r>
      <w:r w:rsidRPr="00BD2D6E">
        <w:rPr>
          <w:rFonts w:hint="eastAsia"/>
          <w:sz w:val="24"/>
          <w:szCs w:val="24"/>
        </w:rPr>
        <w:t>年，衔接土地利用规划，满足重大设施项目用地需求，严格控制镇村建设用地无序发展。城乡居民点建设用地控制在</w:t>
      </w:r>
      <w:r w:rsidRPr="00BD2D6E">
        <w:rPr>
          <w:sz w:val="24"/>
          <w:szCs w:val="24"/>
        </w:rPr>
        <w:t>137.46</w:t>
      </w:r>
      <w:r w:rsidRPr="00BD2D6E">
        <w:rPr>
          <w:rFonts w:hint="eastAsia"/>
          <w:sz w:val="24"/>
          <w:szCs w:val="24"/>
        </w:rPr>
        <w:t>平方</w:t>
      </w:r>
      <w:r w:rsidR="00BD2D6E" w:rsidRPr="00BD2D6E">
        <w:rPr>
          <w:rFonts w:hint="eastAsia"/>
          <w:sz w:val="24"/>
          <w:szCs w:val="24"/>
        </w:rPr>
        <w:t>公里</w:t>
      </w:r>
      <w:r w:rsidRPr="00BD2D6E">
        <w:rPr>
          <w:rFonts w:hint="eastAsia"/>
          <w:sz w:val="24"/>
          <w:szCs w:val="24"/>
        </w:rPr>
        <w:t>（含经开区独立工矿用地</w:t>
      </w:r>
      <w:r w:rsidRPr="00BD2D6E">
        <w:rPr>
          <w:sz w:val="24"/>
          <w:szCs w:val="24"/>
        </w:rPr>
        <w:t>21.6</w:t>
      </w:r>
      <w:r w:rsidRPr="00BD2D6E">
        <w:rPr>
          <w:rFonts w:hint="eastAsia"/>
          <w:sz w:val="24"/>
          <w:szCs w:val="24"/>
        </w:rPr>
        <w:t>平方</w:t>
      </w:r>
      <w:r w:rsidR="00BD2D6E" w:rsidRPr="00BD2D6E">
        <w:rPr>
          <w:rFonts w:hint="eastAsia"/>
          <w:sz w:val="24"/>
          <w:szCs w:val="24"/>
        </w:rPr>
        <w:t>公里</w:t>
      </w:r>
      <w:r w:rsidRPr="00BD2D6E">
        <w:rPr>
          <w:rFonts w:hint="eastAsia"/>
          <w:sz w:val="24"/>
          <w:szCs w:val="24"/>
        </w:rPr>
        <w:t>）；总建设用地控制在</w:t>
      </w:r>
      <w:r w:rsidRPr="00BD2D6E">
        <w:rPr>
          <w:sz w:val="24"/>
          <w:szCs w:val="24"/>
        </w:rPr>
        <w:t>282.30</w:t>
      </w:r>
      <w:r w:rsidRPr="00BD2D6E">
        <w:rPr>
          <w:rFonts w:hint="eastAsia"/>
          <w:sz w:val="24"/>
          <w:szCs w:val="24"/>
        </w:rPr>
        <w:t>平方</w:t>
      </w:r>
      <w:r w:rsidR="00BD2D6E" w:rsidRPr="00BD2D6E">
        <w:rPr>
          <w:rFonts w:hint="eastAsia"/>
          <w:sz w:val="24"/>
          <w:szCs w:val="24"/>
        </w:rPr>
        <w:t>公里</w:t>
      </w:r>
      <w:r w:rsidRPr="00BD2D6E">
        <w:rPr>
          <w:rFonts w:hint="eastAsia"/>
          <w:sz w:val="24"/>
          <w:szCs w:val="24"/>
        </w:rPr>
        <w:t>。</w:t>
      </w:r>
    </w:p>
    <w:p w:rsidR="005C413A" w:rsidRPr="00BD2D6E" w:rsidRDefault="005C413A" w:rsidP="00BE100E">
      <w:pPr>
        <w:spacing w:after="156" w:line="360" w:lineRule="auto"/>
        <w:ind w:firstLineChars="200" w:firstLine="480"/>
        <w:rPr>
          <w:sz w:val="24"/>
          <w:szCs w:val="24"/>
        </w:rPr>
      </w:pPr>
      <w:r w:rsidRPr="00BD2D6E">
        <w:rPr>
          <w:rFonts w:hint="eastAsia"/>
          <w:sz w:val="24"/>
          <w:szCs w:val="24"/>
        </w:rPr>
        <w:t>远期至</w:t>
      </w:r>
      <w:r w:rsidRPr="00BD2D6E">
        <w:rPr>
          <w:sz w:val="24"/>
          <w:szCs w:val="24"/>
        </w:rPr>
        <w:t>2035</w:t>
      </w:r>
      <w:r w:rsidRPr="00BD2D6E">
        <w:rPr>
          <w:rFonts w:hint="eastAsia"/>
          <w:sz w:val="24"/>
          <w:szCs w:val="24"/>
        </w:rPr>
        <w:t>年，集约高效利用土地，挖掘存量空间，严控增量。城乡居民点建设用地控制在</w:t>
      </w:r>
      <w:r w:rsidRPr="00BD2D6E">
        <w:rPr>
          <w:sz w:val="24"/>
          <w:szCs w:val="24"/>
        </w:rPr>
        <w:t>170</w:t>
      </w:r>
      <w:r w:rsidRPr="00BD2D6E">
        <w:rPr>
          <w:rFonts w:hint="eastAsia"/>
          <w:sz w:val="24"/>
          <w:szCs w:val="24"/>
        </w:rPr>
        <w:t>平方</w:t>
      </w:r>
      <w:r w:rsidR="00BD2D6E" w:rsidRPr="00BD2D6E">
        <w:rPr>
          <w:rFonts w:hint="eastAsia"/>
          <w:sz w:val="24"/>
          <w:szCs w:val="24"/>
        </w:rPr>
        <w:t>公里</w:t>
      </w:r>
      <w:r w:rsidRPr="00BD2D6E">
        <w:rPr>
          <w:rFonts w:hint="eastAsia"/>
          <w:sz w:val="24"/>
          <w:szCs w:val="24"/>
        </w:rPr>
        <w:t>左右（含经开区独立工矿用地</w:t>
      </w:r>
      <w:r w:rsidRPr="00BD2D6E">
        <w:rPr>
          <w:sz w:val="24"/>
          <w:szCs w:val="24"/>
        </w:rPr>
        <w:t>35.6</w:t>
      </w:r>
      <w:r w:rsidRPr="00BD2D6E">
        <w:rPr>
          <w:rFonts w:hint="eastAsia"/>
          <w:sz w:val="24"/>
          <w:szCs w:val="24"/>
        </w:rPr>
        <w:t>平方</w:t>
      </w:r>
      <w:r w:rsidR="00BD2D6E" w:rsidRPr="00BD2D6E">
        <w:rPr>
          <w:rFonts w:hint="eastAsia"/>
          <w:sz w:val="24"/>
          <w:szCs w:val="24"/>
        </w:rPr>
        <w:t>公里</w:t>
      </w:r>
      <w:r w:rsidRPr="00BD2D6E">
        <w:rPr>
          <w:rFonts w:hint="eastAsia"/>
          <w:sz w:val="24"/>
          <w:szCs w:val="24"/>
        </w:rPr>
        <w:t>）；总建设用地控制在</w:t>
      </w:r>
      <w:r w:rsidRPr="00BD2D6E">
        <w:rPr>
          <w:sz w:val="24"/>
          <w:szCs w:val="24"/>
        </w:rPr>
        <w:t>340</w:t>
      </w:r>
      <w:r w:rsidRPr="00BD2D6E">
        <w:rPr>
          <w:rFonts w:hint="eastAsia"/>
          <w:sz w:val="24"/>
          <w:szCs w:val="24"/>
        </w:rPr>
        <w:t>平方</w:t>
      </w:r>
      <w:r w:rsidR="00BD2D6E" w:rsidRPr="00BD2D6E">
        <w:rPr>
          <w:rFonts w:hint="eastAsia"/>
          <w:sz w:val="24"/>
          <w:szCs w:val="24"/>
        </w:rPr>
        <w:t>公里</w:t>
      </w:r>
      <w:r w:rsidRPr="00BD2D6E">
        <w:rPr>
          <w:rFonts w:hint="eastAsia"/>
          <w:sz w:val="24"/>
          <w:szCs w:val="24"/>
        </w:rPr>
        <w:t>左右。</w:t>
      </w:r>
    </w:p>
    <w:p w:rsidR="005C413A" w:rsidRDefault="005C413A" w:rsidP="00374B0A">
      <w:pPr>
        <w:pStyle w:val="3"/>
        <w:numPr>
          <w:ilvl w:val="2"/>
          <w:numId w:val="4"/>
        </w:numPr>
        <w:spacing w:before="156" w:after="156"/>
        <w:ind w:left="0" w:firstLine="0"/>
      </w:pPr>
      <w:bookmarkStart w:id="142" w:name="_Toc529640340"/>
      <w:r w:rsidRPr="00932899">
        <w:rPr>
          <w:rFonts w:hint="eastAsia"/>
        </w:rPr>
        <w:t>市域空间结构</w:t>
      </w:r>
      <w:bookmarkEnd w:id="142"/>
    </w:p>
    <w:p w:rsidR="005C413A" w:rsidRPr="00535F6F" w:rsidRDefault="005C413A" w:rsidP="00BE100E">
      <w:pPr>
        <w:spacing w:after="156" w:line="360" w:lineRule="auto"/>
        <w:ind w:firstLineChars="200" w:firstLine="480"/>
        <w:rPr>
          <w:sz w:val="24"/>
          <w:szCs w:val="24"/>
        </w:rPr>
      </w:pPr>
      <w:r w:rsidRPr="00535F6F">
        <w:rPr>
          <w:rFonts w:hint="eastAsia"/>
          <w:sz w:val="24"/>
          <w:szCs w:val="24"/>
        </w:rPr>
        <w:t>突出对内对外两头开放，加强</w:t>
      </w:r>
      <w:r>
        <w:rPr>
          <w:rFonts w:hint="eastAsia"/>
          <w:sz w:val="24"/>
          <w:szCs w:val="24"/>
        </w:rPr>
        <w:t>同京津冀、东北等</w:t>
      </w:r>
      <w:r w:rsidRPr="00535F6F">
        <w:rPr>
          <w:rFonts w:hint="eastAsia"/>
          <w:sz w:val="24"/>
          <w:szCs w:val="24"/>
        </w:rPr>
        <w:t>区域协同，打造</w:t>
      </w:r>
      <w:r w:rsidR="00626DEE">
        <w:rPr>
          <w:rFonts w:hint="eastAsia"/>
          <w:sz w:val="24"/>
          <w:szCs w:val="24"/>
        </w:rPr>
        <w:t>“</w:t>
      </w:r>
      <w:r w:rsidR="00626DEE" w:rsidRPr="00535F6F">
        <w:rPr>
          <w:rFonts w:hint="eastAsia"/>
          <w:sz w:val="24"/>
          <w:szCs w:val="24"/>
        </w:rPr>
        <w:t>一核、一区、五轴、两板块</w:t>
      </w:r>
      <w:r w:rsidR="00626DEE">
        <w:rPr>
          <w:rFonts w:hint="eastAsia"/>
          <w:sz w:val="24"/>
          <w:szCs w:val="24"/>
        </w:rPr>
        <w:t>”</w:t>
      </w:r>
      <w:r w:rsidRPr="00535F6F">
        <w:rPr>
          <w:rFonts w:hint="eastAsia"/>
          <w:sz w:val="24"/>
          <w:szCs w:val="24"/>
        </w:rPr>
        <w:t>的空间结构。</w:t>
      </w:r>
    </w:p>
    <w:p w:rsidR="005C413A" w:rsidRDefault="005C413A" w:rsidP="00D41350">
      <w:pPr>
        <w:pStyle w:val="4"/>
        <w:numPr>
          <w:ilvl w:val="3"/>
          <w:numId w:val="147"/>
        </w:numPr>
      </w:pPr>
      <w:r>
        <w:rPr>
          <w:rFonts w:hint="eastAsia"/>
        </w:rPr>
        <w:lastRenderedPageBreak/>
        <w:t>“一核”</w:t>
      </w:r>
    </w:p>
    <w:p w:rsidR="005C413A" w:rsidRPr="00535F6F" w:rsidRDefault="005C413A" w:rsidP="00BE100E">
      <w:pPr>
        <w:spacing w:after="156" w:line="360" w:lineRule="auto"/>
        <w:ind w:firstLineChars="200" w:firstLine="480"/>
        <w:rPr>
          <w:sz w:val="24"/>
          <w:szCs w:val="24"/>
        </w:rPr>
      </w:pPr>
      <w:r>
        <w:rPr>
          <w:rFonts w:hint="eastAsia"/>
          <w:sz w:val="24"/>
          <w:szCs w:val="24"/>
        </w:rPr>
        <w:t>指</w:t>
      </w:r>
      <w:r w:rsidRPr="00535F6F">
        <w:rPr>
          <w:rFonts w:hint="eastAsia"/>
          <w:sz w:val="24"/>
          <w:szCs w:val="24"/>
        </w:rPr>
        <w:t>锡林浩特都市发展核。构建以锡林浩特中心城区为主，集聚优势要素与高端职能，发展现代服务业、信息产业、现代物流、特色食品加工等高端产业体系，打造参与区域分工、对外开放、带动全盟经济发展的增长极核。</w:t>
      </w:r>
    </w:p>
    <w:p w:rsidR="005C413A" w:rsidRPr="00F24F71" w:rsidRDefault="005C413A" w:rsidP="00296A97">
      <w:pPr>
        <w:pStyle w:val="4"/>
      </w:pPr>
      <w:r>
        <w:rPr>
          <w:rFonts w:hint="eastAsia"/>
        </w:rPr>
        <w:t>“一区”</w:t>
      </w:r>
    </w:p>
    <w:p w:rsidR="005C413A" w:rsidRPr="00535F6F" w:rsidRDefault="005C413A" w:rsidP="00BE100E">
      <w:pPr>
        <w:spacing w:after="156" w:line="360" w:lineRule="auto"/>
        <w:ind w:firstLineChars="200" w:firstLine="480"/>
        <w:rPr>
          <w:sz w:val="24"/>
          <w:szCs w:val="24"/>
        </w:rPr>
      </w:pPr>
      <w:r>
        <w:rPr>
          <w:rFonts w:hint="eastAsia"/>
          <w:sz w:val="24"/>
          <w:szCs w:val="24"/>
        </w:rPr>
        <w:t>指</w:t>
      </w:r>
      <w:r w:rsidRPr="00535F6F">
        <w:rPr>
          <w:rFonts w:hint="eastAsia"/>
          <w:sz w:val="24"/>
          <w:szCs w:val="24"/>
        </w:rPr>
        <w:t>循环经济产业集聚区，以锡林郭勒盟经济技术开发区和城区北部煤炭综合利用示范基地为主，是锡林浩特煤电、现代装备制造等支柱产业集中区。</w:t>
      </w:r>
    </w:p>
    <w:p w:rsidR="005C413A" w:rsidRPr="00F24F71" w:rsidRDefault="005C413A" w:rsidP="00296A97">
      <w:pPr>
        <w:pStyle w:val="4"/>
      </w:pPr>
      <w:r>
        <w:rPr>
          <w:rFonts w:hint="eastAsia"/>
        </w:rPr>
        <w:t>“五轴”</w:t>
      </w:r>
    </w:p>
    <w:p w:rsidR="005C413A" w:rsidRPr="00535F6F" w:rsidRDefault="005C413A" w:rsidP="00BE100E">
      <w:pPr>
        <w:spacing w:after="156" w:line="360" w:lineRule="auto"/>
        <w:ind w:firstLineChars="200" w:firstLine="480"/>
        <w:rPr>
          <w:sz w:val="24"/>
          <w:szCs w:val="24"/>
        </w:rPr>
      </w:pPr>
      <w:r>
        <w:rPr>
          <w:rFonts w:hint="eastAsia"/>
          <w:sz w:val="24"/>
          <w:szCs w:val="24"/>
        </w:rPr>
        <w:t>指</w:t>
      </w:r>
      <w:r w:rsidRPr="00535F6F">
        <w:rPr>
          <w:rFonts w:hint="eastAsia"/>
          <w:sz w:val="24"/>
          <w:szCs w:val="24"/>
        </w:rPr>
        <w:t>锡二开放发展轴、锡珠开放发展轴、锡张产业发展轴、锡赤产业发展轴、锡霍产业发展轴。</w:t>
      </w:r>
    </w:p>
    <w:p w:rsidR="005C413A" w:rsidRDefault="005C413A" w:rsidP="00BE100E">
      <w:pPr>
        <w:spacing w:after="156" w:line="360" w:lineRule="auto"/>
        <w:ind w:firstLineChars="200" w:firstLine="480"/>
        <w:rPr>
          <w:sz w:val="24"/>
          <w:szCs w:val="24"/>
        </w:rPr>
      </w:pPr>
      <w:r>
        <w:rPr>
          <w:rFonts w:hint="eastAsia"/>
          <w:sz w:val="24"/>
          <w:szCs w:val="24"/>
        </w:rPr>
        <w:t>其中，</w:t>
      </w:r>
      <w:r w:rsidRPr="00535F6F">
        <w:rPr>
          <w:rFonts w:hint="eastAsia"/>
          <w:sz w:val="24"/>
          <w:szCs w:val="24"/>
        </w:rPr>
        <w:t>锡二开放发展轴沿</w:t>
      </w:r>
      <w:r>
        <w:rPr>
          <w:rFonts w:hint="eastAsia"/>
          <w:sz w:val="24"/>
          <w:szCs w:val="24"/>
        </w:rPr>
        <w:t>西二铁路</w:t>
      </w:r>
      <w:r w:rsidRPr="00535F6F">
        <w:rPr>
          <w:rFonts w:hint="eastAsia"/>
          <w:sz w:val="24"/>
          <w:szCs w:val="24"/>
        </w:rPr>
        <w:t>向西</w:t>
      </w:r>
      <w:r>
        <w:rPr>
          <w:rFonts w:hint="eastAsia"/>
          <w:sz w:val="24"/>
          <w:szCs w:val="24"/>
        </w:rPr>
        <w:t>，</w:t>
      </w:r>
      <w:r w:rsidRPr="00535F6F">
        <w:rPr>
          <w:rFonts w:hint="eastAsia"/>
          <w:sz w:val="24"/>
          <w:szCs w:val="24"/>
        </w:rPr>
        <w:t>对接二连浩特</w:t>
      </w:r>
      <w:r>
        <w:rPr>
          <w:rFonts w:hint="eastAsia"/>
          <w:sz w:val="24"/>
          <w:szCs w:val="24"/>
        </w:rPr>
        <w:t>，是锡林浩特市对外开放通道之一。</w:t>
      </w:r>
    </w:p>
    <w:p w:rsidR="005C413A" w:rsidRPr="00BE100E" w:rsidRDefault="005C413A" w:rsidP="00BE100E">
      <w:pPr>
        <w:spacing w:after="156" w:line="360" w:lineRule="auto"/>
        <w:ind w:firstLineChars="200" w:firstLine="480"/>
        <w:rPr>
          <w:sz w:val="24"/>
          <w:szCs w:val="24"/>
        </w:rPr>
      </w:pPr>
      <w:r>
        <w:rPr>
          <w:rFonts w:hint="eastAsia"/>
          <w:sz w:val="24"/>
          <w:szCs w:val="24"/>
        </w:rPr>
        <w:t>锡珠开放发展轴沿省道</w:t>
      </w:r>
      <w:r>
        <w:rPr>
          <w:sz w:val="24"/>
          <w:szCs w:val="24"/>
        </w:rPr>
        <w:t>101</w:t>
      </w:r>
      <w:r w:rsidRPr="00535F6F">
        <w:rPr>
          <w:rFonts w:hint="eastAsia"/>
          <w:sz w:val="24"/>
          <w:szCs w:val="24"/>
        </w:rPr>
        <w:t>向北</w:t>
      </w:r>
      <w:r>
        <w:rPr>
          <w:rFonts w:hint="eastAsia"/>
          <w:sz w:val="24"/>
          <w:szCs w:val="24"/>
        </w:rPr>
        <w:t>，对接</w:t>
      </w:r>
      <w:r w:rsidRPr="00535F6F">
        <w:rPr>
          <w:rFonts w:hint="eastAsia"/>
          <w:sz w:val="24"/>
          <w:szCs w:val="24"/>
        </w:rPr>
        <w:t>朱恩嘎达布其，打造锡林浩特向北开放交</w:t>
      </w:r>
      <w:r w:rsidRPr="00BE100E">
        <w:rPr>
          <w:rFonts w:hint="eastAsia"/>
          <w:sz w:val="24"/>
          <w:szCs w:val="24"/>
        </w:rPr>
        <w:t>通廊道，强化轴线上的</w:t>
      </w:r>
      <w:r w:rsidR="003A0A4F">
        <w:rPr>
          <w:rFonts w:hint="eastAsia"/>
          <w:sz w:val="24"/>
          <w:szCs w:val="24"/>
        </w:rPr>
        <w:t>阿尔善宝拉格镇</w:t>
      </w:r>
      <w:r w:rsidRPr="00BE100E">
        <w:rPr>
          <w:rFonts w:hint="eastAsia"/>
          <w:sz w:val="24"/>
          <w:szCs w:val="24"/>
        </w:rPr>
        <w:t>、巴彦宝拉格苏木、朝克乌拉苏木、宝力根苏木与城区的联系。</w:t>
      </w:r>
    </w:p>
    <w:p w:rsidR="005C413A" w:rsidRDefault="005C413A" w:rsidP="00BE100E">
      <w:pPr>
        <w:spacing w:after="156" w:line="360" w:lineRule="auto"/>
        <w:ind w:firstLineChars="200" w:firstLine="480"/>
        <w:rPr>
          <w:sz w:val="24"/>
          <w:szCs w:val="24"/>
        </w:rPr>
      </w:pPr>
      <w:r w:rsidRPr="00535F6F">
        <w:rPr>
          <w:rFonts w:hint="eastAsia"/>
          <w:sz w:val="24"/>
          <w:szCs w:val="24"/>
        </w:rPr>
        <w:t>锡张产业发展轴，沿锡张高速公路打造对接京津冀产业发展廊道，串联贝力克牧场、白银库伦牧场及平顶山自然风景区、遗鸥自然保护区。</w:t>
      </w:r>
    </w:p>
    <w:p w:rsidR="005C413A" w:rsidRDefault="005C413A" w:rsidP="00BE100E">
      <w:pPr>
        <w:spacing w:after="156" w:line="360" w:lineRule="auto"/>
        <w:ind w:firstLineChars="200" w:firstLine="480"/>
        <w:rPr>
          <w:sz w:val="24"/>
          <w:szCs w:val="24"/>
        </w:rPr>
      </w:pPr>
      <w:r w:rsidRPr="00535F6F">
        <w:rPr>
          <w:rFonts w:hint="eastAsia"/>
          <w:sz w:val="24"/>
          <w:szCs w:val="24"/>
        </w:rPr>
        <w:t>锡赤产业发展轴，沿丹锡高速公路对接赤峰和锦州，打造蒙古出海廊道，强化白音锡勒牧场与城区的联系。</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锡霍产业发展轴，沿</w:t>
      </w:r>
      <w:r w:rsidRPr="00535F6F">
        <w:rPr>
          <w:sz w:val="24"/>
          <w:szCs w:val="24"/>
        </w:rPr>
        <w:t>307</w:t>
      </w:r>
      <w:r w:rsidRPr="00535F6F">
        <w:rPr>
          <w:rFonts w:hint="eastAsia"/>
          <w:sz w:val="24"/>
          <w:szCs w:val="24"/>
        </w:rPr>
        <w:t>省道打造对接西乌旗、霍林郭勒乃至东北的发展廊道，强化毛登牧场与城区的联系。</w:t>
      </w:r>
    </w:p>
    <w:p w:rsidR="005C413A" w:rsidRPr="00F24F71" w:rsidRDefault="005C413A">
      <w:pPr>
        <w:pStyle w:val="4"/>
      </w:pPr>
      <w:r>
        <w:rPr>
          <w:rFonts w:hint="eastAsia"/>
        </w:rPr>
        <w:t>“两板块”</w:t>
      </w:r>
    </w:p>
    <w:p w:rsidR="005C413A" w:rsidRPr="00535F6F" w:rsidRDefault="005C413A" w:rsidP="00BE100E">
      <w:pPr>
        <w:spacing w:after="156" w:line="360" w:lineRule="auto"/>
        <w:ind w:firstLineChars="200" w:firstLine="480"/>
        <w:rPr>
          <w:sz w:val="24"/>
          <w:szCs w:val="24"/>
        </w:rPr>
      </w:pPr>
      <w:r>
        <w:rPr>
          <w:rFonts w:hint="eastAsia"/>
          <w:sz w:val="24"/>
          <w:szCs w:val="24"/>
        </w:rPr>
        <w:t>指</w:t>
      </w:r>
      <w:r w:rsidRPr="00535F6F">
        <w:rPr>
          <w:rFonts w:hint="eastAsia"/>
          <w:sz w:val="24"/>
          <w:szCs w:val="24"/>
        </w:rPr>
        <w:t>北部草原生态恢复板块</w:t>
      </w:r>
      <w:r>
        <w:rPr>
          <w:rFonts w:hint="eastAsia"/>
          <w:sz w:val="24"/>
          <w:szCs w:val="24"/>
        </w:rPr>
        <w:t>和</w:t>
      </w:r>
      <w:r w:rsidRPr="00535F6F">
        <w:rPr>
          <w:rFonts w:hint="eastAsia"/>
          <w:sz w:val="24"/>
          <w:szCs w:val="24"/>
        </w:rPr>
        <w:t>南部林草生态发展板块，基于南北生态状况差异提出针对性发展方向，共同打造世界级草原生态景观。</w:t>
      </w:r>
    </w:p>
    <w:p w:rsidR="005C413A" w:rsidRDefault="005C413A" w:rsidP="00BE100E">
      <w:pPr>
        <w:spacing w:after="156" w:line="360" w:lineRule="auto"/>
        <w:ind w:firstLineChars="200" w:firstLine="480"/>
        <w:rPr>
          <w:sz w:val="24"/>
          <w:szCs w:val="24"/>
        </w:rPr>
      </w:pPr>
      <w:r w:rsidRPr="00535F6F">
        <w:rPr>
          <w:rFonts w:hint="eastAsia"/>
          <w:sz w:val="24"/>
          <w:szCs w:val="24"/>
        </w:rPr>
        <w:lastRenderedPageBreak/>
        <w:t>北部草原生态恢复板块，基于降水量少，草原退化严重的现状，重点对草原植被进行保护和恢复。强化草畜平衡旅游、文化旅游等绿色产业。</w:t>
      </w:r>
    </w:p>
    <w:p w:rsidR="005C413A" w:rsidRPr="00535F6F" w:rsidRDefault="005C413A" w:rsidP="00BE100E">
      <w:pPr>
        <w:spacing w:after="156" w:line="360" w:lineRule="auto"/>
        <w:ind w:firstLineChars="200" w:firstLine="480"/>
        <w:rPr>
          <w:sz w:val="24"/>
          <w:szCs w:val="24"/>
        </w:rPr>
      </w:pPr>
      <w:r w:rsidRPr="00535F6F">
        <w:rPr>
          <w:rFonts w:hint="eastAsia"/>
          <w:sz w:val="24"/>
          <w:szCs w:val="24"/>
        </w:rPr>
        <w:t>南部林草生态发展板块，南部草原保护核心区和自然保护区聚集，应对林地、湿地、草原进行最严格的保护。自然风景区应适度开发，保持人类活动与自然的协调与平衡。</w:t>
      </w:r>
    </w:p>
    <w:p w:rsidR="005C413A" w:rsidRDefault="005C413A" w:rsidP="00374B0A">
      <w:pPr>
        <w:pStyle w:val="3"/>
        <w:numPr>
          <w:ilvl w:val="2"/>
          <w:numId w:val="4"/>
        </w:numPr>
        <w:spacing w:before="156" w:after="156"/>
        <w:ind w:left="0" w:firstLine="0"/>
      </w:pPr>
      <w:bookmarkStart w:id="143" w:name="_Toc529640341"/>
      <w:r>
        <w:rPr>
          <w:rFonts w:hint="eastAsia"/>
        </w:rPr>
        <w:t>市域城镇体系规划</w:t>
      </w:r>
      <w:bookmarkEnd w:id="143"/>
    </w:p>
    <w:p w:rsidR="005C413A" w:rsidRPr="003A3188" w:rsidRDefault="005C413A" w:rsidP="00892D52">
      <w:pPr>
        <w:pStyle w:val="4"/>
        <w:numPr>
          <w:ilvl w:val="3"/>
          <w:numId w:val="20"/>
        </w:numPr>
      </w:pPr>
      <w:r w:rsidRPr="003A3188">
        <w:rPr>
          <w:rFonts w:hint="eastAsia"/>
        </w:rPr>
        <w:t>市域城镇</w:t>
      </w:r>
      <w:r>
        <w:rPr>
          <w:rFonts w:hint="eastAsia"/>
        </w:rPr>
        <w:t>体系</w:t>
      </w:r>
      <w:r w:rsidRPr="003A3188">
        <w:rPr>
          <w:rFonts w:hint="eastAsia"/>
        </w:rPr>
        <w:t>特征</w:t>
      </w:r>
    </w:p>
    <w:p w:rsidR="005C413A" w:rsidRDefault="005C413A" w:rsidP="00DE2DB5">
      <w:pPr>
        <w:pStyle w:val="5"/>
        <w:numPr>
          <w:ilvl w:val="4"/>
          <w:numId w:val="33"/>
        </w:numPr>
      </w:pPr>
      <w:r>
        <w:rPr>
          <w:rFonts w:hint="eastAsia"/>
        </w:rPr>
        <w:t>城镇少、密度稀、建制镇规模小</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锡林浩特市城镇化率高，</w:t>
      </w:r>
      <w:r w:rsidRPr="00F24F71">
        <w:rPr>
          <w:sz w:val="24"/>
          <w:szCs w:val="24"/>
        </w:rPr>
        <w:t>2017</w:t>
      </w:r>
      <w:r w:rsidRPr="00F24F71">
        <w:rPr>
          <w:rFonts w:hint="eastAsia"/>
          <w:sz w:val="24"/>
          <w:szCs w:val="24"/>
        </w:rPr>
        <w:t>年人口城镇化率到达</w:t>
      </w:r>
      <w:r w:rsidRPr="00F24F71">
        <w:rPr>
          <w:sz w:val="24"/>
          <w:szCs w:val="24"/>
        </w:rPr>
        <w:t>86.99%</w:t>
      </w:r>
      <w:r w:rsidRPr="00F24F71">
        <w:rPr>
          <w:rFonts w:hint="eastAsia"/>
          <w:sz w:val="24"/>
          <w:szCs w:val="24"/>
        </w:rPr>
        <w:t>，人口高度集中在中心城。市域面积上现状仅有一市（城区）一镇（阿尔善宝力格），相当每</w:t>
      </w:r>
      <w:r w:rsidRPr="00F24F71">
        <w:rPr>
          <w:sz w:val="24"/>
          <w:szCs w:val="24"/>
        </w:rPr>
        <w:t>7000</w:t>
      </w:r>
      <w:r w:rsidRPr="00F24F71">
        <w:rPr>
          <w:rFonts w:hint="eastAsia"/>
          <w:sz w:val="24"/>
          <w:szCs w:val="24"/>
        </w:rPr>
        <w:t>多平方公里的面积（内地</w:t>
      </w:r>
      <w:r w:rsidRPr="00F24F71">
        <w:rPr>
          <w:sz w:val="24"/>
          <w:szCs w:val="24"/>
        </w:rPr>
        <w:t>4-5</w:t>
      </w:r>
      <w:r w:rsidRPr="00F24F71">
        <w:rPr>
          <w:rFonts w:hint="eastAsia"/>
          <w:sz w:val="24"/>
          <w:szCs w:val="24"/>
        </w:rPr>
        <w:t>个县的大小）才有一个城镇，不仅城镇少、密度稀、建制镇规模小。</w:t>
      </w:r>
      <w:r w:rsidR="00332532">
        <w:rPr>
          <w:rFonts w:hint="eastAsia"/>
          <w:sz w:val="24"/>
          <w:szCs w:val="24"/>
        </w:rPr>
        <w:t>苏木镇场</w:t>
      </w:r>
      <w:r w:rsidRPr="00F24F71">
        <w:rPr>
          <w:rFonts w:hint="eastAsia"/>
          <w:sz w:val="24"/>
          <w:szCs w:val="24"/>
        </w:rPr>
        <w:t>人口少，且分布极为分散。牧区居民游牧特征明显，嘎查非居住实体。</w:t>
      </w:r>
    </w:p>
    <w:p w:rsidR="005C413A" w:rsidRDefault="005C413A" w:rsidP="00DE2DB5">
      <w:pPr>
        <w:pStyle w:val="5"/>
        <w:numPr>
          <w:ilvl w:val="4"/>
          <w:numId w:val="33"/>
        </w:numPr>
      </w:pPr>
      <w:r>
        <w:rPr>
          <w:rFonts w:hint="eastAsia"/>
        </w:rPr>
        <w:t>较大农牧场场部按“小城镇”对待</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农牧场的场部，尤其是其中一些规模较大的农牧场场部，经过多年建设与经营，已经初具小城镇的形态，城镇基础设施和公共设施已经具有一定基础，也相应集聚了一些生产企业，因此具有相对较好的发展潜力和发展前景。本着实事求是、因地制宜的原则，从“城镇形态”的角度出发，本规划认为应该把较大的农牧场场部视同于小城镇对待。把它们统一纳入到城镇规划、管理、建设的范畴中来，将更有利于小城镇的形成，更有利于促进以城镇带动区域、乡村的发展，把它们纳入城镇管理系统应是“城乡统筹”的一部分工作内容。</w:t>
      </w:r>
    </w:p>
    <w:p w:rsidR="005C413A" w:rsidRDefault="005C413A" w:rsidP="00892D52">
      <w:pPr>
        <w:pStyle w:val="4"/>
        <w:numPr>
          <w:ilvl w:val="3"/>
          <w:numId w:val="20"/>
        </w:numPr>
      </w:pPr>
      <w:r>
        <w:rPr>
          <w:rFonts w:hint="eastAsia"/>
        </w:rPr>
        <w:t>城镇发展战略</w:t>
      </w:r>
    </w:p>
    <w:p w:rsidR="005C413A" w:rsidRPr="00887DBB" w:rsidRDefault="005C413A" w:rsidP="00DE2DB5">
      <w:pPr>
        <w:pStyle w:val="5"/>
        <w:numPr>
          <w:ilvl w:val="4"/>
          <w:numId w:val="34"/>
        </w:numPr>
      </w:pPr>
      <w:r>
        <w:rPr>
          <w:rFonts w:hint="eastAsia"/>
        </w:rPr>
        <w:t>大力提升中心城市，特别是中心城区功能</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壮大完善中心城市既是转变经济增长方式、增强综合实力、提升产业竞争力的需要，也是从根本上提高城镇化水平及其质量的需要，是高效利用土地资源、高效利用人力资源、高效利用资本资源、高效利用信息资源、高效利用科技成果</w:t>
      </w:r>
      <w:r w:rsidRPr="00F24F71">
        <w:rPr>
          <w:rFonts w:hint="eastAsia"/>
          <w:sz w:val="24"/>
          <w:szCs w:val="24"/>
        </w:rPr>
        <w:lastRenderedPageBreak/>
        <w:t>的首要选择。规划提升和强化锡林浩特市中心城区，重点突出城镇综合职能，弱化职能分类，规划期内人口重点向中心城集聚。</w:t>
      </w:r>
    </w:p>
    <w:p w:rsidR="005C413A" w:rsidRPr="00887DBB" w:rsidRDefault="005C413A" w:rsidP="00DE2DB5">
      <w:pPr>
        <w:pStyle w:val="5"/>
        <w:numPr>
          <w:ilvl w:val="4"/>
          <w:numId w:val="34"/>
        </w:numPr>
      </w:pPr>
      <w:r w:rsidRPr="008841DF">
        <w:rPr>
          <w:rFonts w:hint="eastAsia"/>
        </w:rPr>
        <w:t>镇场稳步发展，</w:t>
      </w:r>
      <w:r w:rsidRPr="00887DBB">
        <w:rPr>
          <w:rFonts w:hint="eastAsia"/>
        </w:rPr>
        <w:t>改善提升设施水平</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重点镇场保持稳定或适度集聚，一般镇场适度收缩。加大对重点镇场基础设施的投入和公共服务设施的建设，改善服务设施水平，改善人们的生活质量，提高生活水平，创造良好的人居环境和投资环境。完善城乡社会救助体系，使城乡居民弱有所保、老有所养、病有所医、幼有所学。</w:t>
      </w:r>
    </w:p>
    <w:p w:rsidR="005C413A" w:rsidRPr="00887DBB" w:rsidRDefault="005C413A" w:rsidP="00DE2DB5">
      <w:pPr>
        <w:pStyle w:val="5"/>
        <w:numPr>
          <w:ilvl w:val="4"/>
          <w:numId w:val="34"/>
        </w:numPr>
      </w:pPr>
      <w:r w:rsidRPr="00887DBB">
        <w:rPr>
          <w:rFonts w:hint="eastAsia"/>
        </w:rPr>
        <w:t>以产业聚集带动城镇发展，以产业化促进城镇化</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以工业化促进城镇化，以服务业发展促进城镇化，走新型工业化与新型城镇化相结合的路子，促进企业集聚和经济增长方式转变，推动城乡生产力布局和产业结构优化。建立城乡统一的劳动就业服务体系</w:t>
      </w:r>
      <w:r w:rsidR="00BD2D6E">
        <w:rPr>
          <w:rFonts w:hint="eastAsia"/>
          <w:sz w:val="24"/>
          <w:szCs w:val="24"/>
        </w:rPr>
        <w:t>，</w:t>
      </w:r>
      <w:r w:rsidRPr="00F24F71">
        <w:rPr>
          <w:rFonts w:hint="eastAsia"/>
          <w:sz w:val="24"/>
          <w:szCs w:val="24"/>
        </w:rPr>
        <w:t>加强对牧民和城市居民的技能培训，切实维护进城牧民的合法权益，创造有利于牧民进城安居乐业的良好环境。</w:t>
      </w:r>
    </w:p>
    <w:p w:rsidR="005C413A" w:rsidRPr="003A3188" w:rsidRDefault="005C413A" w:rsidP="00892D52">
      <w:pPr>
        <w:pStyle w:val="4"/>
        <w:numPr>
          <w:ilvl w:val="3"/>
          <w:numId w:val="18"/>
        </w:numPr>
      </w:pPr>
      <w:r w:rsidRPr="003A3188">
        <w:rPr>
          <w:rFonts w:hint="eastAsia"/>
        </w:rPr>
        <w:t>城镇</w:t>
      </w:r>
      <w:r>
        <w:rPr>
          <w:rFonts w:hint="eastAsia"/>
        </w:rPr>
        <w:t>等级结构和城镇职能规划</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依照城镇地位、作用的重要性，将锡林浩特市的城镇分为三个等级。</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第一级为中心城市，主要为锡林浩特中心城区；</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第二级为重点镇场，包括</w:t>
      </w:r>
      <w:r w:rsidR="003A0A4F">
        <w:rPr>
          <w:rFonts w:hint="eastAsia"/>
          <w:sz w:val="24"/>
          <w:szCs w:val="24"/>
        </w:rPr>
        <w:t>阿尔善宝拉格镇</w:t>
      </w:r>
      <w:r w:rsidRPr="00F24F71">
        <w:rPr>
          <w:rFonts w:hint="eastAsia"/>
          <w:sz w:val="24"/>
          <w:szCs w:val="24"/>
        </w:rPr>
        <w:t>、白音锡勒牧场；</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第三级为一般镇场，包括巴彦宝拉格苏木、朝克乌拉苏木、宝力根苏木、毛登牧场、贝力克牧场、白银库伦牧场。</w:t>
      </w:r>
    </w:p>
    <w:p w:rsidR="005C413A" w:rsidRPr="00776B5C" w:rsidRDefault="005C413A" w:rsidP="00892D52">
      <w:pPr>
        <w:pStyle w:val="a3"/>
        <w:numPr>
          <w:ilvl w:val="0"/>
          <w:numId w:val="32"/>
        </w:numPr>
        <w:spacing w:line="360" w:lineRule="auto"/>
        <w:ind w:firstLineChars="0"/>
        <w:jc w:val="center"/>
        <w:rPr>
          <w:szCs w:val="21"/>
        </w:rPr>
      </w:pPr>
      <w:r w:rsidRPr="00776B5C">
        <w:rPr>
          <w:rFonts w:hint="eastAsia"/>
          <w:szCs w:val="21"/>
        </w:rPr>
        <w:t>锡林浩特市城镇职能规划表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1701"/>
        <w:gridCol w:w="5466"/>
      </w:tblGrid>
      <w:tr w:rsidR="005C413A" w:rsidRPr="009D05EF" w:rsidTr="009D05EF">
        <w:tc>
          <w:tcPr>
            <w:tcW w:w="112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城镇等级</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城区镇场名称</w:t>
            </w:r>
          </w:p>
        </w:tc>
        <w:tc>
          <w:tcPr>
            <w:tcW w:w="546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城镇职能</w:t>
            </w:r>
          </w:p>
        </w:tc>
      </w:tr>
      <w:tr w:rsidR="005C413A" w:rsidRPr="009D05EF" w:rsidTr="009D05EF">
        <w:tc>
          <w:tcPr>
            <w:tcW w:w="112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中心城市</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锡林浩特城区</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锡林郭勒盟首府，全盟的政治、经济、科教文卫中心，以能源、装备制造、农畜产品加工和现代服务业为主的国际知名草原旅游城市。</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重点镇场</w:t>
            </w:r>
          </w:p>
        </w:tc>
        <w:tc>
          <w:tcPr>
            <w:tcW w:w="1701" w:type="dxa"/>
          </w:tcPr>
          <w:p w:rsidR="005C413A" w:rsidRPr="009D05EF" w:rsidRDefault="003A0A4F" w:rsidP="009D05EF">
            <w:pPr>
              <w:widowControl/>
              <w:jc w:val="center"/>
              <w:rPr>
                <w:rFonts w:ascii="宋体" w:cs="宋体"/>
                <w:color w:val="000000"/>
                <w:kern w:val="0"/>
                <w:szCs w:val="21"/>
              </w:rPr>
            </w:pPr>
            <w:r>
              <w:rPr>
                <w:rFonts w:ascii="宋体" w:hAnsi="宋体" w:cs="宋体" w:hint="eastAsia"/>
                <w:color w:val="000000"/>
                <w:kern w:val="0"/>
                <w:szCs w:val="21"/>
              </w:rPr>
              <w:t>阿尔善宝拉格镇</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镇域行政中心、市域北部旅游服务节点、油田服务基地。</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白音锡勒牧场</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牧场行政管理中心、</w:t>
            </w:r>
            <w:r w:rsidR="0013169E" w:rsidRPr="0013169E">
              <w:rPr>
                <w:rFonts w:ascii="宋体" w:hAnsi="宋体" w:cs="宋体" w:hint="eastAsia"/>
                <w:color w:val="000000"/>
                <w:kern w:val="0"/>
                <w:szCs w:val="21"/>
              </w:rPr>
              <w:t>集中规模养殖示范区、</w:t>
            </w:r>
            <w:r w:rsidRPr="009D05EF">
              <w:rPr>
                <w:rFonts w:ascii="宋体" w:hAnsi="宋体" w:cs="宋体" w:hint="eastAsia"/>
                <w:color w:val="000000"/>
                <w:kern w:val="0"/>
                <w:szCs w:val="21"/>
              </w:rPr>
              <w:t>市域东南部旅游服务节点、</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一般镇场</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宝力根苏木</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苏木行政管理中心</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朝克乌拉苏木</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苏木行政管理中心</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巴彦宝拉格苏木</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苏木行政管理中心、</w:t>
            </w:r>
            <w:r w:rsidR="0013169E" w:rsidRPr="0013169E">
              <w:rPr>
                <w:rFonts w:ascii="宋体" w:hAnsi="宋体" w:cs="宋体" w:hint="eastAsia"/>
                <w:color w:val="000000"/>
                <w:kern w:val="0"/>
                <w:szCs w:val="21"/>
              </w:rPr>
              <w:t>集中规模养殖示范区、</w:t>
            </w:r>
            <w:r w:rsidRPr="009D05EF">
              <w:rPr>
                <w:rFonts w:ascii="宋体" w:hAnsi="宋体" w:cs="宋体" w:hint="eastAsia"/>
                <w:color w:val="000000"/>
                <w:kern w:val="0"/>
                <w:szCs w:val="21"/>
              </w:rPr>
              <w:t>市域北部农畜产品集散中心</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毛登牧场</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牧场行政管理中心</w:t>
            </w:r>
            <w:r w:rsidR="0013169E">
              <w:rPr>
                <w:rFonts w:ascii="宋体" w:hAnsi="宋体" w:cs="宋体" w:hint="eastAsia"/>
                <w:color w:val="000000"/>
                <w:kern w:val="0"/>
                <w:szCs w:val="21"/>
              </w:rPr>
              <w:t>、集中规模养殖示范区</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贝力克牧场</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牧场行政管理中心、</w:t>
            </w:r>
            <w:r w:rsidR="0013169E" w:rsidRPr="0013169E">
              <w:rPr>
                <w:rFonts w:ascii="宋体" w:hAnsi="宋体" w:cs="宋体" w:hint="eastAsia"/>
                <w:color w:val="000000"/>
                <w:kern w:val="0"/>
                <w:szCs w:val="21"/>
              </w:rPr>
              <w:t>集中规模养殖示范区、</w:t>
            </w:r>
            <w:r w:rsidRPr="009D05EF">
              <w:rPr>
                <w:rFonts w:ascii="宋体" w:hAnsi="宋体" w:cs="宋体" w:hint="eastAsia"/>
                <w:color w:val="000000"/>
                <w:kern w:val="0"/>
                <w:szCs w:val="21"/>
              </w:rPr>
              <w:t>市域西南部旅游服务节点</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白银库伦牧场</w:t>
            </w:r>
          </w:p>
        </w:tc>
        <w:tc>
          <w:tcPr>
            <w:tcW w:w="5466" w:type="dxa"/>
          </w:tcPr>
          <w:p w:rsidR="005C413A" w:rsidRPr="009D05EF" w:rsidRDefault="005C413A" w:rsidP="0013169E">
            <w:pPr>
              <w:widowControl/>
              <w:jc w:val="left"/>
              <w:rPr>
                <w:rFonts w:ascii="宋体" w:cs="宋体"/>
                <w:color w:val="000000"/>
                <w:kern w:val="0"/>
                <w:szCs w:val="21"/>
              </w:rPr>
            </w:pPr>
            <w:r w:rsidRPr="009D05EF">
              <w:rPr>
                <w:rFonts w:ascii="宋体" w:hAnsi="宋体" w:cs="宋体" w:hint="eastAsia"/>
                <w:color w:val="000000"/>
                <w:kern w:val="0"/>
                <w:szCs w:val="21"/>
              </w:rPr>
              <w:t>牧场行政管理中心、</w:t>
            </w:r>
            <w:r w:rsidR="0013169E" w:rsidRPr="0013169E">
              <w:rPr>
                <w:rFonts w:ascii="宋体" w:hAnsi="宋体" w:cs="宋体" w:hint="eastAsia"/>
                <w:color w:val="000000"/>
                <w:kern w:val="0"/>
                <w:szCs w:val="21"/>
              </w:rPr>
              <w:t>集中规模养殖示范区、</w:t>
            </w:r>
            <w:r w:rsidRPr="009D05EF">
              <w:rPr>
                <w:rFonts w:ascii="宋体" w:hAnsi="宋体" w:cs="宋体" w:hint="eastAsia"/>
                <w:color w:val="000000"/>
                <w:kern w:val="0"/>
                <w:szCs w:val="21"/>
              </w:rPr>
              <w:t>市域西南部旅游服务节点</w:t>
            </w:r>
          </w:p>
        </w:tc>
      </w:tr>
    </w:tbl>
    <w:p w:rsidR="005C413A" w:rsidRDefault="005C413A" w:rsidP="009B659B">
      <w:pPr>
        <w:sectPr w:rsidR="005C413A"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144" w:name="_Toc529640342"/>
      <w:r w:rsidRPr="00932899">
        <w:rPr>
          <w:rFonts w:ascii="黑体" w:hAnsi="黑体" w:hint="eastAsia"/>
        </w:rPr>
        <w:lastRenderedPageBreak/>
        <w:t>产业发展与空间布局</w:t>
      </w:r>
      <w:bookmarkEnd w:id="144"/>
    </w:p>
    <w:p w:rsidR="005C413A" w:rsidRPr="008A0991" w:rsidRDefault="005C413A" w:rsidP="00D41350">
      <w:pPr>
        <w:pStyle w:val="3"/>
        <w:numPr>
          <w:ilvl w:val="2"/>
          <w:numId w:val="73"/>
        </w:numPr>
        <w:spacing w:before="156" w:after="156"/>
        <w:ind w:left="0" w:firstLine="0"/>
      </w:pPr>
      <w:bookmarkStart w:id="145" w:name="_Toc529640343"/>
      <w:r w:rsidRPr="008A0991">
        <w:rPr>
          <w:rFonts w:hint="eastAsia"/>
        </w:rPr>
        <w:t>产业发展思路</w:t>
      </w:r>
      <w:bookmarkEnd w:id="145"/>
    </w:p>
    <w:p w:rsidR="005C413A" w:rsidRDefault="005C413A" w:rsidP="00BE100E">
      <w:pPr>
        <w:spacing w:after="156" w:line="360" w:lineRule="auto"/>
        <w:ind w:firstLineChars="200" w:firstLine="480"/>
        <w:rPr>
          <w:sz w:val="24"/>
          <w:szCs w:val="24"/>
        </w:rPr>
      </w:pPr>
      <w:r w:rsidRPr="00F24F71">
        <w:rPr>
          <w:rFonts w:hint="eastAsia"/>
          <w:sz w:val="24"/>
          <w:szCs w:val="24"/>
        </w:rPr>
        <w:t>紧抓“一带一路”、“中蒙俄经济走廊”建设重要机遇，将资源优势转化为产业发展优势，加强“旧转型与新突破”，促进资源型城市向旅游城市转型，资源产业向非资源产业转型，加快产业集聚升级，推动经济高效发展。</w:t>
      </w:r>
    </w:p>
    <w:p w:rsidR="005C413A" w:rsidRDefault="005C413A" w:rsidP="00D41350">
      <w:pPr>
        <w:pStyle w:val="3"/>
        <w:numPr>
          <w:ilvl w:val="2"/>
          <w:numId w:val="73"/>
        </w:numPr>
        <w:spacing w:before="156" w:after="156"/>
        <w:ind w:left="0" w:firstLine="0"/>
      </w:pPr>
      <w:bookmarkStart w:id="146" w:name="_Toc529640344"/>
      <w:r w:rsidRPr="00932899">
        <w:rPr>
          <w:rFonts w:hint="eastAsia"/>
        </w:rPr>
        <w:t>产业发展策略</w:t>
      </w:r>
      <w:bookmarkEnd w:id="146"/>
    </w:p>
    <w:p w:rsidR="005C413A" w:rsidRPr="003A3188" w:rsidRDefault="005C413A" w:rsidP="00892D52">
      <w:pPr>
        <w:pStyle w:val="4"/>
        <w:numPr>
          <w:ilvl w:val="3"/>
          <w:numId w:val="21"/>
        </w:numPr>
      </w:pPr>
      <w:r w:rsidRPr="003A3188">
        <w:rPr>
          <w:rFonts w:hint="eastAsia"/>
        </w:rPr>
        <w:t>绿色循环战略</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传统产业中废弃物的综合利用，加快循环产业发展，促进农业、煤电、畜产品加工产业中废弃物的综合利用。如重点开发畜产品加工环节中产生的内脏、骨骼、血液等下脚料深加工，煤电废弃物中煤粉灰在建材领域的新型墙体产品等；有效提高废物综合利用率，加快产业绿色循环发展。</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引导企业绿色发展</w:t>
      </w:r>
      <w:r>
        <w:rPr>
          <w:rFonts w:hint="eastAsia"/>
          <w:sz w:val="24"/>
          <w:szCs w:val="24"/>
        </w:rPr>
        <w:t>，</w:t>
      </w:r>
      <w:r w:rsidRPr="00F24F71">
        <w:rPr>
          <w:rFonts w:hint="eastAsia"/>
          <w:sz w:val="24"/>
          <w:szCs w:val="24"/>
        </w:rPr>
        <w:t>引导盟市工业型企业向轻量化、清洁化、精密化、短流程化、循环化的绿色方向发展，重点鼓励矿产开采、煤电化工、风机装备制造、农畜产品加工等企业加大对绿色工艺、技术的研发、应用和推广。</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引导企业绿色发展产品绿色，加快新兴产业绿色制造，打造一系列绿色产品，建设一批具有示范作用的绿色工厂，向用地集约化、生产洁净化、废物资源化发展。依托锡林浩特市“菜篮子”工程试验示范基地，大力推广使用绿色无公害技术，发展绿色有机农畜产品。</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政策、环境制度的约束与完善，构建企业绿色发展环境。严格执行国家政策环境的要求，对入园企业设置环境门槛，同时明确建立完善的各产业环境监测体系、考核制度、问责处分制度等，全面实施绿色循环发展战略，履行企业社会责任，构建资源节约型、环境友好型企业发展环境。</w:t>
      </w:r>
    </w:p>
    <w:p w:rsidR="005C413A" w:rsidRPr="003A3188" w:rsidRDefault="005C413A" w:rsidP="00892D52">
      <w:pPr>
        <w:pStyle w:val="4"/>
        <w:numPr>
          <w:ilvl w:val="3"/>
          <w:numId w:val="21"/>
        </w:numPr>
      </w:pPr>
      <w:r w:rsidRPr="003A3188">
        <w:rPr>
          <w:rFonts w:hint="eastAsia"/>
        </w:rPr>
        <w:lastRenderedPageBreak/>
        <w:t>区域协同战略</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国内市场，由政府牵头，企业参与，积极与京津冀都市圈、大东北经济圈和呼包银榆经济区等地加强技术和市场对接，将锡盟形成有效的产业发展共生网；推进异地孵化建设，借助北京、天津人才、技术、资金优势，通过共赢合作，借助科技优势，发展全市高科技产业。</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国外市场，开放发展，对接口岸，依托“一带一路”、“中蒙俄经济走廊”，大力对接东北亚、欧洲市场，鼓励资源能源合作、农牧加工企业“走出去”，搭建境外营销电子商务平台，推进境外营销网络建设；依托从俄蒙进口的原木、农畜产品、铜矿、纸浆商品等资源，推进木材精深加工，农畜产品精深加工，新材料产品发展。</w:t>
      </w:r>
    </w:p>
    <w:p w:rsidR="005C413A" w:rsidRPr="003A3188" w:rsidRDefault="005C413A" w:rsidP="00892D52">
      <w:pPr>
        <w:pStyle w:val="4"/>
        <w:numPr>
          <w:ilvl w:val="3"/>
          <w:numId w:val="21"/>
        </w:numPr>
      </w:pPr>
      <w:r w:rsidRPr="003A3188">
        <w:rPr>
          <w:rFonts w:hint="eastAsia"/>
        </w:rPr>
        <w:t>产业融合战略</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传统</w:t>
      </w:r>
      <w:r w:rsidR="007D6F01">
        <w:rPr>
          <w:rFonts w:hint="eastAsia"/>
          <w:sz w:val="24"/>
          <w:szCs w:val="24"/>
        </w:rPr>
        <w:t>产业</w:t>
      </w:r>
      <w:r w:rsidRPr="00F24F71">
        <w:rPr>
          <w:rFonts w:hint="eastAsia"/>
          <w:sz w:val="24"/>
          <w:szCs w:val="24"/>
        </w:rPr>
        <w:t>与新兴产业融合，煤电、能源开采与新材料产业融合：积极对接京津冀建筑材料企业，以内蒙古协鑫、蒙东锗业、通力锗业为依托，积极与新材料科研院校开展产学研，紧抓京津冀协同发展机遇，大力发展新型建材；农畜牧业与生物产业融合：依托大庄园、中蕴马业企业科技技术，积极与锡盟蒙医医院开展产业联盟，紧抓京津市场，发展生物产业；建材商贸与家具制造产业融合：依托从俄蒙进口的原木资源，积极对接京津冀家具制造企业，推进建材商贸企业向家具制造转型。</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二产与三产融合</w:t>
      </w:r>
      <w:r w:rsidR="005B5667">
        <w:rPr>
          <w:rFonts w:hint="eastAsia"/>
          <w:sz w:val="24"/>
          <w:szCs w:val="24"/>
        </w:rPr>
        <w:t>。</w:t>
      </w:r>
      <w:r w:rsidRPr="00F24F71">
        <w:rPr>
          <w:rFonts w:hint="eastAsia"/>
          <w:sz w:val="24"/>
          <w:szCs w:val="24"/>
        </w:rPr>
        <w:t>农畜产品加工与旅游业融合：与草原旅游融合，发展农业观光休闲游，研学游</w:t>
      </w:r>
      <w:r w:rsidR="005B5667">
        <w:rPr>
          <w:rFonts w:hint="eastAsia"/>
          <w:sz w:val="24"/>
          <w:szCs w:val="24"/>
        </w:rPr>
        <w:t>；</w:t>
      </w:r>
      <w:r w:rsidRPr="00F24F71">
        <w:rPr>
          <w:rFonts w:hint="eastAsia"/>
          <w:sz w:val="24"/>
          <w:szCs w:val="24"/>
        </w:rPr>
        <w:t>蒙中医康养产业</w:t>
      </w:r>
      <w:r w:rsidRPr="00F24F71">
        <w:rPr>
          <w:sz w:val="24"/>
          <w:szCs w:val="24"/>
        </w:rPr>
        <w:t>;</w:t>
      </w:r>
      <w:r w:rsidRPr="00F24F71">
        <w:rPr>
          <w:rFonts w:hint="eastAsia"/>
          <w:sz w:val="24"/>
          <w:szCs w:val="24"/>
        </w:rPr>
        <w:t>畜产品商贸与旅游业融合：实现商贸旅游化，旅游商贸化，以旅游推动农畜产品发展，打造区域畜产品品牌</w:t>
      </w:r>
      <w:r w:rsidR="005B5667">
        <w:rPr>
          <w:rFonts w:hint="eastAsia"/>
          <w:sz w:val="24"/>
          <w:szCs w:val="24"/>
        </w:rPr>
        <w:t>；</w:t>
      </w:r>
      <w:r w:rsidRPr="00F24F71">
        <w:rPr>
          <w:rFonts w:hint="eastAsia"/>
          <w:sz w:val="24"/>
          <w:szCs w:val="24"/>
        </w:rPr>
        <w:t>通用航空与旅游业融合：依托巴彦宝力格通航机场、二连浩特短途飞机，发展通航旅游。</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实体与信息产业融合</w:t>
      </w:r>
      <w:r w:rsidR="005B5667">
        <w:rPr>
          <w:rFonts w:hint="eastAsia"/>
          <w:sz w:val="24"/>
          <w:szCs w:val="24"/>
        </w:rPr>
        <w:t>。</w:t>
      </w:r>
      <w:r w:rsidRPr="00F24F71">
        <w:rPr>
          <w:rFonts w:hint="eastAsia"/>
          <w:sz w:val="24"/>
          <w:szCs w:val="24"/>
        </w:rPr>
        <w:t>农</w:t>
      </w:r>
      <w:r w:rsidR="0088192F">
        <w:rPr>
          <w:rFonts w:hint="eastAsia"/>
          <w:sz w:val="24"/>
          <w:szCs w:val="24"/>
        </w:rPr>
        <w:t>畜</w:t>
      </w:r>
      <w:r w:rsidRPr="00F24F71">
        <w:rPr>
          <w:rFonts w:hint="eastAsia"/>
          <w:sz w:val="24"/>
          <w:szCs w:val="24"/>
        </w:rPr>
        <w:t>产品实体企业与电子商务融合：推进以白音锡勒牧场大厨房为代表的农</w:t>
      </w:r>
      <w:r w:rsidR="0088192F">
        <w:rPr>
          <w:rFonts w:hint="eastAsia"/>
          <w:sz w:val="24"/>
          <w:szCs w:val="24"/>
        </w:rPr>
        <w:t>畜</w:t>
      </w:r>
      <w:r w:rsidRPr="00F24F71">
        <w:rPr>
          <w:rFonts w:hint="eastAsia"/>
          <w:sz w:val="24"/>
          <w:szCs w:val="24"/>
        </w:rPr>
        <w:t>产品实体企业发展电子商务，打造农畜产品线上与线下交易、销售、物流平台；引导建材绒毛园、中小企业园建材贸易型企业、小微企业向线上平台转型；农畜产品、装备制造、物流实体企业与大数据产业融合：依</w:t>
      </w:r>
      <w:r w:rsidRPr="00F24F71">
        <w:rPr>
          <w:rFonts w:hint="eastAsia"/>
          <w:sz w:val="24"/>
          <w:szCs w:val="24"/>
        </w:rPr>
        <w:lastRenderedPageBreak/>
        <w:t>托锡林浩特市充足电力资源和电价优势，推进大数据在食品、能源、文化旅游、装备制造、物流等领域大数据的应用。</w:t>
      </w:r>
    </w:p>
    <w:p w:rsidR="005C413A" w:rsidRPr="003A3188" w:rsidRDefault="005C413A" w:rsidP="00892D52">
      <w:pPr>
        <w:pStyle w:val="4"/>
        <w:numPr>
          <w:ilvl w:val="3"/>
          <w:numId w:val="21"/>
        </w:numPr>
      </w:pPr>
      <w:r w:rsidRPr="003A3188">
        <w:rPr>
          <w:rFonts w:hint="eastAsia"/>
        </w:rPr>
        <w:t>创新引领战略</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建设企业科研平台</w:t>
      </w:r>
      <w:r w:rsidR="005B5667">
        <w:rPr>
          <w:rFonts w:hint="eastAsia"/>
          <w:sz w:val="24"/>
          <w:szCs w:val="24"/>
        </w:rPr>
        <w:t>。</w:t>
      </w:r>
      <w:r w:rsidRPr="00F24F71">
        <w:rPr>
          <w:rFonts w:hint="eastAsia"/>
          <w:sz w:val="24"/>
          <w:szCs w:val="24"/>
        </w:rPr>
        <w:t>引导大庄园、小肥羊、中材叶片、通力、草都等大企业建立产学研联合体，院士工作站、博士后流动站、工程技术研究中心、重点实验室、新型科技研究开发机构、科技公共服务平台；重点围绕清洁能源、煤炭、农畜产品加工和先进制造等产业的发展，鼓励企业技术创新；依托通力锗业、蒙东锗业、锡盟肽好生物、草都等企业现有研究基础，以科技资金引导，鼓励企业发展，做大做强，推动企业自主创新，培育高新技术产业。</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构筑产学交流机制</w:t>
      </w:r>
      <w:r w:rsidR="005B5667">
        <w:rPr>
          <w:rFonts w:hint="eastAsia"/>
          <w:sz w:val="24"/>
          <w:szCs w:val="24"/>
        </w:rPr>
        <w:t>。</w:t>
      </w:r>
      <w:r w:rsidRPr="00F24F71">
        <w:rPr>
          <w:rFonts w:hint="eastAsia"/>
          <w:sz w:val="24"/>
          <w:szCs w:val="24"/>
        </w:rPr>
        <w:t>产学研合作平台：依托通力锗业、中材叶片、白音锡勒生物科技等企业产业优势，推动企业与中科院、锡林郭勒职业学院、内蒙古大学等高等院校、科研机构开展技术转让、技术入股、联合开发等合作，建立产学研合作机制，促进产业转型升级；积极培养和引进紧缺人才：以“草原英才”工程和“锡林郭勒英才”工程为载体，在能源、新材料、先进制造、农</w:t>
      </w:r>
      <w:r w:rsidR="0088192F">
        <w:rPr>
          <w:rFonts w:hint="eastAsia"/>
          <w:sz w:val="24"/>
          <w:szCs w:val="24"/>
        </w:rPr>
        <w:t>畜</w:t>
      </w:r>
      <w:r w:rsidRPr="00F24F71">
        <w:rPr>
          <w:rFonts w:hint="eastAsia"/>
          <w:sz w:val="24"/>
          <w:szCs w:val="24"/>
        </w:rPr>
        <w:t>产品加工等经济重点领域，积极与高等院校、科研机构开展定向培养人才。</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打造离岸创新中心</w:t>
      </w:r>
      <w:r w:rsidR="005B5667">
        <w:rPr>
          <w:rFonts w:hint="eastAsia"/>
          <w:sz w:val="24"/>
          <w:szCs w:val="24"/>
        </w:rPr>
        <w:t>。</w:t>
      </w:r>
      <w:r w:rsidRPr="00F24F71">
        <w:rPr>
          <w:rFonts w:hint="eastAsia"/>
          <w:sz w:val="24"/>
          <w:szCs w:val="24"/>
        </w:rPr>
        <w:t>构建孵化器：积极引导大庄园、通力锗业、正林、伊利、桃园羊绒，经开区产业园、中小企业园与北京、天津、山东等省市科研院所、高校、企业在农畜产品、锗材料应用等方面共同建立孵化机构，形成在异地孵化，在锡林浩特市产业化，实现资源的最大有效利用。</w:t>
      </w:r>
    </w:p>
    <w:p w:rsidR="005C413A" w:rsidRDefault="005C413A" w:rsidP="00D41350">
      <w:pPr>
        <w:pStyle w:val="3"/>
        <w:numPr>
          <w:ilvl w:val="2"/>
          <w:numId w:val="73"/>
        </w:numPr>
        <w:spacing w:before="156" w:after="156"/>
        <w:ind w:left="0" w:firstLine="0"/>
      </w:pPr>
      <w:bookmarkStart w:id="147" w:name="_Toc529640345"/>
      <w:r w:rsidRPr="00932899">
        <w:rPr>
          <w:rFonts w:hint="eastAsia"/>
        </w:rPr>
        <w:t>产业体系构建</w:t>
      </w:r>
      <w:bookmarkEnd w:id="147"/>
    </w:p>
    <w:p w:rsidR="005C413A" w:rsidRPr="00BE100E" w:rsidRDefault="005C413A" w:rsidP="00BE100E">
      <w:pPr>
        <w:spacing w:after="156" w:line="360" w:lineRule="auto"/>
        <w:ind w:firstLineChars="200" w:firstLine="480"/>
        <w:rPr>
          <w:sz w:val="24"/>
          <w:szCs w:val="24"/>
        </w:rPr>
      </w:pPr>
      <w:r w:rsidRPr="00F24F71">
        <w:rPr>
          <w:rFonts w:hint="eastAsia"/>
          <w:sz w:val="24"/>
          <w:szCs w:val="24"/>
        </w:rPr>
        <w:t>将农业资源和草原文化资源优势转变为产业发展优势，建立一个以优势资源为支撑的生态产业链，以草原文化旅游商贸物流为特色先导产业，以农畜产品加工和先进制造业为优势主导产业，以承接京津建材和家具产业为重点新兴产业，构建一二三产融合的绿色产业体系。</w:t>
      </w:r>
    </w:p>
    <w:p w:rsidR="005C413A" w:rsidRDefault="005C413A" w:rsidP="00D41350">
      <w:pPr>
        <w:pStyle w:val="3"/>
        <w:numPr>
          <w:ilvl w:val="2"/>
          <w:numId w:val="73"/>
        </w:numPr>
        <w:spacing w:before="156" w:after="156"/>
        <w:ind w:left="0" w:firstLine="0"/>
      </w:pPr>
      <w:bookmarkStart w:id="148" w:name="_Toc529640346"/>
      <w:r w:rsidRPr="00932899">
        <w:rPr>
          <w:rFonts w:hint="eastAsia"/>
        </w:rPr>
        <w:lastRenderedPageBreak/>
        <w:t>产业发展指引</w:t>
      </w:r>
      <w:bookmarkEnd w:id="148"/>
    </w:p>
    <w:p w:rsidR="005C413A" w:rsidRPr="003A3188" w:rsidRDefault="005C413A" w:rsidP="00892D52">
      <w:pPr>
        <w:pStyle w:val="4"/>
        <w:numPr>
          <w:ilvl w:val="3"/>
          <w:numId w:val="22"/>
        </w:numPr>
      </w:pPr>
      <w:r w:rsidRPr="00632900">
        <w:rPr>
          <w:rFonts w:hint="eastAsia"/>
        </w:rPr>
        <w:t>基础产业</w:t>
      </w:r>
      <w:r w:rsidRPr="000736F3">
        <w:rPr>
          <w:rFonts w:hint="eastAsia"/>
        </w:rPr>
        <w:t>发展指引</w:t>
      </w:r>
    </w:p>
    <w:p w:rsidR="005C413A" w:rsidRPr="000736F3" w:rsidRDefault="005C413A" w:rsidP="00DE2DB5">
      <w:pPr>
        <w:pStyle w:val="5"/>
        <w:numPr>
          <w:ilvl w:val="4"/>
          <w:numId w:val="35"/>
        </w:numPr>
      </w:pPr>
      <w:r w:rsidRPr="000736F3">
        <w:rPr>
          <w:rFonts w:hint="eastAsia"/>
        </w:rPr>
        <w:t>能源开采加工业</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在建设好国家级清洁能源基地的基础上，打造煤炭循环经济示范基地、褐煤利用科技创新创业基地。立足煤资源，采用清洁环保高效煤电技术，建设国家级清洁能源基地。延伸煤产业，实施煤炭及共伴生资源综合利用，加强全循环、多联产，榨干用尽，打造煤炭循环经济示范基地。超越煤经济，建设煤炭科技创新体系推进煤炭高新技术产业化，打造褐煤利用科技创新创业基地。</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做好腐殖酸基础产品，拓展深加工，打造有机腐植酸类肥料生产基地。随着国家“一控两减（化肥、农药的施用总量减下来</w:t>
      </w:r>
      <w:r w:rsidRPr="00F24F71">
        <w:rPr>
          <w:sz w:val="24"/>
          <w:szCs w:val="24"/>
        </w:rPr>
        <w:t xml:space="preserve"> </w:t>
      </w:r>
      <w:r w:rsidRPr="00F24F71">
        <w:rPr>
          <w:rFonts w:hint="eastAsia"/>
          <w:sz w:val="24"/>
          <w:szCs w:val="24"/>
        </w:rPr>
        <w:t>）”目标的提出，新型特种肥料尤其是水溶肥、生物有机肥等迎来巨大发展潜力。我国现有腐植酸企业</w:t>
      </w:r>
      <w:r w:rsidRPr="00F24F71">
        <w:rPr>
          <w:sz w:val="24"/>
          <w:szCs w:val="24"/>
        </w:rPr>
        <w:t>3500</w:t>
      </w:r>
      <w:r w:rsidRPr="00F24F71">
        <w:rPr>
          <w:rFonts w:hint="eastAsia"/>
          <w:sz w:val="24"/>
          <w:szCs w:val="24"/>
        </w:rPr>
        <w:t>家，从业者年增增长速度在</w:t>
      </w:r>
      <w:r w:rsidRPr="00F24F71">
        <w:rPr>
          <w:sz w:val="24"/>
          <w:szCs w:val="24"/>
        </w:rPr>
        <w:t>30%</w:t>
      </w:r>
      <w:r w:rsidRPr="00F24F71">
        <w:rPr>
          <w:rFonts w:hint="eastAsia"/>
          <w:sz w:val="24"/>
          <w:szCs w:val="24"/>
        </w:rPr>
        <w:t>以上。腐植酸是绿色动力资源，前景广阔，发展迅速。山东、广东、河北、江苏、辽宁</w:t>
      </w:r>
      <w:r w:rsidRPr="00F24F71">
        <w:rPr>
          <w:sz w:val="24"/>
          <w:szCs w:val="24"/>
        </w:rPr>
        <w:t>5</w:t>
      </w:r>
      <w:r w:rsidRPr="00F24F71">
        <w:rPr>
          <w:rFonts w:hint="eastAsia"/>
          <w:sz w:val="24"/>
          <w:szCs w:val="24"/>
        </w:rPr>
        <w:t>个省的有机腐植酸类肥料生产企业占全国的</w:t>
      </w:r>
      <w:r w:rsidRPr="00F24F71">
        <w:rPr>
          <w:sz w:val="24"/>
          <w:szCs w:val="24"/>
        </w:rPr>
        <w:t>40%</w:t>
      </w:r>
      <w:r w:rsidRPr="00F24F71">
        <w:rPr>
          <w:rFonts w:hint="eastAsia"/>
          <w:sz w:val="24"/>
          <w:szCs w:val="24"/>
        </w:rPr>
        <w:t>以上。西部地区腐植酸类肥料生产企业很少，内蒙、陕西、宁夏等省的腐植酸类肥料企业只占</w:t>
      </w:r>
      <w:r w:rsidRPr="00F24F71">
        <w:rPr>
          <w:sz w:val="24"/>
          <w:szCs w:val="24"/>
        </w:rPr>
        <w:t>9%</w:t>
      </w:r>
      <w:r w:rsidRPr="00F24F71">
        <w:rPr>
          <w:rFonts w:hint="eastAsia"/>
          <w:sz w:val="24"/>
          <w:szCs w:val="24"/>
        </w:rPr>
        <w:t>左右。我国西部地区腐殖酸肥料市场相对空白，锡林浩特市有条件抢先发展。</w:t>
      </w:r>
    </w:p>
    <w:p w:rsidR="005C413A" w:rsidRPr="00E37763" w:rsidRDefault="005C413A" w:rsidP="00DE2DB5">
      <w:pPr>
        <w:pStyle w:val="5"/>
        <w:numPr>
          <w:ilvl w:val="4"/>
          <w:numId w:val="35"/>
        </w:numPr>
      </w:pPr>
      <w:r w:rsidRPr="00E37763">
        <w:rPr>
          <w:rFonts w:hint="eastAsia"/>
        </w:rPr>
        <w:t>畜牧业</w:t>
      </w:r>
    </w:p>
    <w:p w:rsidR="005C413A" w:rsidRPr="003656F6" w:rsidRDefault="005C413A" w:rsidP="00BE100E">
      <w:pPr>
        <w:spacing w:after="156" w:line="360" w:lineRule="auto"/>
        <w:ind w:firstLineChars="200" w:firstLine="480"/>
        <w:rPr>
          <w:sz w:val="24"/>
          <w:szCs w:val="24"/>
        </w:rPr>
      </w:pPr>
      <w:r w:rsidRPr="00F24F71">
        <w:rPr>
          <w:rFonts w:hint="eastAsia"/>
          <w:sz w:val="24"/>
          <w:szCs w:val="24"/>
        </w:rPr>
        <w:t>以草场资源承载力为前提，适度发展种植业，优化畜牧业结构，</w:t>
      </w:r>
      <w:r w:rsidRPr="003656F6">
        <w:rPr>
          <w:rFonts w:hint="eastAsia"/>
          <w:sz w:val="24"/>
          <w:szCs w:val="24"/>
        </w:rPr>
        <w:t>依托大庄园、草都、白音锡勒生物科技，实施“减羊增牛”、“粮改饲”计划，推进农业集约化、融合化发展，打造新型牧场和家庭牧场</w:t>
      </w:r>
      <w:r>
        <w:rPr>
          <w:rFonts w:hint="eastAsia"/>
          <w:sz w:val="24"/>
          <w:szCs w:val="24"/>
        </w:rPr>
        <w:t>，</w:t>
      </w:r>
      <w:r w:rsidRPr="00F24F71">
        <w:rPr>
          <w:rFonts w:hint="eastAsia"/>
          <w:sz w:val="24"/>
          <w:szCs w:val="24"/>
        </w:rPr>
        <w:t>实现农牧业可持续发展，推进传统畜牧业向现代畜牧业转型，打造国家级优质牛羊肉供应基地、我国中高端生态畜产品之都。</w:t>
      </w:r>
    </w:p>
    <w:p w:rsidR="005C413A" w:rsidRPr="003A3188" w:rsidRDefault="005C413A" w:rsidP="00892D52">
      <w:pPr>
        <w:pStyle w:val="4"/>
        <w:numPr>
          <w:ilvl w:val="3"/>
          <w:numId w:val="22"/>
        </w:numPr>
      </w:pPr>
      <w:r>
        <w:rPr>
          <w:rFonts w:hint="eastAsia"/>
        </w:rPr>
        <w:t>优势</w:t>
      </w:r>
      <w:r w:rsidRPr="003A3188">
        <w:rPr>
          <w:rFonts w:hint="eastAsia"/>
        </w:rPr>
        <w:t>产业</w:t>
      </w:r>
      <w:r w:rsidRPr="00932899">
        <w:rPr>
          <w:rFonts w:hint="eastAsia"/>
        </w:rPr>
        <w:t>发展指引</w:t>
      </w:r>
    </w:p>
    <w:p w:rsidR="005C413A" w:rsidRDefault="005C413A" w:rsidP="00D41350">
      <w:pPr>
        <w:pStyle w:val="5"/>
        <w:numPr>
          <w:ilvl w:val="4"/>
          <w:numId w:val="80"/>
        </w:numPr>
      </w:pPr>
      <w:r w:rsidRPr="00320499">
        <w:rPr>
          <w:rFonts w:hint="eastAsia"/>
        </w:rPr>
        <w:t>装备制造业</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依托锡林浩特市自然条件、优势产业、交通区位，发展新能源设备制造业、专用设备制造业，助推锡林浩特市产业转型升级。</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lastRenderedPageBreak/>
        <w:t>立足锡林浩特市光伏、风电等自然资源，重点发展太阳能光伏装备制造、风力发电装备制造等能源装备产业，依托锡林浩特市采矿、煤电、煤炭加工、畜产品加工等优势产业，发展煤矿设备、运输车辆、洗选设备、新兴电子产品等相关专用设备产业。</w:t>
      </w:r>
    </w:p>
    <w:p w:rsidR="005C413A" w:rsidRPr="00E321D9" w:rsidRDefault="005C413A" w:rsidP="00DE2DB5">
      <w:pPr>
        <w:pStyle w:val="5"/>
        <w:numPr>
          <w:ilvl w:val="4"/>
          <w:numId w:val="35"/>
        </w:numPr>
      </w:pPr>
      <w:r w:rsidRPr="00E321D9">
        <w:rPr>
          <w:rFonts w:hint="eastAsia"/>
        </w:rPr>
        <w:t>农畜产品加工业</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招大引强，形成大庄园、中蕴马业等龙头企业集聚，全产业链带动的发展格局。全面推进马、牛、羊产品初加工和深加工、牧草加工、中草药加工、有机肥加工，打造绿色农畜产品加工输出基地。</w:t>
      </w:r>
    </w:p>
    <w:p w:rsidR="005C413A" w:rsidRDefault="005C413A" w:rsidP="00BE100E">
      <w:pPr>
        <w:spacing w:after="156" w:line="360" w:lineRule="auto"/>
        <w:ind w:firstLineChars="200" w:firstLine="480"/>
        <w:rPr>
          <w:sz w:val="24"/>
          <w:szCs w:val="24"/>
        </w:rPr>
      </w:pPr>
      <w:r w:rsidRPr="00F24F71">
        <w:rPr>
          <w:rFonts w:hint="eastAsia"/>
          <w:sz w:val="24"/>
          <w:szCs w:val="24"/>
        </w:rPr>
        <w:t>紧抓国内国际两个市场，国内市场重点为京津冀、东北，国外市场重点为蒙古国、俄罗斯，依托马、牛、羊、中草药、口蘑、宿苜草，重点发展食品饮品、生物制品、中央厨房、医疗用品、文化用品、中草药加工、有机肥加工、牧草加工。依托大庄园、中蕴马业、内蒙古草都，在经开区产业园、中小企业园发展农</w:t>
      </w:r>
      <w:r w:rsidR="0088192F">
        <w:rPr>
          <w:rFonts w:hint="eastAsia"/>
          <w:sz w:val="24"/>
          <w:szCs w:val="24"/>
        </w:rPr>
        <w:t>畜</w:t>
      </w:r>
      <w:r w:rsidRPr="00F24F71">
        <w:rPr>
          <w:rFonts w:hint="eastAsia"/>
          <w:sz w:val="24"/>
          <w:szCs w:val="24"/>
        </w:rPr>
        <w:t>产品加工全产业链。引导建材绒毛园、中小企业园区食品加工企业向精深加工发展，以绿达、蒙誉、鑫宝源、正林为培育对象。依托朝克乌拉苏木、白音锡勒牧场、白音库伦牧场牛羊粪便原材料、牧草产量资源，重点发展有机肥加工、牧草加工。</w:t>
      </w:r>
    </w:p>
    <w:p w:rsidR="005C413A" w:rsidRPr="00690B24" w:rsidRDefault="005C413A" w:rsidP="00892D52">
      <w:pPr>
        <w:pStyle w:val="4"/>
        <w:numPr>
          <w:ilvl w:val="3"/>
          <w:numId w:val="22"/>
        </w:numPr>
      </w:pPr>
      <w:r w:rsidRPr="00690B24">
        <w:rPr>
          <w:rFonts w:hint="eastAsia"/>
        </w:rPr>
        <w:t>新兴产业发展指引</w:t>
      </w:r>
    </w:p>
    <w:p w:rsidR="005C413A" w:rsidRPr="00690B24" w:rsidRDefault="005C413A" w:rsidP="00D41350">
      <w:pPr>
        <w:pStyle w:val="5"/>
        <w:numPr>
          <w:ilvl w:val="4"/>
          <w:numId w:val="81"/>
        </w:numPr>
      </w:pPr>
      <w:r w:rsidRPr="00690B24">
        <w:rPr>
          <w:rFonts w:hint="eastAsia"/>
        </w:rPr>
        <w:t>新材料产业</w:t>
      </w:r>
    </w:p>
    <w:p w:rsidR="005C413A" w:rsidRPr="00690B24" w:rsidRDefault="005C413A" w:rsidP="00BE100E">
      <w:pPr>
        <w:spacing w:after="156" w:line="360" w:lineRule="auto"/>
        <w:ind w:firstLineChars="200" w:firstLine="480"/>
        <w:rPr>
          <w:sz w:val="24"/>
          <w:szCs w:val="24"/>
        </w:rPr>
      </w:pPr>
      <w:r w:rsidRPr="00690B24">
        <w:rPr>
          <w:rFonts w:hint="eastAsia"/>
          <w:sz w:val="24"/>
          <w:szCs w:val="24"/>
        </w:rPr>
        <w:t>依托锡林浩特丰富的锗资源储备和电力资源，以蒙东锗业、通力锗业等企业为基础，提高锗深加工水平，加快产业延伸升级，发展锗基新材料、环保新材料、功能性材料及建筑新材料产业，重点发展锗高附加值产品，逐步建成全国锗产品生产基地。</w:t>
      </w:r>
    </w:p>
    <w:p w:rsidR="005C413A" w:rsidRPr="00690B24" w:rsidRDefault="005C413A" w:rsidP="00D41350">
      <w:pPr>
        <w:pStyle w:val="5"/>
        <w:numPr>
          <w:ilvl w:val="4"/>
          <w:numId w:val="81"/>
        </w:numPr>
      </w:pPr>
      <w:r w:rsidRPr="00690B24">
        <w:rPr>
          <w:rFonts w:hint="eastAsia"/>
        </w:rPr>
        <w:t>家具产业</w:t>
      </w:r>
    </w:p>
    <w:p w:rsidR="005C413A" w:rsidRPr="00690B24" w:rsidRDefault="005C413A" w:rsidP="00BE100E">
      <w:pPr>
        <w:spacing w:after="156" w:line="360" w:lineRule="auto"/>
        <w:ind w:firstLineChars="200" w:firstLine="480"/>
        <w:rPr>
          <w:sz w:val="24"/>
          <w:szCs w:val="24"/>
        </w:rPr>
      </w:pPr>
      <w:r w:rsidRPr="00690B24">
        <w:rPr>
          <w:rFonts w:hint="eastAsia"/>
          <w:sz w:val="24"/>
          <w:szCs w:val="24"/>
        </w:rPr>
        <w:t>依托口岸进口木材木浆优势，承接京津家具产业转移，建成辐射京津地区、东北地区、华北地区的产销一体化的家具园区，重点发展适老类家具家居、儿童类家具、全屋化家居，远期培育发展木结构装配式建筑。</w:t>
      </w:r>
    </w:p>
    <w:p w:rsidR="005C413A" w:rsidRPr="002F6B1C" w:rsidRDefault="005C413A" w:rsidP="00892D52">
      <w:pPr>
        <w:pStyle w:val="4"/>
        <w:numPr>
          <w:ilvl w:val="3"/>
          <w:numId w:val="22"/>
        </w:numPr>
      </w:pPr>
      <w:r>
        <w:rPr>
          <w:rFonts w:hint="eastAsia"/>
        </w:rPr>
        <w:lastRenderedPageBreak/>
        <w:t>特色产业</w:t>
      </w:r>
      <w:r w:rsidRPr="00932899">
        <w:rPr>
          <w:rFonts w:hint="eastAsia"/>
        </w:rPr>
        <w:t>发展指引</w:t>
      </w:r>
    </w:p>
    <w:p w:rsidR="005C413A" w:rsidRDefault="005C413A" w:rsidP="00D41350">
      <w:pPr>
        <w:pStyle w:val="5"/>
        <w:numPr>
          <w:ilvl w:val="4"/>
          <w:numId w:val="79"/>
        </w:numPr>
      </w:pPr>
      <w:r>
        <w:rPr>
          <w:rFonts w:hint="eastAsia"/>
        </w:rPr>
        <w:t>商贸物流</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发挥锡林浩特市资源、区位、口岸以及产业优势，依托锡林郭勒盟空港物流园区资源，重点推进航空物流、冷链物流、电商物流、综合保税发展。加强与蒙俄、京津冀、大东北、呼包鄂等地区的经贸往来，打造成为内蒙古中东部地区的大宗商品交易中心和物流集散地。引导全市制造企业借助第三方电子商务平台，发展产品跨境销售新模式，培育本地知名网商品牌。</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航空物流重点发展集货、中转、分拨、仓储、分拣、装卸搬运等货运服务。冷链物流综合功能点围绕农畜产品进行冷冻冷鲜加工、冷冻冷鲜贮藏、冷藏运输及配送、冷鲜销售。电商物流重点围绕绿色优质牛羊肉、奶食品和民族工艺品等地方特色产品的线上线下电商平台。综合保税重点发展口岸物流、贸易物流、过境物流。</w:t>
      </w:r>
    </w:p>
    <w:p w:rsidR="005C413A" w:rsidRPr="004C43DC" w:rsidRDefault="005C413A" w:rsidP="00D41350">
      <w:pPr>
        <w:pStyle w:val="5"/>
        <w:numPr>
          <w:ilvl w:val="4"/>
          <w:numId w:val="79"/>
        </w:numPr>
      </w:pPr>
      <w:r w:rsidRPr="004C43DC">
        <w:rPr>
          <w:rFonts w:hint="eastAsia"/>
        </w:rPr>
        <w:t>通用航空</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依托机场，发展通用航空产业，加强与文化旅游融合，带动产业升级，打造锡林浩特市新的经济增长点。重点发展通航培训，依托巴彦宝力格通航机场，发展通航培训，与北航飞行学院共建航校；发展通用航空旅游、维修、租赁，依托锡林浩特民航机场，二连浩特短途飞机，开展通用航空旅游、维修、租赁；发展通用航空旅游，加强通用航空与文化旅游融合融合发展，开展通用航空旅游。</w:t>
      </w:r>
    </w:p>
    <w:p w:rsidR="005C413A" w:rsidRDefault="005C413A" w:rsidP="00D41350">
      <w:pPr>
        <w:pStyle w:val="3"/>
        <w:numPr>
          <w:ilvl w:val="2"/>
          <w:numId w:val="73"/>
        </w:numPr>
        <w:spacing w:before="156" w:after="156"/>
        <w:ind w:left="0" w:firstLine="0"/>
      </w:pPr>
      <w:bookmarkStart w:id="149" w:name="_Toc529640347"/>
      <w:r>
        <w:rPr>
          <w:rFonts w:hint="eastAsia"/>
        </w:rPr>
        <w:t>产业发展空间结构</w:t>
      </w:r>
      <w:bookmarkEnd w:id="149"/>
    </w:p>
    <w:p w:rsidR="005C413A" w:rsidRPr="00F24F71" w:rsidRDefault="005C413A" w:rsidP="00BE100E">
      <w:pPr>
        <w:spacing w:after="156" w:line="360" w:lineRule="auto"/>
        <w:ind w:firstLineChars="200" w:firstLine="480"/>
        <w:rPr>
          <w:sz w:val="24"/>
          <w:szCs w:val="24"/>
        </w:rPr>
      </w:pPr>
      <w:r w:rsidRPr="00F24F71">
        <w:rPr>
          <w:rFonts w:hint="eastAsia"/>
          <w:sz w:val="24"/>
          <w:szCs w:val="24"/>
        </w:rPr>
        <w:t>规划形成“一心、八基地、多园区”</w:t>
      </w:r>
      <w:r w:rsidRPr="00F24F71">
        <w:rPr>
          <w:sz w:val="24"/>
          <w:szCs w:val="24"/>
        </w:rPr>
        <w:t xml:space="preserve"> </w:t>
      </w:r>
      <w:r w:rsidRPr="00F24F71">
        <w:rPr>
          <w:rFonts w:hint="eastAsia"/>
          <w:sz w:val="24"/>
          <w:szCs w:val="24"/>
        </w:rPr>
        <w:t>的产业发展空间结构。</w:t>
      </w:r>
    </w:p>
    <w:p w:rsidR="005C413A" w:rsidRPr="00F24F71" w:rsidRDefault="005C413A" w:rsidP="00BE100E">
      <w:pPr>
        <w:spacing w:after="156" w:line="360" w:lineRule="auto"/>
        <w:ind w:firstLineChars="200" w:firstLine="480"/>
        <w:rPr>
          <w:sz w:val="24"/>
          <w:szCs w:val="24"/>
        </w:rPr>
      </w:pPr>
      <w:r w:rsidRPr="00F24F71">
        <w:rPr>
          <w:sz w:val="24"/>
          <w:szCs w:val="24"/>
        </w:rPr>
        <w:t xml:space="preserve"> </w:t>
      </w:r>
      <w:r w:rsidRPr="00F24F71">
        <w:rPr>
          <w:rFonts w:hint="eastAsia"/>
          <w:sz w:val="24"/>
          <w:szCs w:val="24"/>
        </w:rPr>
        <w:t>“一心”指现代综合服务中心，以中心城区为载体，服务区域。重点发展科技创新、现代服务、信息、商务、旅游服务等。</w:t>
      </w:r>
    </w:p>
    <w:p w:rsidR="005C413A" w:rsidRPr="00F24F71" w:rsidRDefault="005C413A" w:rsidP="00BE100E">
      <w:pPr>
        <w:spacing w:after="156" w:line="360" w:lineRule="auto"/>
        <w:ind w:firstLineChars="200" w:firstLine="480"/>
        <w:rPr>
          <w:sz w:val="24"/>
          <w:szCs w:val="24"/>
        </w:rPr>
      </w:pPr>
      <w:r w:rsidRPr="00F24F71">
        <w:rPr>
          <w:sz w:val="24"/>
          <w:szCs w:val="24"/>
        </w:rPr>
        <w:t xml:space="preserve"> </w:t>
      </w:r>
      <w:r w:rsidRPr="00F24F71">
        <w:rPr>
          <w:rFonts w:hint="eastAsia"/>
          <w:sz w:val="24"/>
          <w:szCs w:val="24"/>
        </w:rPr>
        <w:t>“八基地”指</w:t>
      </w:r>
      <w:r w:rsidR="003A0A4F">
        <w:rPr>
          <w:rFonts w:hint="eastAsia"/>
          <w:sz w:val="24"/>
          <w:szCs w:val="24"/>
        </w:rPr>
        <w:t>阿尔善宝拉格镇</w:t>
      </w:r>
      <w:r w:rsidRPr="00F24F71">
        <w:rPr>
          <w:rFonts w:hint="eastAsia"/>
          <w:sz w:val="24"/>
          <w:szCs w:val="24"/>
        </w:rPr>
        <w:t>、白音锡勒牧场、宝力根苏木、朝克乌拉苏木、巴彦宝拉格苏木、毛登牧场、贝力克牧场、白银库伦牧场八个苏木场镇，重点强化农牧业基础保障地位，推进各苏木场镇标准化养殖场（舍）建设，强化本地优势特色畜种养殖，打造农牧产品基地。</w:t>
      </w:r>
    </w:p>
    <w:p w:rsidR="005C413A" w:rsidRDefault="005C413A" w:rsidP="00BE100E">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r w:rsidRPr="00F24F71">
        <w:rPr>
          <w:rFonts w:hint="eastAsia"/>
          <w:sz w:val="24"/>
          <w:szCs w:val="24"/>
        </w:rPr>
        <w:lastRenderedPageBreak/>
        <w:t>“多园区”指盟经开区、石油产业园、绿色能源产业园及空港物流园，是优化提升新型产业的主要载体。盟经开区（一区多园）主要发展褐煤及稀有矿产资源综合利用、煤电产业、装备制造、农畜产品加工等相关产业；石油产业园主要发展石油开采与利用等等相关产业；绿色能源产业园主要发展绿色清洁能源开发等相关产业；空港物流园主要发展区域物流仓储及综合保税等相关产业。</w:t>
      </w:r>
    </w:p>
    <w:p w:rsidR="005C413A" w:rsidRPr="00932899" w:rsidRDefault="005C413A" w:rsidP="00F510E6">
      <w:pPr>
        <w:pStyle w:val="2"/>
        <w:spacing w:before="312" w:after="312" w:line="360" w:lineRule="auto"/>
        <w:rPr>
          <w:rFonts w:ascii="黑体"/>
        </w:rPr>
      </w:pPr>
      <w:bookmarkStart w:id="150" w:name="_Toc529640348"/>
      <w:r w:rsidRPr="00932899">
        <w:rPr>
          <w:rFonts w:ascii="黑体" w:hAnsi="黑体" w:hint="eastAsia"/>
        </w:rPr>
        <w:lastRenderedPageBreak/>
        <w:t>全域旅游发展规划</w:t>
      </w:r>
      <w:bookmarkEnd w:id="150"/>
    </w:p>
    <w:p w:rsidR="005C413A" w:rsidRDefault="005C413A" w:rsidP="00D41350">
      <w:pPr>
        <w:pStyle w:val="3"/>
        <w:numPr>
          <w:ilvl w:val="2"/>
          <w:numId w:val="74"/>
        </w:numPr>
        <w:spacing w:before="156" w:after="156"/>
        <w:ind w:left="0" w:firstLine="0"/>
      </w:pPr>
      <w:bookmarkStart w:id="151" w:name="_Toc529640349"/>
      <w:r w:rsidRPr="006F6922">
        <w:rPr>
          <w:rFonts w:hint="eastAsia"/>
        </w:rPr>
        <w:t>旅游发展思路</w:t>
      </w:r>
      <w:bookmarkEnd w:id="151"/>
    </w:p>
    <w:p w:rsidR="005C413A" w:rsidRDefault="005C413A" w:rsidP="001C37A7">
      <w:pPr>
        <w:spacing w:after="156" w:line="360" w:lineRule="auto"/>
        <w:ind w:firstLineChars="200" w:firstLine="480"/>
        <w:rPr>
          <w:sz w:val="24"/>
          <w:szCs w:val="24"/>
        </w:rPr>
      </w:pPr>
      <w:r w:rsidRPr="0017252B">
        <w:rPr>
          <w:rFonts w:hint="eastAsia"/>
          <w:sz w:val="24"/>
          <w:szCs w:val="24"/>
        </w:rPr>
        <w:t>锡林浩特市</w:t>
      </w:r>
      <w:r>
        <w:rPr>
          <w:rFonts w:hint="eastAsia"/>
          <w:sz w:val="24"/>
          <w:szCs w:val="24"/>
        </w:rPr>
        <w:t>是国家级优秀旅游城市，</w:t>
      </w:r>
      <w:r w:rsidRPr="0017252B">
        <w:rPr>
          <w:rFonts w:hint="eastAsia"/>
          <w:sz w:val="24"/>
          <w:szCs w:val="24"/>
        </w:rPr>
        <w:t>拥有世界级的资源禀赋，</w:t>
      </w:r>
      <w:r>
        <w:rPr>
          <w:rFonts w:hint="eastAsia"/>
          <w:sz w:val="24"/>
          <w:szCs w:val="24"/>
        </w:rPr>
        <w:t>正在努力打造自治区级全域旅游示范城市。从综合旅游资源来看，锡林浩特市</w:t>
      </w:r>
      <w:r w:rsidRPr="0017252B">
        <w:rPr>
          <w:rFonts w:hint="eastAsia"/>
          <w:sz w:val="24"/>
          <w:szCs w:val="24"/>
        </w:rPr>
        <w:t>具备建设国际旅游城市的基础</w:t>
      </w:r>
      <w:r>
        <w:rPr>
          <w:rFonts w:hint="eastAsia"/>
          <w:sz w:val="24"/>
          <w:szCs w:val="24"/>
        </w:rPr>
        <w:t>，应</w:t>
      </w:r>
      <w:r w:rsidRPr="001C37A7">
        <w:rPr>
          <w:rFonts w:hint="eastAsia"/>
          <w:sz w:val="24"/>
          <w:szCs w:val="24"/>
        </w:rPr>
        <w:t>以十九大发展理念为指引，紧抓国家战略机遇和政府鼓励旅游业发展契机，充分发挥文化旅游业的辐射带动作用，深入挖掘蒙元文化，融合草原文化、民族风情、自然风光独特优势，把锡林浩特文化旅游资源优势转化为生产力，加快推进全域文化旅游产业发展，切实让文化旅游成为推动锡林浩特经济发展的新动能。</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5C413A" w:rsidRPr="009D05EF" w:rsidTr="00690B15">
        <w:tc>
          <w:tcPr>
            <w:tcW w:w="8296" w:type="dxa"/>
          </w:tcPr>
          <w:p w:rsidR="005C413A" w:rsidRPr="009D05EF" w:rsidRDefault="005C413A" w:rsidP="00892D52">
            <w:pPr>
              <w:pStyle w:val="a3"/>
              <w:numPr>
                <w:ilvl w:val="0"/>
                <w:numId w:val="31"/>
              </w:numPr>
              <w:spacing w:line="276" w:lineRule="auto"/>
              <w:ind w:firstLineChars="0"/>
              <w:jc w:val="center"/>
              <w:rPr>
                <w:szCs w:val="21"/>
              </w:rPr>
            </w:pPr>
            <w:r w:rsidRPr="009D05EF">
              <w:rPr>
                <w:rFonts w:hint="eastAsia"/>
                <w:szCs w:val="21"/>
              </w:rPr>
              <w:t>国际旅游城市的特点</w:t>
            </w:r>
          </w:p>
          <w:p w:rsidR="005C413A" w:rsidRPr="009D05EF" w:rsidRDefault="005C413A" w:rsidP="009D05EF">
            <w:pPr>
              <w:spacing w:line="276" w:lineRule="auto"/>
              <w:ind w:firstLineChars="200" w:firstLine="420"/>
              <w:rPr>
                <w:szCs w:val="18"/>
              </w:rPr>
            </w:pPr>
            <w:r w:rsidRPr="009D05EF">
              <w:rPr>
                <w:rFonts w:hint="eastAsia"/>
                <w:szCs w:val="18"/>
              </w:rPr>
              <w:t>高知名度的旅游资源：城市风景旅游形象鲜明，旅游资源品味高，达到世界级的标准，是具有国际吸引力的旅游目的地，城市形象和旅游产品特色鲜明，在国际上享有较高的知名度。</w:t>
            </w:r>
          </w:p>
          <w:p w:rsidR="005C413A" w:rsidRPr="009D05EF" w:rsidRDefault="005C413A" w:rsidP="009D05EF">
            <w:pPr>
              <w:spacing w:line="276" w:lineRule="auto"/>
              <w:ind w:firstLineChars="200" w:firstLine="420"/>
              <w:rPr>
                <w:szCs w:val="18"/>
              </w:rPr>
            </w:pPr>
            <w:r w:rsidRPr="009D05EF">
              <w:rPr>
                <w:rFonts w:hint="eastAsia"/>
                <w:szCs w:val="18"/>
              </w:rPr>
              <w:t>较大的经济开放度：拥有发达的国际经贸系统，完善的城市基础设施，现代化的交通、通讯与各种国际交流手段，以及国际一流的服务水准，保持一定规模的国际旅游者的数量。</w:t>
            </w:r>
          </w:p>
          <w:p w:rsidR="005C413A" w:rsidRPr="009D05EF" w:rsidRDefault="005C413A" w:rsidP="009D05EF">
            <w:pPr>
              <w:spacing w:line="276" w:lineRule="auto"/>
              <w:ind w:firstLineChars="200" w:firstLine="420"/>
              <w:rPr>
                <w:szCs w:val="18"/>
              </w:rPr>
            </w:pPr>
            <w:r w:rsidRPr="009D05EF">
              <w:rPr>
                <w:rFonts w:hint="eastAsia"/>
                <w:szCs w:val="18"/>
              </w:rPr>
              <w:t>高度发达的旅游业：第三产业居国民经济主导地位，旅游业对</w:t>
            </w:r>
            <w:r w:rsidRPr="009D05EF">
              <w:rPr>
                <w:szCs w:val="18"/>
              </w:rPr>
              <w:t>GDP</w:t>
            </w:r>
            <w:r w:rsidRPr="009D05EF">
              <w:rPr>
                <w:rFonts w:hint="eastAsia"/>
                <w:szCs w:val="18"/>
              </w:rPr>
              <w:t>贡献高，拥有比较完备的旅游产业体系，旅游接待设施配套完善，旅游服务优质高，城市综合服务水平与国际旅游市场接轨。</w:t>
            </w:r>
          </w:p>
          <w:p w:rsidR="005C413A" w:rsidRPr="009D05EF" w:rsidRDefault="005C413A" w:rsidP="009D05EF">
            <w:pPr>
              <w:spacing w:line="276" w:lineRule="auto"/>
              <w:ind w:firstLineChars="200" w:firstLine="420"/>
              <w:rPr>
                <w:szCs w:val="18"/>
              </w:rPr>
            </w:pPr>
            <w:r w:rsidRPr="009D05EF">
              <w:rPr>
                <w:rFonts w:hint="eastAsia"/>
                <w:szCs w:val="18"/>
              </w:rPr>
              <w:t>强大的城市功能：拥有完整的城市经济体系、高度化的产业结构、雄厚的综合经济实力，以及丰富的人力资源，较强的科技实力、文化兼容能力和对外辐射能力，具有服务于整个国际经济社会的基础和实力。</w:t>
            </w:r>
          </w:p>
          <w:p w:rsidR="005C413A" w:rsidRPr="009D05EF" w:rsidRDefault="005C413A" w:rsidP="009D05EF">
            <w:pPr>
              <w:spacing w:line="276" w:lineRule="auto"/>
              <w:ind w:firstLineChars="200" w:firstLine="420"/>
              <w:rPr>
                <w:sz w:val="18"/>
                <w:szCs w:val="18"/>
              </w:rPr>
            </w:pPr>
            <w:r w:rsidRPr="009D05EF">
              <w:rPr>
                <w:rFonts w:hint="eastAsia"/>
                <w:szCs w:val="18"/>
              </w:rPr>
              <w:t>现代化、高效率的城市管理水平：拥有现代化、高效率的管理机构和手段及与国际接轨的现代化信息传递网络和交通网络体系，各种城市“硬件”设施建设良好，城市标识系统使用国际通用语言并与国际接轨。</w:t>
            </w:r>
          </w:p>
        </w:tc>
      </w:tr>
    </w:tbl>
    <w:p w:rsidR="005C413A" w:rsidRDefault="005C413A" w:rsidP="001C37A7">
      <w:pPr>
        <w:spacing w:after="156" w:line="360" w:lineRule="auto"/>
        <w:ind w:firstLineChars="200" w:firstLine="480"/>
        <w:rPr>
          <w:sz w:val="24"/>
          <w:szCs w:val="24"/>
        </w:rPr>
      </w:pPr>
      <w:r w:rsidRPr="001C37A7">
        <w:rPr>
          <w:rFonts w:hint="eastAsia"/>
          <w:sz w:val="24"/>
          <w:szCs w:val="24"/>
        </w:rPr>
        <w:t>以草原为元素，以马文化为引擎，以突出锡林浩特旅游专属性为目标，以突显草原人文、蒙元文化、马文化、历史遗迹为特色，以中国马都文化品牌为牵引，加快推进旅游景区和旅游线路设施建设，与内蒙古、京津地区旅游业形成联动发展，重点推进蒙元文化、草原文化、马文化三大旅游产品发展，以“两都马道”项目为抓手，将锡林浩特打造成为中国马都草原骑行大道黄金旅游休闲带的重要节点，着力形成集文化体验、草原度假、生态休闲、科普研学等为一体的生态旅</w:t>
      </w:r>
      <w:r w:rsidRPr="001C37A7">
        <w:rPr>
          <w:rFonts w:hint="eastAsia"/>
          <w:sz w:val="24"/>
          <w:szCs w:val="24"/>
        </w:rPr>
        <w:lastRenderedPageBreak/>
        <w:t>游目的地。</w:t>
      </w:r>
    </w:p>
    <w:p w:rsidR="005C413A" w:rsidRDefault="005C413A" w:rsidP="00D41350">
      <w:pPr>
        <w:pStyle w:val="3"/>
        <w:numPr>
          <w:ilvl w:val="2"/>
          <w:numId w:val="74"/>
        </w:numPr>
        <w:spacing w:before="156" w:after="156"/>
        <w:ind w:left="0" w:firstLine="0"/>
      </w:pPr>
      <w:bookmarkStart w:id="152" w:name="_Toc524529706"/>
      <w:bookmarkStart w:id="153" w:name="_Toc524529713"/>
      <w:bookmarkStart w:id="154" w:name="_Toc524529716"/>
      <w:bookmarkStart w:id="155" w:name="_Toc524529719"/>
      <w:bookmarkStart w:id="156" w:name="_Toc524529722"/>
      <w:bookmarkStart w:id="157" w:name="_Toc524529725"/>
      <w:bookmarkStart w:id="158" w:name="_Toc524529728"/>
      <w:bookmarkStart w:id="159" w:name="_Toc524529734"/>
      <w:bookmarkStart w:id="160" w:name="_Toc524529737"/>
      <w:bookmarkStart w:id="161" w:name="_Toc524529740"/>
      <w:bookmarkStart w:id="162" w:name="_Toc524529743"/>
      <w:bookmarkStart w:id="163" w:name="_Toc524529749"/>
      <w:bookmarkStart w:id="164" w:name="_Toc524529755"/>
      <w:bookmarkStart w:id="165" w:name="_Toc524529758"/>
      <w:bookmarkStart w:id="166" w:name="_Toc524529764"/>
      <w:bookmarkStart w:id="167" w:name="_Toc524529767"/>
      <w:bookmarkStart w:id="168" w:name="_Toc524529770"/>
      <w:bookmarkStart w:id="169" w:name="_Toc524529776"/>
      <w:bookmarkStart w:id="170" w:name="_Toc524529779"/>
      <w:bookmarkStart w:id="171" w:name="_Toc524529782"/>
      <w:bookmarkStart w:id="172" w:name="_Toc524529785"/>
      <w:bookmarkStart w:id="173" w:name="_Toc524529788"/>
      <w:bookmarkStart w:id="174" w:name="_Toc524529791"/>
      <w:bookmarkStart w:id="175" w:name="_Toc524529794"/>
      <w:bookmarkStart w:id="176" w:name="_Toc529640350"/>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hint="eastAsia"/>
        </w:rPr>
        <w:t>发展目标</w:t>
      </w:r>
      <w:bookmarkEnd w:id="176"/>
    </w:p>
    <w:p w:rsidR="005C413A" w:rsidRDefault="005C413A" w:rsidP="00D41350">
      <w:pPr>
        <w:pStyle w:val="4"/>
        <w:numPr>
          <w:ilvl w:val="3"/>
          <w:numId w:val="78"/>
        </w:numPr>
      </w:pPr>
      <w:r>
        <w:rPr>
          <w:rFonts w:hint="eastAsia"/>
        </w:rPr>
        <w:t>目标产值</w:t>
      </w:r>
    </w:p>
    <w:p w:rsidR="005C413A" w:rsidRDefault="005C413A" w:rsidP="00C140F5">
      <w:pPr>
        <w:spacing w:after="156" w:line="360" w:lineRule="auto"/>
        <w:ind w:firstLineChars="200" w:firstLine="480"/>
        <w:rPr>
          <w:sz w:val="24"/>
          <w:szCs w:val="24"/>
        </w:rPr>
      </w:pPr>
      <w:r w:rsidRPr="00C140F5">
        <w:rPr>
          <w:rFonts w:hint="eastAsia"/>
          <w:sz w:val="24"/>
          <w:szCs w:val="24"/>
        </w:rPr>
        <w:t>以打造国家全域旅游示范区和国内外重要旅游休闲目的地为目标，以蒙元文化、草原文化、马文化为特色，全面推进全域旅游发展；近期，围绕遗鸥自然保护区、灰腾锡勒草原、中国马都等旅游景区，推进草原文化和马文化旅游发展，蒙元文化旅游实现突破，到</w:t>
      </w:r>
      <w:r w:rsidRPr="00C140F5">
        <w:rPr>
          <w:sz w:val="24"/>
          <w:szCs w:val="24"/>
        </w:rPr>
        <w:t>2020</w:t>
      </w:r>
      <w:r w:rsidRPr="00C140F5">
        <w:rPr>
          <w:rFonts w:hint="eastAsia"/>
          <w:sz w:val="24"/>
          <w:szCs w:val="24"/>
        </w:rPr>
        <w:t>年，实现旅游收入达到</w:t>
      </w:r>
      <w:r w:rsidRPr="00C140F5">
        <w:rPr>
          <w:sz w:val="24"/>
          <w:szCs w:val="24"/>
        </w:rPr>
        <w:t>113</w:t>
      </w:r>
      <w:r w:rsidRPr="00C140F5">
        <w:rPr>
          <w:rFonts w:hint="eastAsia"/>
          <w:sz w:val="24"/>
          <w:szCs w:val="24"/>
        </w:rPr>
        <w:t>亿元；中期，以点到面，全面提升市域南部文化旅游业，灰腾锡勒大草原、中国马都知名度不断提高，到</w:t>
      </w:r>
      <w:r w:rsidRPr="00C140F5">
        <w:rPr>
          <w:sz w:val="24"/>
          <w:szCs w:val="24"/>
        </w:rPr>
        <w:t>2025</w:t>
      </w:r>
      <w:r w:rsidRPr="00C140F5">
        <w:rPr>
          <w:rFonts w:hint="eastAsia"/>
          <w:sz w:val="24"/>
          <w:szCs w:val="24"/>
        </w:rPr>
        <w:t>年，实现旅游收入达到</w:t>
      </w:r>
      <w:r w:rsidRPr="00C140F5">
        <w:rPr>
          <w:sz w:val="24"/>
          <w:szCs w:val="24"/>
        </w:rPr>
        <w:t>200</w:t>
      </w:r>
      <w:r w:rsidRPr="00C140F5">
        <w:rPr>
          <w:rFonts w:hint="eastAsia"/>
          <w:sz w:val="24"/>
          <w:szCs w:val="24"/>
        </w:rPr>
        <w:t>亿元；远期，以市域南部为基点不断向市域北部延伸，形成以“点面结合、串点成线、各点差异”的草原文化、蒙元文化和马文化为支撑的全域旅游发展新格局，到</w:t>
      </w:r>
      <w:r w:rsidRPr="00C140F5">
        <w:rPr>
          <w:sz w:val="24"/>
          <w:szCs w:val="24"/>
        </w:rPr>
        <w:t>2035</w:t>
      </w:r>
      <w:r w:rsidRPr="00C140F5">
        <w:rPr>
          <w:rFonts w:hint="eastAsia"/>
          <w:sz w:val="24"/>
          <w:szCs w:val="24"/>
        </w:rPr>
        <w:t>年，实现旅游收入达到</w:t>
      </w:r>
      <w:r w:rsidRPr="00C140F5">
        <w:rPr>
          <w:sz w:val="24"/>
          <w:szCs w:val="24"/>
        </w:rPr>
        <w:t>235</w:t>
      </w:r>
      <w:r w:rsidRPr="00C140F5">
        <w:rPr>
          <w:rFonts w:hint="eastAsia"/>
          <w:sz w:val="24"/>
          <w:szCs w:val="24"/>
        </w:rPr>
        <w:t>亿元。</w:t>
      </w:r>
    </w:p>
    <w:p w:rsidR="005C413A" w:rsidRPr="00C140F5" w:rsidRDefault="005C413A" w:rsidP="00892D52">
      <w:pPr>
        <w:pStyle w:val="a3"/>
        <w:numPr>
          <w:ilvl w:val="0"/>
          <w:numId w:val="32"/>
        </w:numPr>
        <w:spacing w:line="360" w:lineRule="auto"/>
        <w:ind w:firstLineChars="0"/>
        <w:jc w:val="center"/>
        <w:rPr>
          <w:szCs w:val="21"/>
        </w:rPr>
      </w:pPr>
      <w:r w:rsidRPr="00C140F5">
        <w:rPr>
          <w:rFonts w:hint="eastAsia"/>
          <w:szCs w:val="21"/>
        </w:rPr>
        <w:t>文化旅游发展目标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869"/>
        <w:gridCol w:w="1869"/>
        <w:gridCol w:w="1869"/>
      </w:tblGrid>
      <w:tr w:rsidR="005C413A" w:rsidRPr="009D05EF" w:rsidTr="009D05EF">
        <w:tc>
          <w:tcPr>
            <w:tcW w:w="2689" w:type="dxa"/>
          </w:tcPr>
          <w:p w:rsidR="005C413A" w:rsidRPr="009D05EF" w:rsidRDefault="005C413A" w:rsidP="009D05EF">
            <w:pPr>
              <w:widowControl/>
              <w:jc w:val="center"/>
              <w:rPr>
                <w:rFonts w:ascii="宋体" w:cs="宋体"/>
                <w:color w:val="000000"/>
                <w:kern w:val="0"/>
                <w:szCs w:val="21"/>
              </w:rPr>
            </w:pPr>
          </w:p>
        </w:tc>
        <w:tc>
          <w:tcPr>
            <w:tcW w:w="18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2020</w:t>
            </w:r>
            <w:r w:rsidRPr="009D05EF">
              <w:rPr>
                <w:rFonts w:ascii="宋体" w:hAnsi="宋体" w:cs="宋体" w:hint="eastAsia"/>
                <w:color w:val="000000"/>
                <w:kern w:val="0"/>
                <w:szCs w:val="21"/>
              </w:rPr>
              <w:t>年</w:t>
            </w:r>
          </w:p>
        </w:tc>
        <w:tc>
          <w:tcPr>
            <w:tcW w:w="18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2025</w:t>
            </w:r>
            <w:r w:rsidRPr="009D05EF">
              <w:rPr>
                <w:rFonts w:ascii="宋体" w:hAnsi="宋体" w:cs="宋体" w:hint="eastAsia"/>
                <w:color w:val="000000"/>
                <w:kern w:val="0"/>
                <w:szCs w:val="21"/>
              </w:rPr>
              <w:t>年</w:t>
            </w:r>
          </w:p>
        </w:tc>
        <w:tc>
          <w:tcPr>
            <w:tcW w:w="18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2035</w:t>
            </w:r>
            <w:r w:rsidRPr="009D05EF">
              <w:rPr>
                <w:rFonts w:ascii="宋体" w:hAnsi="宋体" w:cs="宋体" w:hint="eastAsia"/>
                <w:color w:val="000000"/>
                <w:kern w:val="0"/>
                <w:szCs w:val="21"/>
              </w:rPr>
              <w:t>年</w:t>
            </w:r>
          </w:p>
        </w:tc>
      </w:tr>
      <w:tr w:rsidR="005C413A" w:rsidRPr="009D05EF" w:rsidTr="009D05EF">
        <w:tc>
          <w:tcPr>
            <w:tcW w:w="268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旅游业收入（亿元）</w:t>
            </w:r>
          </w:p>
        </w:tc>
        <w:tc>
          <w:tcPr>
            <w:tcW w:w="186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113</w:t>
            </w:r>
          </w:p>
        </w:tc>
        <w:tc>
          <w:tcPr>
            <w:tcW w:w="186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200</w:t>
            </w:r>
          </w:p>
        </w:tc>
        <w:tc>
          <w:tcPr>
            <w:tcW w:w="1869"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235</w:t>
            </w:r>
          </w:p>
        </w:tc>
      </w:tr>
    </w:tbl>
    <w:p w:rsidR="005C413A" w:rsidRDefault="005C413A" w:rsidP="00D41350">
      <w:pPr>
        <w:pStyle w:val="4"/>
        <w:numPr>
          <w:ilvl w:val="3"/>
          <w:numId w:val="78"/>
        </w:numPr>
      </w:pPr>
      <w:r>
        <w:rPr>
          <w:rFonts w:hint="eastAsia"/>
        </w:rPr>
        <w:t>目标客群</w:t>
      </w:r>
    </w:p>
    <w:p w:rsidR="005C413A" w:rsidRPr="00C140F5" w:rsidRDefault="005C413A" w:rsidP="00C140F5">
      <w:pPr>
        <w:spacing w:after="156" w:line="360" w:lineRule="auto"/>
        <w:ind w:firstLineChars="200" w:firstLine="480"/>
        <w:rPr>
          <w:sz w:val="24"/>
          <w:szCs w:val="24"/>
        </w:rPr>
      </w:pPr>
      <w:r w:rsidRPr="00C140F5">
        <w:rPr>
          <w:rFonts w:hint="eastAsia"/>
          <w:sz w:val="24"/>
          <w:szCs w:val="24"/>
        </w:rPr>
        <w:t>京津、河北地区的自驾人群是主要客源。目前，锡林浩特市及周边人口数量</w:t>
      </w:r>
      <w:r w:rsidRPr="00C140F5">
        <w:rPr>
          <w:sz w:val="24"/>
          <w:szCs w:val="24"/>
        </w:rPr>
        <w:t>2.57</w:t>
      </w:r>
      <w:r w:rsidRPr="00C140F5">
        <w:rPr>
          <w:rFonts w:hint="eastAsia"/>
          <w:sz w:val="24"/>
          <w:szCs w:val="24"/>
        </w:rPr>
        <w:t>亿人，家用汽车保有量超</w:t>
      </w:r>
      <w:r w:rsidRPr="00C140F5">
        <w:rPr>
          <w:sz w:val="24"/>
          <w:szCs w:val="24"/>
        </w:rPr>
        <w:t>2500</w:t>
      </w:r>
      <w:r w:rsidRPr="00C140F5">
        <w:rPr>
          <w:rFonts w:hint="eastAsia"/>
          <w:sz w:val="24"/>
          <w:szCs w:val="24"/>
        </w:rPr>
        <w:t>万辆，自驾市场客源充足；周边京津、山西、河北、辽宁、吉林四省两市距锡林浩特市</w:t>
      </w:r>
      <w:r w:rsidRPr="00C140F5">
        <w:rPr>
          <w:sz w:val="24"/>
          <w:szCs w:val="24"/>
        </w:rPr>
        <w:t>800</w:t>
      </w:r>
      <w:r w:rsidRPr="00C140F5">
        <w:rPr>
          <w:rFonts w:hint="eastAsia"/>
          <w:sz w:val="24"/>
          <w:szCs w:val="24"/>
        </w:rPr>
        <w:t>公里，是最佳自驾旅游距离；从客户圈层看，京津、河北地区是重要的一级客源市场，需要重点宣传推广；辽宁、山西、吉林三地是二级客群市场，需要对人口规模大和消费水平高的部分城市进行宣传和推广；环渤海、东三省其他地区是外围延伸市场，适度开发。</w:t>
      </w:r>
    </w:p>
    <w:p w:rsidR="005C413A" w:rsidRDefault="005C413A" w:rsidP="00C140F5">
      <w:pPr>
        <w:spacing w:after="156" w:line="360" w:lineRule="auto"/>
        <w:ind w:firstLineChars="200" w:firstLine="480"/>
        <w:rPr>
          <w:sz w:val="24"/>
          <w:szCs w:val="24"/>
        </w:rPr>
      </w:pPr>
      <w:r w:rsidRPr="00C140F5">
        <w:rPr>
          <w:rFonts w:hint="eastAsia"/>
          <w:sz w:val="24"/>
          <w:szCs w:val="24"/>
        </w:rPr>
        <w:t>规模期末锡林浩特旅游人次超</w:t>
      </w:r>
      <w:r w:rsidRPr="00C140F5">
        <w:rPr>
          <w:sz w:val="24"/>
          <w:szCs w:val="24"/>
        </w:rPr>
        <w:t>1200</w:t>
      </w:r>
      <w:r w:rsidRPr="00C140F5">
        <w:rPr>
          <w:rFonts w:hint="eastAsia"/>
          <w:sz w:val="24"/>
          <w:szCs w:val="24"/>
        </w:rPr>
        <w:t>万人次</w:t>
      </w:r>
      <w:r w:rsidRPr="00C140F5">
        <w:rPr>
          <w:sz w:val="24"/>
          <w:szCs w:val="24"/>
        </w:rPr>
        <w:t>/</w:t>
      </w:r>
      <w:r w:rsidRPr="00C140F5">
        <w:rPr>
          <w:rFonts w:hint="eastAsia"/>
          <w:sz w:val="24"/>
          <w:szCs w:val="24"/>
        </w:rPr>
        <w:t>年。近期，以灰腾锡勒草原为核心，发展草原休闲旅游业态，到</w:t>
      </w:r>
      <w:r w:rsidRPr="00C140F5">
        <w:rPr>
          <w:sz w:val="24"/>
          <w:szCs w:val="24"/>
        </w:rPr>
        <w:t>2020</w:t>
      </w:r>
      <w:r w:rsidRPr="00C140F5">
        <w:rPr>
          <w:rFonts w:hint="eastAsia"/>
          <w:sz w:val="24"/>
          <w:szCs w:val="24"/>
        </w:rPr>
        <w:t>年预计全市旅游人次达到</w:t>
      </w:r>
      <w:r w:rsidRPr="00C140F5">
        <w:rPr>
          <w:sz w:val="24"/>
          <w:szCs w:val="24"/>
        </w:rPr>
        <w:t>596</w:t>
      </w:r>
      <w:r w:rsidRPr="00C140F5">
        <w:rPr>
          <w:rFonts w:hint="eastAsia"/>
          <w:sz w:val="24"/>
          <w:szCs w:val="24"/>
        </w:rPr>
        <w:t>万人次</w:t>
      </w:r>
      <w:r w:rsidRPr="00C140F5">
        <w:rPr>
          <w:sz w:val="24"/>
          <w:szCs w:val="24"/>
        </w:rPr>
        <w:t>/</w:t>
      </w:r>
      <w:r w:rsidRPr="00C140F5">
        <w:rPr>
          <w:rFonts w:hint="eastAsia"/>
          <w:sz w:val="24"/>
          <w:szCs w:val="24"/>
        </w:rPr>
        <w:t>年；远期，由市域南部向市域北部推进，以草原文化、蒙元文化、马文化为特色的全域旅游发展格局基本形成，到</w:t>
      </w:r>
      <w:r w:rsidRPr="00C140F5">
        <w:rPr>
          <w:sz w:val="24"/>
          <w:szCs w:val="24"/>
        </w:rPr>
        <w:t>2035</w:t>
      </w:r>
      <w:r w:rsidRPr="00C140F5">
        <w:rPr>
          <w:rFonts w:hint="eastAsia"/>
          <w:sz w:val="24"/>
          <w:szCs w:val="24"/>
        </w:rPr>
        <w:t>年预计全市旅游人次将达到</w:t>
      </w:r>
      <w:r w:rsidRPr="00C140F5">
        <w:rPr>
          <w:sz w:val="24"/>
          <w:szCs w:val="24"/>
        </w:rPr>
        <w:t>1235</w:t>
      </w:r>
      <w:r w:rsidRPr="00C140F5">
        <w:rPr>
          <w:rFonts w:hint="eastAsia"/>
          <w:sz w:val="24"/>
          <w:szCs w:val="24"/>
        </w:rPr>
        <w:t>万人次</w:t>
      </w:r>
      <w:r w:rsidRPr="00C140F5">
        <w:rPr>
          <w:sz w:val="24"/>
          <w:szCs w:val="24"/>
        </w:rPr>
        <w:t>/</w:t>
      </w:r>
      <w:r w:rsidRPr="00C140F5">
        <w:rPr>
          <w:rFonts w:hint="eastAsia"/>
          <w:sz w:val="24"/>
          <w:szCs w:val="24"/>
        </w:rPr>
        <w:t>年。</w:t>
      </w:r>
    </w:p>
    <w:p w:rsidR="005C413A" w:rsidRPr="00776B5C" w:rsidRDefault="005C413A" w:rsidP="00892D52">
      <w:pPr>
        <w:pStyle w:val="a3"/>
        <w:numPr>
          <w:ilvl w:val="0"/>
          <w:numId w:val="32"/>
        </w:numPr>
        <w:spacing w:line="360" w:lineRule="auto"/>
        <w:ind w:firstLineChars="0"/>
        <w:jc w:val="center"/>
        <w:rPr>
          <w:szCs w:val="21"/>
        </w:rPr>
      </w:pPr>
      <w:r w:rsidRPr="00776B5C">
        <w:rPr>
          <w:rFonts w:hint="eastAsia"/>
          <w:szCs w:val="21"/>
        </w:rPr>
        <w:lastRenderedPageBreak/>
        <w:t>主要旅游景区旅游承载人数计算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2131"/>
        <w:gridCol w:w="1294"/>
        <w:gridCol w:w="1042"/>
        <w:gridCol w:w="1042"/>
        <w:gridCol w:w="929"/>
        <w:gridCol w:w="929"/>
        <w:gridCol w:w="929"/>
      </w:tblGrid>
      <w:tr w:rsidR="005C413A" w:rsidRPr="009D05EF" w:rsidTr="005229D8">
        <w:trPr>
          <w:trHeight w:val="631"/>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名称</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A-</w:t>
            </w:r>
            <w:r w:rsidRPr="009D05EF">
              <w:rPr>
                <w:rFonts w:ascii="宋体" w:hAnsi="宋体" w:cs="宋体" w:hint="eastAsia"/>
                <w:color w:val="000000"/>
                <w:kern w:val="0"/>
                <w:szCs w:val="21"/>
              </w:rPr>
              <w:t>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ha</w:t>
            </w:r>
            <w:r w:rsidRPr="009D05EF">
              <w:rPr>
                <w:rFonts w:ascii="宋体" w:hAnsi="宋体" w:cs="宋体" w:hint="eastAsia"/>
                <w:color w:val="000000"/>
                <w:kern w:val="0"/>
                <w:szCs w:val="21"/>
              </w:rPr>
              <w:t>）</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a-</w:t>
            </w:r>
            <w:r w:rsidRPr="009D05EF">
              <w:rPr>
                <w:rFonts w:ascii="宋体" w:hAnsi="宋体" w:cs="宋体" w:hint="eastAsia"/>
                <w:color w:val="000000"/>
                <w:kern w:val="0"/>
                <w:szCs w:val="21"/>
              </w:rPr>
              <w:t>生态容量</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D-</w:t>
            </w:r>
            <w:r w:rsidRPr="009D05EF">
              <w:rPr>
                <w:rFonts w:ascii="宋体" w:hAnsi="宋体" w:cs="宋体" w:hint="eastAsia"/>
                <w:color w:val="000000"/>
                <w:kern w:val="0"/>
                <w:szCs w:val="21"/>
              </w:rPr>
              <w:t>周转率</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人次</w:t>
            </w:r>
            <w:r w:rsidRPr="009D05EF">
              <w:rPr>
                <w:rFonts w:ascii="宋体" w:hAnsi="宋体" w:cs="宋体"/>
                <w:color w:val="000000"/>
                <w:kern w:val="0"/>
                <w:szCs w:val="21"/>
              </w:rPr>
              <w:t>/</w:t>
            </w:r>
            <w:r w:rsidRPr="009D05EF">
              <w:rPr>
                <w:rFonts w:ascii="宋体" w:hAnsi="宋体" w:cs="宋体" w:hint="eastAsia"/>
                <w:color w:val="000000"/>
                <w:kern w:val="0"/>
                <w:szCs w:val="21"/>
              </w:rPr>
              <w:t>日</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旅游天数（</w:t>
            </w:r>
            <w:r w:rsidRPr="009D05EF">
              <w:rPr>
                <w:rFonts w:ascii="宋体" w:hAnsi="宋体" w:cs="宋体"/>
                <w:color w:val="000000"/>
                <w:kern w:val="0"/>
                <w:szCs w:val="21"/>
              </w:rPr>
              <w:t>7/8/9</w:t>
            </w:r>
            <w:r w:rsidRPr="009D05EF">
              <w:rPr>
                <w:rFonts w:ascii="宋体" w:hAnsi="宋体" w:cs="宋体" w:hint="eastAsia"/>
                <w:color w:val="000000"/>
                <w:kern w:val="0"/>
                <w:szCs w:val="21"/>
              </w:rPr>
              <w:t>月）</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万人次</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贝子庙</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12000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110.4</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锡林郭勒赛马场</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3600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23.9</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蒙元文化苑</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3.7</w:t>
            </w:r>
          </w:p>
        </w:tc>
      </w:tr>
      <w:tr w:rsidR="005C413A" w:rsidRPr="009D05EF" w:rsidTr="005229D8">
        <w:trPr>
          <w:trHeight w:val="304"/>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吉祥小镇</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24</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2400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22.1</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宝利格嘎查</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37500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345.0</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阿尔善矿泉疗养度假区</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2500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23.0</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灰腾锡勒草原</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22400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16000</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147.2</w:t>
            </w:r>
          </w:p>
        </w:tc>
      </w:tr>
      <w:tr w:rsidR="005C413A" w:rsidRPr="009D05EF" w:rsidTr="005229D8">
        <w:trPr>
          <w:trHeight w:val="240"/>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平顶山</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13900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4000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11583</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106.6</w:t>
            </w:r>
          </w:p>
        </w:tc>
      </w:tr>
      <w:tr w:rsidR="005C413A" w:rsidRPr="009D05EF" w:rsidTr="005229D8">
        <w:trPr>
          <w:trHeight w:val="371"/>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白音库伦遗鸥国家自然保护区</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10050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4500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11167</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102.7</w:t>
            </w:r>
          </w:p>
        </w:tc>
      </w:tr>
      <w:tr w:rsidR="005C413A" w:rsidRPr="009D05EF" w:rsidTr="005229D8">
        <w:trPr>
          <w:trHeight w:val="371"/>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白音锡勒自然保护区</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340700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34000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20041</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184.4</w:t>
            </w:r>
          </w:p>
        </w:tc>
      </w:tr>
      <w:tr w:rsidR="005C413A" w:rsidRPr="009D05EF" w:rsidTr="005229D8">
        <w:trPr>
          <w:trHeight w:val="371"/>
        </w:trPr>
        <w:tc>
          <w:tcPr>
            <w:tcW w:w="1284"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农牧业休闲度假区</w:t>
            </w:r>
          </w:p>
        </w:tc>
        <w:tc>
          <w:tcPr>
            <w:tcW w:w="779"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28810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4000</w:t>
            </w:r>
          </w:p>
        </w:tc>
        <w:tc>
          <w:tcPr>
            <w:tcW w:w="62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18006</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92</w:t>
            </w:r>
          </w:p>
        </w:tc>
        <w:tc>
          <w:tcPr>
            <w:tcW w:w="56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165.7</w:t>
            </w:r>
          </w:p>
        </w:tc>
      </w:tr>
    </w:tbl>
    <w:p w:rsidR="005C413A" w:rsidRDefault="005C413A" w:rsidP="00EF16A2">
      <w:pPr>
        <w:pStyle w:val="a3"/>
        <w:spacing w:line="360" w:lineRule="auto"/>
        <w:ind w:left="840" w:firstLineChars="0" w:firstLine="0"/>
        <w:rPr>
          <w:szCs w:val="21"/>
        </w:rPr>
      </w:pPr>
    </w:p>
    <w:p w:rsidR="005C413A" w:rsidRPr="00776B5C" w:rsidRDefault="005C413A" w:rsidP="00892D52">
      <w:pPr>
        <w:pStyle w:val="a3"/>
        <w:numPr>
          <w:ilvl w:val="0"/>
          <w:numId w:val="32"/>
        </w:numPr>
        <w:spacing w:line="360" w:lineRule="auto"/>
        <w:ind w:firstLineChars="0"/>
        <w:jc w:val="center"/>
        <w:rPr>
          <w:szCs w:val="21"/>
        </w:rPr>
      </w:pPr>
      <w:r w:rsidRPr="00776B5C">
        <w:rPr>
          <w:rFonts w:hint="eastAsia"/>
          <w:szCs w:val="21"/>
        </w:rPr>
        <w:t>锡林浩特市旅游人次预测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1515"/>
        <w:gridCol w:w="2306"/>
        <w:gridCol w:w="2306"/>
        <w:gridCol w:w="2169"/>
      </w:tblGrid>
      <w:tr w:rsidR="005C413A" w:rsidRPr="009D05EF" w:rsidTr="005229D8">
        <w:trPr>
          <w:trHeight w:val="272"/>
        </w:trPr>
        <w:tc>
          <w:tcPr>
            <w:tcW w:w="913"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2020</w:t>
            </w:r>
            <w:r w:rsidRPr="009D05EF">
              <w:rPr>
                <w:rFonts w:ascii="宋体" w:hAnsi="宋体" w:cs="宋体" w:hint="eastAsia"/>
                <w:color w:val="000000"/>
                <w:kern w:val="0"/>
                <w:szCs w:val="21"/>
              </w:rPr>
              <w:t>年</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2025</w:t>
            </w:r>
            <w:r w:rsidRPr="009D05EF">
              <w:rPr>
                <w:rFonts w:ascii="宋体" w:hAnsi="宋体" w:cs="宋体" w:hint="eastAsia"/>
                <w:color w:val="000000"/>
                <w:kern w:val="0"/>
                <w:szCs w:val="21"/>
              </w:rPr>
              <w:t>年</w:t>
            </w:r>
          </w:p>
        </w:tc>
        <w:tc>
          <w:tcPr>
            <w:tcW w:w="1308"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到</w:t>
            </w:r>
            <w:r w:rsidRPr="009D05EF">
              <w:rPr>
                <w:rFonts w:ascii="宋体" w:hAnsi="宋体" w:cs="宋体"/>
                <w:color w:val="000000"/>
                <w:kern w:val="0"/>
                <w:szCs w:val="21"/>
              </w:rPr>
              <w:t>2035</w:t>
            </w:r>
            <w:r w:rsidRPr="009D05EF">
              <w:rPr>
                <w:rFonts w:ascii="宋体" w:hAnsi="宋体" w:cs="宋体" w:hint="eastAsia"/>
                <w:color w:val="000000"/>
                <w:kern w:val="0"/>
                <w:szCs w:val="21"/>
              </w:rPr>
              <w:t>年</w:t>
            </w:r>
          </w:p>
        </w:tc>
      </w:tr>
      <w:tr w:rsidR="005C413A" w:rsidRPr="009D05EF" w:rsidTr="005229D8">
        <w:trPr>
          <w:trHeight w:val="272"/>
        </w:trPr>
        <w:tc>
          <w:tcPr>
            <w:tcW w:w="913"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可游览面积（</w:t>
            </w:r>
            <w:r w:rsidRPr="009D05EF">
              <w:rPr>
                <w:rFonts w:ascii="宋体" w:hAnsi="宋体" w:cs="宋体"/>
                <w:color w:val="000000"/>
                <w:kern w:val="0"/>
                <w:szCs w:val="21"/>
              </w:rPr>
              <w:t>ha</w:t>
            </w:r>
            <w:r w:rsidRPr="009D05EF">
              <w:rPr>
                <w:rFonts w:ascii="宋体" w:hAnsi="宋体" w:cs="宋体" w:hint="eastAsia"/>
                <w:color w:val="000000"/>
                <w:kern w:val="0"/>
                <w:szCs w:val="21"/>
              </w:rPr>
              <w:t>）</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138988</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194293</w:t>
            </w:r>
          </w:p>
        </w:tc>
        <w:tc>
          <w:tcPr>
            <w:tcW w:w="130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277516</w:t>
            </w:r>
          </w:p>
        </w:tc>
      </w:tr>
      <w:tr w:rsidR="005C413A" w:rsidRPr="009D05EF" w:rsidTr="005229D8">
        <w:trPr>
          <w:trHeight w:val="1245"/>
        </w:trPr>
        <w:tc>
          <w:tcPr>
            <w:tcW w:w="913"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可游览景区</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重点围绕遗鸥自然保护区、灰腾锡勒草原、白银库伦草原、平顶山等草原生态自然景观开展草原文化旅游，兼顾发展以贝子庙为代表的蒙元文化和马文化旅游；</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以点到面全面推进市域南部旅游业发展，不断提高灰腾锡勒草原的知名，加快推进草原文化旅游发展，提升马文化旅游知名度，多元旅游业态初步形成；</w:t>
            </w:r>
          </w:p>
        </w:tc>
        <w:tc>
          <w:tcPr>
            <w:tcW w:w="1308"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以南部为基点向北推进旅游业发展，形成“点面结合、串点成线、各点差异”的草原文化、蒙元文化、马文化为支撑的全域旅游发展格局</w:t>
            </w:r>
          </w:p>
        </w:tc>
      </w:tr>
      <w:tr w:rsidR="005C413A" w:rsidRPr="009D05EF" w:rsidTr="005229D8">
        <w:trPr>
          <w:trHeight w:val="339"/>
        </w:trPr>
        <w:tc>
          <w:tcPr>
            <w:tcW w:w="913" w:type="pct"/>
            <w:tcMar>
              <w:top w:w="15" w:type="dxa"/>
              <w:left w:w="57" w:type="dxa"/>
              <w:bottom w:w="0" w:type="dxa"/>
              <w:right w:w="57"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万人次</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596</w:t>
            </w:r>
          </w:p>
        </w:tc>
        <w:tc>
          <w:tcPr>
            <w:tcW w:w="1390"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1052</w:t>
            </w:r>
          </w:p>
        </w:tc>
        <w:tc>
          <w:tcPr>
            <w:tcW w:w="1308" w:type="pct"/>
            <w:tcMar>
              <w:top w:w="15" w:type="dxa"/>
              <w:left w:w="57" w:type="dxa"/>
              <w:bottom w:w="0" w:type="dxa"/>
              <w:right w:w="57"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1235</w:t>
            </w:r>
          </w:p>
        </w:tc>
      </w:tr>
    </w:tbl>
    <w:p w:rsidR="005C413A" w:rsidRPr="00225A4D" w:rsidRDefault="005C413A" w:rsidP="00225A4D">
      <w:pPr>
        <w:pStyle w:val="a3"/>
        <w:spacing w:line="360" w:lineRule="auto"/>
        <w:ind w:left="840" w:firstLineChars="0" w:firstLine="0"/>
        <w:rPr>
          <w:szCs w:val="21"/>
        </w:rPr>
      </w:pPr>
    </w:p>
    <w:p w:rsidR="005C413A" w:rsidRDefault="005C413A" w:rsidP="00D41350">
      <w:pPr>
        <w:pStyle w:val="3"/>
        <w:numPr>
          <w:ilvl w:val="2"/>
          <w:numId w:val="74"/>
        </w:numPr>
        <w:spacing w:before="156" w:after="156"/>
        <w:ind w:left="0" w:firstLine="0"/>
      </w:pPr>
      <w:bookmarkStart w:id="177" w:name="_Toc529640351"/>
      <w:r>
        <w:rPr>
          <w:rFonts w:hint="eastAsia"/>
        </w:rPr>
        <w:t>发展重点</w:t>
      </w:r>
      <w:bookmarkEnd w:id="177"/>
    </w:p>
    <w:p w:rsidR="005C413A" w:rsidRDefault="005C413A" w:rsidP="00B9797C">
      <w:pPr>
        <w:spacing w:after="156" w:line="360" w:lineRule="auto"/>
        <w:ind w:firstLineChars="200" w:firstLine="480"/>
        <w:rPr>
          <w:sz w:val="24"/>
          <w:szCs w:val="24"/>
        </w:rPr>
      </w:pPr>
      <w:r w:rsidRPr="00B9797C">
        <w:rPr>
          <w:rFonts w:hint="eastAsia"/>
          <w:sz w:val="24"/>
          <w:szCs w:val="24"/>
        </w:rPr>
        <w:t>以“蒙元文化”、“草原文化”、“马文化”为载体，推进锡林浩特全域旅游升级发展，重点推进蒙元文化旅游、草原文化旅游、马文化旅游三大</w:t>
      </w:r>
      <w:r>
        <w:rPr>
          <w:rFonts w:hint="eastAsia"/>
          <w:sz w:val="24"/>
          <w:szCs w:val="24"/>
        </w:rPr>
        <w:t>主题</w:t>
      </w:r>
      <w:r w:rsidRPr="00B9797C">
        <w:rPr>
          <w:rFonts w:hint="eastAsia"/>
          <w:sz w:val="24"/>
          <w:szCs w:val="24"/>
        </w:rPr>
        <w:t>发展。</w:t>
      </w:r>
    </w:p>
    <w:p w:rsidR="005C413A" w:rsidRDefault="005C413A" w:rsidP="00B9797C">
      <w:pPr>
        <w:spacing w:after="156" w:line="360" w:lineRule="auto"/>
        <w:ind w:firstLineChars="200" w:firstLine="480"/>
        <w:rPr>
          <w:sz w:val="24"/>
          <w:szCs w:val="24"/>
        </w:rPr>
      </w:pPr>
      <w:r w:rsidRPr="00B9797C">
        <w:rPr>
          <w:rFonts w:hint="eastAsia"/>
          <w:sz w:val="24"/>
          <w:szCs w:val="24"/>
        </w:rPr>
        <w:t>通过三大旅游产品、多项旅游内容的打造，全市文化旅游产业形成了以锡市</w:t>
      </w:r>
      <w:r w:rsidRPr="00B9797C">
        <w:rPr>
          <w:rFonts w:hint="eastAsia"/>
          <w:sz w:val="24"/>
          <w:szCs w:val="24"/>
        </w:rPr>
        <w:lastRenderedPageBreak/>
        <w:t>文化资源、冬季那达慕、草原四季气候、农牧特色的四季旅游产品，近期重点打造市区和南部地区，发展三大文化旅游，远期推进“全域</w:t>
      </w:r>
      <w:r w:rsidRPr="00B9797C">
        <w:rPr>
          <w:sz w:val="24"/>
          <w:szCs w:val="24"/>
        </w:rPr>
        <w:t>+</w:t>
      </w:r>
      <w:r w:rsidRPr="00B9797C">
        <w:rPr>
          <w:rFonts w:hint="eastAsia"/>
          <w:sz w:val="24"/>
          <w:szCs w:val="24"/>
        </w:rPr>
        <w:t>四季”旅游发展。</w:t>
      </w:r>
    </w:p>
    <w:p w:rsidR="005C413A" w:rsidRPr="00B9797C" w:rsidRDefault="005C413A" w:rsidP="00D41350">
      <w:pPr>
        <w:pStyle w:val="4"/>
        <w:numPr>
          <w:ilvl w:val="3"/>
          <w:numId w:val="121"/>
        </w:numPr>
      </w:pPr>
      <w:r w:rsidRPr="00B9797C">
        <w:rPr>
          <w:rFonts w:hint="eastAsia"/>
        </w:rPr>
        <w:t>蒙元文化旅游</w:t>
      </w:r>
    </w:p>
    <w:p w:rsidR="005C413A" w:rsidRPr="00B9797C" w:rsidRDefault="005C413A" w:rsidP="00B9797C">
      <w:pPr>
        <w:spacing w:after="156" w:line="360" w:lineRule="auto"/>
        <w:ind w:firstLineChars="200" w:firstLine="480"/>
        <w:rPr>
          <w:sz w:val="24"/>
          <w:szCs w:val="24"/>
        </w:rPr>
      </w:pPr>
      <w:r w:rsidRPr="00B9797C">
        <w:rPr>
          <w:rFonts w:hint="eastAsia"/>
          <w:sz w:val="24"/>
          <w:szCs w:val="24"/>
        </w:rPr>
        <w:t>围绕“阿巴嘎、察哈尔、乌珠穆沁、苏尼特”四大部落文化，以元上都遗址，锡市蒙元文化苑、绿色草原、民俗风情鲜明为特色，打造蒙元文化研学旅游和文化体验游两大旅游产品，在市域、白音锡勒、贝力克形成三大空间发展圈。</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蒙元文化研学旅游。依托贝子庙、蒙元文化苑、额尔敦敖包、乌兰夫旧居、成吉思汗文献博物馆、齐宝力高国际马头琴学院等旅游设施基础，以蒙元文化为支撑，发展研学旅游，通过在研中游，在旅中学，促进蒙古族人文文化、历史文化与教育、科研融合发展，推进全市蒙元文化旅游健康快速发展；近期，以蒙元文化苑为核心，串联贝子庙、额尔敦敖包、乌兰夫旧居、成吉思汗文献博物馆、齐宝力高国际马头琴学院，以体验蒙元文化寻根之旅为主题，打造“忆蒙元历史，品草原盛世”的研学旅游线路。</w:t>
      </w:r>
      <w:r w:rsidRPr="00B9797C">
        <w:rPr>
          <w:sz w:val="24"/>
          <w:szCs w:val="24"/>
        </w:rPr>
        <w:t xml:space="preserve"> </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蒙元文化体验游。依托那达慕景区、圣祖留痕、辽四方城遗址、白音锡勒赛马场等旅游资源，以文化体验为核心，推进蒙元文化深度体验旅游项目；近期，以那达慕为核心，文体旅游活动为主线，通过举办草原上盛会</w:t>
      </w:r>
      <w:r w:rsidRPr="00B9797C">
        <w:rPr>
          <w:sz w:val="24"/>
          <w:szCs w:val="24"/>
        </w:rPr>
        <w:t>-</w:t>
      </w:r>
      <w:r w:rsidRPr="00B9797C">
        <w:rPr>
          <w:rFonts w:hint="eastAsia"/>
          <w:sz w:val="24"/>
          <w:szCs w:val="24"/>
        </w:rPr>
        <w:t>“吉祥草原</w:t>
      </w:r>
      <w:r w:rsidRPr="00B9797C">
        <w:rPr>
          <w:sz w:val="24"/>
          <w:szCs w:val="24"/>
        </w:rPr>
        <w:t>•</w:t>
      </w:r>
      <w:r w:rsidRPr="00B9797C">
        <w:rPr>
          <w:rFonts w:hint="eastAsia"/>
          <w:sz w:val="24"/>
          <w:szCs w:val="24"/>
        </w:rPr>
        <w:t>锡林郭勒”那达慕等活动，聚人气，塑品牌，以点带面，推进圣祖留痕、平顶山景区联动发展。</w:t>
      </w:r>
    </w:p>
    <w:p w:rsidR="005C413A" w:rsidRDefault="005C413A" w:rsidP="00B9797C">
      <w:pPr>
        <w:spacing w:after="156" w:line="360" w:lineRule="auto"/>
        <w:ind w:firstLineChars="200" w:firstLine="480"/>
        <w:rPr>
          <w:sz w:val="24"/>
          <w:szCs w:val="24"/>
        </w:rPr>
      </w:pPr>
      <w:r w:rsidRPr="00B9797C">
        <w:rPr>
          <w:rFonts w:hint="eastAsia"/>
          <w:sz w:val="24"/>
          <w:szCs w:val="24"/>
        </w:rPr>
        <w:t>综上所述，全市蒙元文化旅游重点以研学教育和深度体验为突破口，以那达慕和蒙元文化苑为重要节点，全面促进全市蒙元文化深度发展；通过优化基础设施、策划设计优质、特色的旅游线路，推进锡林浩特逐渐从季节性旅游向四季旅游过度发展，推动锡林浩特以蒙元文化为支撑的研学和体验旅游产品全面发展。</w:t>
      </w:r>
    </w:p>
    <w:p w:rsidR="005C413A" w:rsidRPr="00B9797C" w:rsidRDefault="005C413A" w:rsidP="00D41350">
      <w:pPr>
        <w:pStyle w:val="4"/>
        <w:numPr>
          <w:ilvl w:val="3"/>
          <w:numId w:val="78"/>
        </w:numPr>
      </w:pPr>
      <w:r w:rsidRPr="00B9797C">
        <w:rPr>
          <w:rFonts w:hint="eastAsia"/>
        </w:rPr>
        <w:t>草原文化旅游</w:t>
      </w:r>
    </w:p>
    <w:p w:rsidR="005C413A" w:rsidRPr="00B9797C" w:rsidRDefault="005C413A" w:rsidP="00B9797C">
      <w:pPr>
        <w:spacing w:after="156" w:line="360" w:lineRule="auto"/>
        <w:ind w:firstLineChars="200" w:firstLine="480"/>
        <w:rPr>
          <w:sz w:val="24"/>
          <w:szCs w:val="24"/>
        </w:rPr>
      </w:pPr>
      <w:r w:rsidRPr="00B9797C">
        <w:rPr>
          <w:rFonts w:hint="eastAsia"/>
          <w:sz w:val="24"/>
          <w:szCs w:val="24"/>
        </w:rPr>
        <w:t>依托锡市南部白音锡勒牧场、白银库伦牧场农牧业资源和柳兰草原、白银库伦遗鸥国家自然保护区、锡林郭勒盟农牧风情园、白音锡勒国家草原自然保护区等草原旅游资源基础，以草原星空度假为品牌特色，草原文化为灵魂，生态休闲</w:t>
      </w:r>
      <w:r w:rsidRPr="00B9797C">
        <w:rPr>
          <w:rFonts w:hint="eastAsia"/>
          <w:sz w:val="24"/>
          <w:szCs w:val="24"/>
        </w:rPr>
        <w:lastRenderedPageBreak/>
        <w:t>为基调，沿</w:t>
      </w:r>
      <w:r w:rsidRPr="00B9797C">
        <w:rPr>
          <w:sz w:val="24"/>
          <w:szCs w:val="24"/>
        </w:rPr>
        <w:t>207</w:t>
      </w:r>
      <w:r w:rsidRPr="00B9797C">
        <w:rPr>
          <w:rFonts w:hint="eastAsia"/>
          <w:sz w:val="24"/>
          <w:szCs w:val="24"/>
        </w:rPr>
        <w:t>国道沿线重点打造草原生态休闲度假旅游、草原农牧业旅游、草原休闲观光度假旅游、草原科考研学游、草原戈壁越野游五大草原旅游产品。</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草原生态休闲度假游。依托柳兰草原、灰腾锡勒草原、白音库伦遗鸥保护区等旅游景区，重点推进草原休闲度假游，感受面积最大草原的纯美、壮阔和凉爽，体验皇室宗族巡幸避暑的优美意境；近期，以柳兰草原为重点，加快推进星空度假等品牌休闲度假设施建设，形成以草原、蒙元、游牧文化相融合的生态草原休闲度假目的地。</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草原农牧业旅游。依托白音锡勒草原保护区、白音锡勒赛马场、白音锡勒牧场等旅游景区，延伸发展农牧业，加快推进草原农牧旅游业发展；近期，以白音锡勒赛马场为重点，通过“锡林郭勒牛仔节</w:t>
      </w:r>
      <w:r w:rsidRPr="00B9797C">
        <w:rPr>
          <w:sz w:val="24"/>
          <w:szCs w:val="24"/>
        </w:rPr>
        <w:t>•</w:t>
      </w:r>
      <w:r w:rsidRPr="00B9797C">
        <w:rPr>
          <w:rFonts w:hint="eastAsia"/>
          <w:sz w:val="24"/>
          <w:szCs w:val="24"/>
        </w:rPr>
        <w:t>全世界游牧民族的狂欢节”等节庆活动，重点推进马文化体验旅游发展，体验马背民族风采，感受蒙古族悠久的农牧文化特色。</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草原休闲观光度假游。依托锡林郭勒盟农牧风情园，锡林九曲景区等旅游景区，发展草原休闲观光游，凸显“湿地观光</w:t>
      </w:r>
      <w:r w:rsidRPr="00B9797C">
        <w:rPr>
          <w:sz w:val="24"/>
          <w:szCs w:val="24"/>
        </w:rPr>
        <w:t>+</w:t>
      </w:r>
      <w:r w:rsidRPr="00B9797C">
        <w:rPr>
          <w:rFonts w:hint="eastAsia"/>
          <w:sz w:val="24"/>
          <w:szCs w:val="24"/>
        </w:rPr>
        <w:t>民俗活力”特色，以湿地观赏、湿地体验、风俗体验为重点内容，推进典型湿地草原休闲观赏游发展，建设塞外民俗活力大舞台，强化锡林九曲景区对五大草原文化旅游的辐射和带动作用。</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草原科考研学游。依托平顶山、鸽子山等旅游景区，推进以自然地质科学为主题的科普教育和科研学习交流旅游产品发展；近期，以平顶山景区为重点，以“地质科普</w:t>
      </w:r>
      <w:r w:rsidRPr="00B9797C">
        <w:rPr>
          <w:sz w:val="24"/>
          <w:szCs w:val="24"/>
        </w:rPr>
        <w:t>+</w:t>
      </w:r>
      <w:r w:rsidRPr="00B9797C">
        <w:rPr>
          <w:rFonts w:hint="eastAsia"/>
          <w:sz w:val="24"/>
          <w:szCs w:val="24"/>
        </w:rPr>
        <w:t>自然观光”为主题，推进草原火山地质科考和自然地质科学科普教育旅游产品发展，再欣赏壮美天象的自然观光圣地得同时丰富了地质科学知识，最终形成锡张公路上一道独特的科普旅游景观点。</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草原戈壁越野游。以浑善达克沙地为主要载体，与遗鸥国家自然保护区形成联动，推进草原戈壁越野游发展，形成欣赏和体验另一类草原风景的特色旅游线路。</w:t>
      </w:r>
    </w:p>
    <w:p w:rsidR="005C413A" w:rsidRDefault="005C413A" w:rsidP="00B9797C">
      <w:pPr>
        <w:spacing w:after="156" w:line="360" w:lineRule="auto"/>
        <w:ind w:firstLineChars="200" w:firstLine="480"/>
        <w:rPr>
          <w:sz w:val="24"/>
          <w:szCs w:val="24"/>
        </w:rPr>
      </w:pPr>
      <w:r w:rsidRPr="00B9797C">
        <w:rPr>
          <w:rFonts w:hint="eastAsia"/>
          <w:sz w:val="24"/>
          <w:szCs w:val="24"/>
        </w:rPr>
        <w:t>综上所述，锡林浩特一是要依托锡林河草原旅游度假区、国际游牧文化节、额尔敦敖包，重点发展休闲娱乐、文化体验为主的营地式旅游项目，与察哈尔、乌珠穆沁、苏尼特、阿巴嘎等草原特色、柳兰草原、遗鸥自然保护区、白音锡勒</w:t>
      </w:r>
      <w:r w:rsidRPr="00B9797C">
        <w:rPr>
          <w:rFonts w:hint="eastAsia"/>
          <w:sz w:val="24"/>
          <w:szCs w:val="24"/>
        </w:rPr>
        <w:lastRenderedPageBreak/>
        <w:t>自然保护区形成联动，形成草原休闲旅游线路。二是要依托克什克腾世界地质公园、元上都遗址、辽文化遗迹、喀喇沁蒙古王府、锡林郭勒草原、呼伦贝尔草原，打造内蒙古环京津冀草原风情体验和生态旅游目的地。三是要依托中国马都品牌优势，与中国马都和元上都遗址联动打造蒙元文化旅游带，形成集赛马、骑乘体验、领略草原景观、参与民族民俗展演于一体的草原马道，支持国家草原骑行目的地建设。</w:t>
      </w:r>
    </w:p>
    <w:p w:rsidR="005C413A" w:rsidRPr="00B9797C" w:rsidRDefault="005C413A" w:rsidP="00D41350">
      <w:pPr>
        <w:pStyle w:val="4"/>
        <w:numPr>
          <w:ilvl w:val="3"/>
          <w:numId w:val="78"/>
        </w:numPr>
      </w:pPr>
      <w:r w:rsidRPr="00B9797C">
        <w:rPr>
          <w:rFonts w:hint="eastAsia"/>
        </w:rPr>
        <w:t>马文化旅游</w:t>
      </w:r>
    </w:p>
    <w:p w:rsidR="005C413A" w:rsidRPr="00B9797C" w:rsidRDefault="005C413A" w:rsidP="00B9797C">
      <w:pPr>
        <w:spacing w:after="156" w:line="360" w:lineRule="auto"/>
        <w:ind w:firstLineChars="200" w:firstLine="480"/>
        <w:rPr>
          <w:sz w:val="24"/>
          <w:szCs w:val="24"/>
        </w:rPr>
      </w:pPr>
      <w:r w:rsidRPr="00B9797C">
        <w:rPr>
          <w:rFonts w:hint="eastAsia"/>
          <w:sz w:val="24"/>
          <w:szCs w:val="24"/>
        </w:rPr>
        <w:t>依托中国马都文化生态旅游景区、中蕴马产业园、白音锡勒赛马场等旅游资源，以马文化赛事为牵引，以“旅游</w:t>
      </w:r>
      <w:r w:rsidRPr="00B9797C">
        <w:rPr>
          <w:sz w:val="24"/>
          <w:szCs w:val="24"/>
        </w:rPr>
        <w:t>+</w:t>
      </w:r>
      <w:r w:rsidRPr="00B9797C">
        <w:rPr>
          <w:rFonts w:hint="eastAsia"/>
          <w:sz w:val="24"/>
          <w:szCs w:val="24"/>
        </w:rPr>
        <w:t>马文化”为主题，将马文化旅游作为全市旅游发展的突破口和着力点，强化与海南马文化的协同创新，通过借势，推进全市马文化旅游业快速发展，重点发展马文化休闲度假游、马文化深度体验游、马体育运动休闲游三大旅游产品。</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马文化休闲度假游。依托锡林郭勒赛马场、大庄园、马文化产业园、凤凰马场等旅游资源，加快推进马主题休闲度假基地建设，完善度假酒店和蒙元文化特色小屋、度假别墅等基础设施，打造集马术培训、健康养生、避暑度假于一体的休闲度假旅游业态。</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马文化娱乐体验游。以中国马都核心区文化生态旅游景区为核心，协同白音锡勒赛马场、白音锡勒草原等景区，推进以全面展示厚重蒙古族传统历史文化和马文化为主题的马文化娱乐体验游产品，作为马文化旅游发展的重要切入口；近期，以中蕴马业为重点，发展集马文化体验、马科普、马食制作为一体研学工业旅游业，通过开发马驹节、马奶节、马印节等传统节日用品，实现旅游与商贸融合发展，加快推进民族特色旅游商品发展，带动马文化旅游产业快速发展。</w:t>
      </w:r>
    </w:p>
    <w:p w:rsidR="005C413A" w:rsidRPr="00B9797C" w:rsidRDefault="005C413A" w:rsidP="00B9797C">
      <w:pPr>
        <w:spacing w:after="156" w:line="360" w:lineRule="auto"/>
        <w:ind w:firstLineChars="200" w:firstLine="480"/>
        <w:rPr>
          <w:sz w:val="24"/>
          <w:szCs w:val="24"/>
        </w:rPr>
      </w:pPr>
      <w:r w:rsidRPr="00B9797C">
        <w:rPr>
          <w:sz w:val="24"/>
          <w:szCs w:val="24"/>
        </w:rPr>
        <w:t>——</w:t>
      </w:r>
      <w:r w:rsidRPr="00B9797C">
        <w:rPr>
          <w:rFonts w:hint="eastAsia"/>
          <w:sz w:val="24"/>
          <w:szCs w:val="24"/>
        </w:rPr>
        <w:t>马文化体育运动休闲游。依托吉祥马都、遗鸥国家自然保护区、白音锡勒赛马场等旅游设施，重点推进马背民族风采表演，摔跤、射箭、蒙古象棋等民族体育运动，赛马、套马、走马等民族马术赛事发展；近期，以中国马都为重点，通过打造情景剧，深挖蒙古族文化和特色，使游客更为深刻的体验蒙元文化特色，更好的了解地域风情，推动全市最具蒙元特色的马文化旅游发展。</w:t>
      </w:r>
    </w:p>
    <w:p w:rsidR="005C413A" w:rsidRDefault="005C413A" w:rsidP="00B9797C">
      <w:pPr>
        <w:spacing w:after="156" w:line="360" w:lineRule="auto"/>
        <w:ind w:firstLineChars="200" w:firstLine="480"/>
        <w:rPr>
          <w:sz w:val="24"/>
          <w:szCs w:val="24"/>
        </w:rPr>
      </w:pPr>
      <w:r w:rsidRPr="00B9797C">
        <w:rPr>
          <w:rFonts w:hint="eastAsia"/>
          <w:sz w:val="24"/>
          <w:szCs w:val="24"/>
        </w:rPr>
        <w:lastRenderedPageBreak/>
        <w:t>综上所述，锡林浩特应以中国马都、太仆寺旗御马苑为重点景区，以汗血马、蒙古马为特色，联合锡林郭勒千里草原风景大道建设国际一星级越野耐力赛道，与海南共同打造产业联盟，携手发展国际马文化体育旅游产业。</w:t>
      </w:r>
    </w:p>
    <w:p w:rsidR="005C413A" w:rsidRPr="00B9797C" w:rsidRDefault="005C413A" w:rsidP="00892D52">
      <w:pPr>
        <w:pStyle w:val="a3"/>
        <w:numPr>
          <w:ilvl w:val="0"/>
          <w:numId w:val="32"/>
        </w:numPr>
        <w:spacing w:line="360" w:lineRule="auto"/>
        <w:ind w:firstLineChars="0"/>
        <w:jc w:val="center"/>
        <w:rPr>
          <w:szCs w:val="21"/>
        </w:rPr>
      </w:pPr>
      <w:r w:rsidRPr="00B9797C">
        <w:rPr>
          <w:rFonts w:hint="eastAsia"/>
          <w:szCs w:val="21"/>
        </w:rPr>
        <w:t>锡林浩特四季旅游重点产品设计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701"/>
        <w:gridCol w:w="1701"/>
        <w:gridCol w:w="2268"/>
        <w:gridCol w:w="1922"/>
      </w:tblGrid>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月份</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蒙元文化旅游</w:t>
            </w: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草原文化旅游</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马文化旅游</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草原冰雪那达慕</w:t>
            </w: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锡林郭勒草原冬季摄影</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蒙古马摄影采风活动、马术表演</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二月</w:t>
            </w:r>
          </w:p>
        </w:tc>
        <w:tc>
          <w:tcPr>
            <w:tcW w:w="1701" w:type="dxa"/>
            <w:vAlign w:val="center"/>
          </w:tcPr>
          <w:p w:rsidR="005C413A" w:rsidRPr="009D05EF" w:rsidRDefault="005C413A" w:rsidP="009D05EF">
            <w:pPr>
              <w:widowControl/>
              <w:jc w:val="center"/>
              <w:rPr>
                <w:rFonts w:ascii="宋体" w:cs="宋体"/>
                <w:color w:val="000000"/>
                <w:kern w:val="0"/>
                <w:szCs w:val="21"/>
              </w:rPr>
            </w:pPr>
          </w:p>
        </w:tc>
        <w:tc>
          <w:tcPr>
            <w:tcW w:w="3969" w:type="dxa"/>
            <w:gridSpan w:val="2"/>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三月</w:t>
            </w:r>
          </w:p>
        </w:tc>
        <w:tc>
          <w:tcPr>
            <w:tcW w:w="1701" w:type="dxa"/>
            <w:vAlign w:val="center"/>
          </w:tcPr>
          <w:p w:rsidR="005C413A" w:rsidRPr="009D05EF" w:rsidRDefault="005C413A" w:rsidP="009D05EF">
            <w:pPr>
              <w:widowControl/>
              <w:jc w:val="center"/>
              <w:rPr>
                <w:rFonts w:ascii="宋体" w:cs="宋体"/>
                <w:color w:val="000000"/>
                <w:kern w:val="0"/>
                <w:szCs w:val="21"/>
              </w:rPr>
            </w:pP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浑善达克沙地越野赛、沙地高尔夫、锡林郭勒农牧风情园</w:t>
            </w:r>
          </w:p>
        </w:tc>
        <w:tc>
          <w:tcPr>
            <w:tcW w:w="1922" w:type="dxa"/>
            <w:vAlign w:val="center"/>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四月</w:t>
            </w:r>
          </w:p>
        </w:tc>
        <w:tc>
          <w:tcPr>
            <w:tcW w:w="1701" w:type="dxa"/>
            <w:vAlign w:val="center"/>
          </w:tcPr>
          <w:p w:rsidR="005C413A" w:rsidRPr="009D05EF" w:rsidRDefault="005C413A" w:rsidP="009D05EF">
            <w:pPr>
              <w:widowControl/>
              <w:jc w:val="center"/>
              <w:rPr>
                <w:rFonts w:ascii="宋体" w:cs="宋体"/>
                <w:color w:val="000000"/>
                <w:kern w:val="0"/>
                <w:szCs w:val="21"/>
              </w:rPr>
            </w:pP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浑善达克沙地越野赛、沙地高尔夫、锡林郭勒农牧风情园</w:t>
            </w:r>
          </w:p>
        </w:tc>
        <w:tc>
          <w:tcPr>
            <w:tcW w:w="1922" w:type="dxa"/>
            <w:vAlign w:val="center"/>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五月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额尔敦敖包祭祀大典</w:t>
            </w: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浑善达克沙地越野赛、沙地高尔夫、锡林郭勒农牧风情园</w:t>
            </w:r>
          </w:p>
        </w:tc>
        <w:tc>
          <w:tcPr>
            <w:tcW w:w="1922" w:type="dxa"/>
            <w:vAlign w:val="center"/>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六月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蒙元文化苑、博物馆、贝子庙</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灰腾锡勒草原、白音锡勒草原</w:t>
            </w:r>
          </w:p>
        </w:tc>
        <w:tc>
          <w:tcPr>
            <w:tcW w:w="2268"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锡林郭勒农牧风情园、中国马都、国际游牧文化节</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锡林郭勒赛马场、马文化产业园</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七月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蒙元文化苑、博物馆、贝子庙</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灰腾锡勒草原、白音锡勒草原</w:t>
            </w:r>
          </w:p>
        </w:tc>
        <w:tc>
          <w:tcPr>
            <w:tcW w:w="2268"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锡林郭勒农牧风情园、中国马都、国际游牧文化节</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锡林郭勒赛马场、马文化产业园</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八月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“吉祥草原</w:t>
            </w:r>
            <w:r w:rsidRPr="009D05EF">
              <w:rPr>
                <w:rFonts w:ascii="宋体" w:cs="宋体"/>
                <w:color w:val="000000"/>
                <w:kern w:val="0"/>
                <w:szCs w:val="21"/>
              </w:rPr>
              <w:t>•</w:t>
            </w:r>
            <w:r w:rsidRPr="009D05EF">
              <w:rPr>
                <w:rFonts w:ascii="宋体" w:hAnsi="宋体" w:cs="宋体" w:hint="eastAsia"/>
                <w:color w:val="000000"/>
                <w:kern w:val="0"/>
                <w:szCs w:val="21"/>
              </w:rPr>
              <w:t>锡林郭勒”那达慕</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灰腾锡勒草原、白音锡勒草原</w:t>
            </w:r>
          </w:p>
        </w:tc>
        <w:tc>
          <w:tcPr>
            <w:tcW w:w="2268"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锡林郭勒农牧风情园、中国马都、国际游牧文化节</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锡林郭勒赛马场、马文化产业园</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九月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蒙元文化苑、博物馆、贝子庙</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灰腾锡勒草原、白音锡勒草原</w:t>
            </w:r>
          </w:p>
        </w:tc>
        <w:tc>
          <w:tcPr>
            <w:tcW w:w="2268"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锡林郭勒农牧风情园、中国马都、国际游牧文化节</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锡林郭勒赛马场、马文化产业园</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十月</w:t>
            </w:r>
          </w:p>
        </w:tc>
        <w:tc>
          <w:tcPr>
            <w:tcW w:w="1701" w:type="dxa"/>
            <w:vAlign w:val="center"/>
          </w:tcPr>
          <w:p w:rsidR="005C413A" w:rsidRPr="009D05EF" w:rsidRDefault="005C413A" w:rsidP="009D05EF">
            <w:pPr>
              <w:widowControl/>
              <w:jc w:val="center"/>
              <w:rPr>
                <w:rFonts w:ascii="宋体" w:cs="宋体"/>
                <w:color w:val="000000"/>
                <w:kern w:val="0"/>
                <w:szCs w:val="21"/>
              </w:rPr>
            </w:pP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中国马都、锡林郭勒农牧风情园、蒙古文艺表演</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蒙古马摄影采风活动、马术表演</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十一月</w:t>
            </w:r>
          </w:p>
        </w:tc>
        <w:tc>
          <w:tcPr>
            <w:tcW w:w="1701" w:type="dxa"/>
            <w:vAlign w:val="center"/>
          </w:tcPr>
          <w:p w:rsidR="005C413A" w:rsidRPr="009D05EF" w:rsidRDefault="005C413A" w:rsidP="009D05EF">
            <w:pPr>
              <w:widowControl/>
              <w:jc w:val="center"/>
              <w:rPr>
                <w:rFonts w:ascii="宋体" w:cs="宋体"/>
                <w:color w:val="000000"/>
                <w:kern w:val="0"/>
                <w:szCs w:val="21"/>
              </w:rPr>
            </w:pP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中国马都、锡林郭勒农牧风情园、蒙古文艺表演</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蒙古马摄影采风活动、马术表演</w:t>
            </w:r>
          </w:p>
        </w:tc>
      </w:tr>
      <w:tr w:rsidR="005C413A" w:rsidRPr="009D05EF" w:rsidTr="009D05EF">
        <w:tc>
          <w:tcPr>
            <w:tcW w:w="70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十二月</w:t>
            </w:r>
          </w:p>
        </w:tc>
        <w:tc>
          <w:tcPr>
            <w:tcW w:w="1701"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草原冰雪那达慕</w:t>
            </w:r>
          </w:p>
        </w:tc>
        <w:tc>
          <w:tcPr>
            <w:tcW w:w="3969" w:type="dxa"/>
            <w:gridSpan w:val="2"/>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锡林郭勒草原冬季摄影、、蒙古文艺表演</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蒙古马摄影采风活动、马术表演</w:t>
            </w:r>
          </w:p>
        </w:tc>
      </w:tr>
    </w:tbl>
    <w:p w:rsidR="005C413A" w:rsidRPr="00B9797C" w:rsidRDefault="005C413A" w:rsidP="00B9797C">
      <w:pPr>
        <w:spacing w:after="156" w:line="360" w:lineRule="auto"/>
        <w:ind w:firstLineChars="200" w:firstLine="480"/>
        <w:rPr>
          <w:sz w:val="24"/>
          <w:szCs w:val="24"/>
        </w:rPr>
      </w:pPr>
    </w:p>
    <w:p w:rsidR="005C413A" w:rsidRDefault="005C413A" w:rsidP="00D41350">
      <w:pPr>
        <w:pStyle w:val="3"/>
        <w:numPr>
          <w:ilvl w:val="2"/>
          <w:numId w:val="74"/>
        </w:numPr>
        <w:spacing w:before="156" w:after="156"/>
        <w:ind w:left="0" w:firstLine="0"/>
      </w:pPr>
      <w:bookmarkStart w:id="178" w:name="_Toc529640352"/>
      <w:r>
        <w:rPr>
          <w:rFonts w:hint="eastAsia"/>
        </w:rPr>
        <w:t>发展策略</w:t>
      </w:r>
      <w:bookmarkEnd w:id="178"/>
    </w:p>
    <w:p w:rsidR="005C413A" w:rsidRDefault="005C413A" w:rsidP="005229D8">
      <w:pPr>
        <w:spacing w:after="156" w:line="360" w:lineRule="auto"/>
        <w:ind w:firstLineChars="200" w:firstLine="480"/>
        <w:rPr>
          <w:sz w:val="24"/>
          <w:szCs w:val="24"/>
        </w:rPr>
      </w:pPr>
      <w:r w:rsidRPr="005229D8">
        <w:rPr>
          <w:rFonts w:hint="eastAsia"/>
          <w:sz w:val="24"/>
          <w:szCs w:val="24"/>
        </w:rPr>
        <w:t>依托自然资源和民俗民族文化资源，以“中国马都”为突破口，大力推进全域旅游、四季旅游，做优做新旅游业，促进锡林浩特市旅游业实现跨越式发展，把锡林浩特市打造成国际旅游城市，围绕旅游产业发展目标和定位，全面实施“旅</w:t>
      </w:r>
      <w:r w:rsidRPr="005229D8">
        <w:rPr>
          <w:rFonts w:hint="eastAsia"/>
          <w:sz w:val="24"/>
          <w:szCs w:val="24"/>
        </w:rPr>
        <w:lastRenderedPageBreak/>
        <w:t>游</w:t>
      </w:r>
      <w:r w:rsidRPr="005229D8">
        <w:rPr>
          <w:sz w:val="24"/>
          <w:szCs w:val="24"/>
        </w:rPr>
        <w:t>+</w:t>
      </w:r>
      <w:r w:rsidRPr="005229D8">
        <w:rPr>
          <w:rFonts w:hint="eastAsia"/>
          <w:sz w:val="24"/>
          <w:szCs w:val="24"/>
        </w:rPr>
        <w:t>”战略、区域联动策略、设施提升策略。</w:t>
      </w:r>
    </w:p>
    <w:p w:rsidR="005C413A" w:rsidRPr="005229D8" w:rsidRDefault="005C413A" w:rsidP="00D41350">
      <w:pPr>
        <w:pStyle w:val="4"/>
        <w:numPr>
          <w:ilvl w:val="3"/>
          <w:numId w:val="122"/>
        </w:numPr>
      </w:pPr>
      <w:r w:rsidRPr="005229D8">
        <w:rPr>
          <w:rFonts w:hint="eastAsia"/>
        </w:rPr>
        <w:t>“旅游</w:t>
      </w:r>
      <w:r w:rsidRPr="005229D8">
        <w:t>+</w:t>
      </w:r>
      <w:r w:rsidRPr="005229D8">
        <w:rPr>
          <w:rFonts w:hint="eastAsia"/>
        </w:rPr>
        <w:t>”策略</w:t>
      </w:r>
    </w:p>
    <w:p w:rsidR="005C413A" w:rsidRDefault="005C413A" w:rsidP="005229D8">
      <w:pPr>
        <w:spacing w:after="156" w:line="360" w:lineRule="auto"/>
        <w:ind w:firstLineChars="200" w:firstLine="480"/>
        <w:rPr>
          <w:sz w:val="24"/>
          <w:szCs w:val="24"/>
        </w:rPr>
      </w:pPr>
      <w:r w:rsidRPr="005229D8">
        <w:rPr>
          <w:rFonts w:hint="eastAsia"/>
          <w:sz w:val="24"/>
          <w:szCs w:val="24"/>
        </w:rPr>
        <w:t>通过中国马都核心区文化生态旅游景区、中蕴马产业园、柳兰草原、白音锡勒草原、贝子庙、蒙元文化苑等旅游设施构建锡市全域旅游大品牌，建设符合“商、养、学、闲、情、奇”新旅游六要素内涵的旅游产品体系，打造原生态、多民俗、国际性旅游胜地。着力推进旅游业与农业、工业、文化产业、体育、康养等多产业融合发展，拓展农牧业旅游、工业旅游、研学旅游、蒙医药健康旅游等产业融合型旅游产品。第一，在农旅融合方面，依托丰富的草原资源、蒙元文化和游牧文化资源，以锡林郭勒盟农牧风情园、大庄园生态牛羊肉产业示范园、白音锡勒草原保护区、白音锡勒牧场等旅游景区等旅游设施为载体，延伸发展农牧业，大力发展以休闲观光、体验农牧区生活的牧人之家（农家乐）、旅游牧场、生态观光畜牧业为代表的农牧业旅游，促进农牧业与旅游业融合发展。第二，在工旅融合方面，通过依托马都核心区、中蕴马产业园、锡林大庄园等工业项目与旅游结合，实现打造情景化游览，体验式生产，以产融旅，以旅促产。第三，在文旅融合方面，通过蒙元非遗文化、红色文化、草原游牧文化、马文化等与旅游融合，进行文化活态转化，为游客提供体验互动性文化休闲产品，大力发展文化观光、文化休闲、文化演艺、文化度假、影视动漫等相关业态，促进文旅融合。通过文化旅游产业融合发展，拉长产业链条。第四，在康旅融合方面，依托阿尔善蒙医养生小镇、锡林河旅游度假区、白音锡勒御马小镇，植入蒙医养生文化，佛家养生文化，重点发展传统蒙医养生旅游、休闲度假产品，打响草原生态养生品牌。同时，开发锡林浩特与海南、蒙古国乌兰巴托两国三地异地养老候鸟康养旅游，利用中蒙两个市场开展中医、蒙医医疗健康旅游，推动健康疗养、异地养老与休闲旅游有机融合。</w:t>
      </w:r>
    </w:p>
    <w:p w:rsidR="005C413A" w:rsidRPr="005229D8" w:rsidRDefault="005C413A" w:rsidP="00D41350">
      <w:pPr>
        <w:pStyle w:val="4"/>
        <w:numPr>
          <w:ilvl w:val="3"/>
          <w:numId w:val="122"/>
        </w:numPr>
      </w:pPr>
      <w:r w:rsidRPr="005229D8">
        <w:rPr>
          <w:rFonts w:hint="eastAsia"/>
        </w:rPr>
        <w:t>区域联动策略</w:t>
      </w:r>
    </w:p>
    <w:p w:rsidR="005C413A" w:rsidRDefault="005C413A" w:rsidP="005229D8">
      <w:pPr>
        <w:spacing w:after="156" w:line="360" w:lineRule="auto"/>
        <w:ind w:firstLineChars="200" w:firstLine="480"/>
        <w:rPr>
          <w:sz w:val="24"/>
          <w:szCs w:val="24"/>
        </w:rPr>
      </w:pPr>
      <w:r w:rsidRPr="005229D8">
        <w:rPr>
          <w:rFonts w:hint="eastAsia"/>
          <w:sz w:val="24"/>
          <w:szCs w:val="24"/>
        </w:rPr>
        <w:t>通过旅游线路、旅游交通联动，对内纳入京蒙旅游圈，对外纳入中蒙俄跨境旅游圈，将锡林浩特市核心景区与</w:t>
      </w:r>
      <w:r w:rsidRPr="005229D8">
        <w:rPr>
          <w:sz w:val="24"/>
          <w:szCs w:val="24"/>
        </w:rPr>
        <w:t>207</w:t>
      </w:r>
      <w:r w:rsidRPr="005229D8">
        <w:rPr>
          <w:rFonts w:hint="eastAsia"/>
          <w:sz w:val="24"/>
          <w:szCs w:val="24"/>
        </w:rPr>
        <w:t>国道、</w:t>
      </w:r>
      <w:r w:rsidRPr="005229D8">
        <w:rPr>
          <w:sz w:val="24"/>
          <w:szCs w:val="24"/>
        </w:rPr>
        <w:t>101</w:t>
      </w:r>
      <w:r w:rsidRPr="005229D8">
        <w:rPr>
          <w:rFonts w:hint="eastAsia"/>
          <w:sz w:val="24"/>
          <w:szCs w:val="24"/>
        </w:rPr>
        <w:t>省道沿线重点景区串联成线，实现交通与景观的一体化，打造成为全域旅游的支撑网络。同时，加强旅游市场</w:t>
      </w:r>
      <w:r w:rsidRPr="005229D8">
        <w:rPr>
          <w:rFonts w:hint="eastAsia"/>
          <w:sz w:val="24"/>
          <w:szCs w:val="24"/>
        </w:rPr>
        <w:lastRenderedPageBreak/>
        <w:t>联动，借京津冀、内蒙古、海南、俄蒙等地资源和市场联合发展，形成全域旅游大格局。</w:t>
      </w:r>
    </w:p>
    <w:p w:rsidR="005C413A" w:rsidRPr="005229D8" w:rsidRDefault="005C413A" w:rsidP="005229D8">
      <w:pPr>
        <w:spacing w:after="156" w:line="360" w:lineRule="auto"/>
        <w:ind w:firstLineChars="200" w:firstLine="480"/>
        <w:rPr>
          <w:sz w:val="24"/>
          <w:szCs w:val="24"/>
        </w:rPr>
      </w:pPr>
      <w:r w:rsidRPr="005229D8">
        <w:rPr>
          <w:rFonts w:hint="eastAsia"/>
          <w:sz w:val="24"/>
          <w:szCs w:val="24"/>
        </w:rPr>
        <w:t>旅游线路联动。通过优化旅游线路基础设施，以锡林浩特市为中心，串联周边旅游景点，强化与周边旅游线路联动，主动融入到全省</w:t>
      </w:r>
      <w:r w:rsidRPr="005229D8">
        <w:rPr>
          <w:sz w:val="24"/>
          <w:szCs w:val="24"/>
        </w:rPr>
        <w:t xml:space="preserve"> </w:t>
      </w:r>
      <w:r w:rsidRPr="005229D8">
        <w:rPr>
          <w:rFonts w:hint="eastAsia"/>
          <w:sz w:val="24"/>
          <w:szCs w:val="24"/>
        </w:rPr>
        <w:t>“万里茶道”、寻找成吉思汗之旅、丝绸之路以及亚欧大陆铁路专列等跨国精品旅游线路，打造东西南北四大旅游大环线路。一是东线以市区贝子庙、那达慕为核心，串联</w:t>
      </w:r>
      <w:r w:rsidRPr="005229D8">
        <w:rPr>
          <w:sz w:val="24"/>
          <w:szCs w:val="24"/>
        </w:rPr>
        <w:t>207</w:t>
      </w:r>
      <w:r w:rsidRPr="005229D8">
        <w:rPr>
          <w:rFonts w:hint="eastAsia"/>
          <w:sz w:val="24"/>
          <w:szCs w:val="24"/>
        </w:rPr>
        <w:t>国道沿线锡林浩特农牧风情园、西乌珠穆沁草原、乌拉盖兵团小镇、狼图腾拍摄基地等重点景区节点，加快推进以蒙元文化、草原文化为主的旅游线路发展，打造锡林浩特市、西乌珠穆沁旗、乌拉盖三日草原豪情游、蒙元研学游；二是西线以贝子庙景区、蒙元文化苑为核心，串联</w:t>
      </w:r>
      <w:r w:rsidRPr="005229D8">
        <w:rPr>
          <w:sz w:val="24"/>
          <w:szCs w:val="24"/>
        </w:rPr>
        <w:t>101</w:t>
      </w:r>
      <w:r w:rsidRPr="005229D8">
        <w:rPr>
          <w:rFonts w:hint="eastAsia"/>
          <w:sz w:val="24"/>
          <w:szCs w:val="24"/>
        </w:rPr>
        <w:t>省道沿线那达慕、白银库伦遗鸥国家自然保护区、阿旗宝格都山、蒙古国边境、恐龙地质公园等景点，加快推进以蒙元文化、草原文化为主的旅游线路发展，打造锡林浩特市、阿巴嘎旗、苏尼特左旗、二连浩特草原异域风情三日游；三是南线以市区中国马都核心区景区为核心，串联</w:t>
      </w:r>
      <w:r w:rsidRPr="005229D8">
        <w:rPr>
          <w:sz w:val="24"/>
          <w:szCs w:val="24"/>
        </w:rPr>
        <w:t>207</w:t>
      </w:r>
      <w:r w:rsidRPr="005229D8">
        <w:rPr>
          <w:rFonts w:hint="eastAsia"/>
          <w:sz w:val="24"/>
          <w:szCs w:val="24"/>
        </w:rPr>
        <w:t>国道沿线柳兰草原、平顶奇观、白音锡勒国家自然保护区、元上都遗址、达里湖、克什克腾世界地质公园等重点景区节点，加快推进以草原文化、马元文化为主的旅游线路发展，打造锡林浩特市、正蓝旗、多伦县、克什克腾旗二日草原观光、马文化体验游；四是北线以市区中国马都核心区景区为核心，串联</w:t>
      </w:r>
      <w:r w:rsidRPr="005229D8">
        <w:rPr>
          <w:sz w:val="24"/>
          <w:szCs w:val="24"/>
        </w:rPr>
        <w:t>101</w:t>
      </w:r>
      <w:r w:rsidRPr="005229D8">
        <w:rPr>
          <w:rFonts w:hint="eastAsia"/>
          <w:sz w:val="24"/>
          <w:szCs w:val="24"/>
        </w:rPr>
        <w:t>省道沿线阿尔善天然矿泉、东乌珠穆沁博物馆、满都宝力格苏木天鹅湖度假村、苏赫巴托尔毕其格图口岸、色楞格河等重点景区节点，加快推进以蒙元文化、草原边境文化为主的旅游线路发展，打造锡林浩特市、东乌珠穆沁旗、蒙古国省草原丝绸之路“万里茶道”二日游。</w:t>
      </w:r>
    </w:p>
    <w:p w:rsidR="005C413A" w:rsidRPr="005229D8" w:rsidRDefault="005C413A" w:rsidP="005229D8">
      <w:pPr>
        <w:spacing w:after="156" w:line="360" w:lineRule="auto"/>
        <w:ind w:firstLineChars="200" w:firstLine="480"/>
        <w:rPr>
          <w:sz w:val="24"/>
          <w:szCs w:val="24"/>
        </w:rPr>
      </w:pPr>
      <w:r w:rsidRPr="005229D8">
        <w:rPr>
          <w:rFonts w:hint="eastAsia"/>
          <w:sz w:val="24"/>
          <w:szCs w:val="24"/>
        </w:rPr>
        <w:t>旅游交通联动。主动融入内蒙古自治区、全盟旅游大交通网络系统，纳入京蒙旅游圈。在公路、铁路方面，加快推进锡林浩特</w:t>
      </w:r>
      <w:r w:rsidRPr="005229D8">
        <w:rPr>
          <w:sz w:val="24"/>
          <w:szCs w:val="24"/>
        </w:rPr>
        <w:t>-</w:t>
      </w:r>
      <w:r w:rsidRPr="005229D8">
        <w:rPr>
          <w:rFonts w:hint="eastAsia"/>
          <w:sz w:val="24"/>
          <w:szCs w:val="24"/>
        </w:rPr>
        <w:t>乌兰浩特高速公路、锡张快速进京铁路，完善丹锡高速公路（打通克旗</w:t>
      </w:r>
      <w:r w:rsidRPr="005229D8">
        <w:rPr>
          <w:sz w:val="24"/>
          <w:szCs w:val="24"/>
        </w:rPr>
        <w:t>——</w:t>
      </w:r>
      <w:r w:rsidRPr="005229D8">
        <w:rPr>
          <w:rFonts w:hint="eastAsia"/>
          <w:sz w:val="24"/>
          <w:szCs w:val="24"/>
        </w:rPr>
        <w:t>赤峰段），与内蒙古、京津地区旅游业形成联动发展，重点推进蒙元文化、草原文化、马文化三大旅游产品发展，着力建设“两都马道”精品线路，同时，紧抓二连浩特与珠恩嘎达布其口岸铁路建设机遇，拓展对外旅游市场，共同推进以茶路驿站、跨境自驾异国风情为主的边境文化旅游产品发展，加快推进面向蒙古国东部及俄罗斯东北边境地区的“寻找</w:t>
      </w:r>
      <w:r w:rsidRPr="005229D8">
        <w:rPr>
          <w:rFonts w:hint="eastAsia"/>
          <w:sz w:val="24"/>
          <w:szCs w:val="24"/>
        </w:rPr>
        <w:lastRenderedPageBreak/>
        <w:t>成吉思汗的足迹”跨境精品文化旅游线路。在航空方面，积极拓宽中蒙俄跨境旅游市场，远期将开通锡林浩特至乌兰巴托、锡林浩特至俄罗斯、锡林浩特至东京的国际旅游包机，架起旅游合作的空中走廊，打造国际蒙元文化旅游产品。</w:t>
      </w:r>
    </w:p>
    <w:p w:rsidR="005C413A" w:rsidRPr="005229D8" w:rsidRDefault="005C413A" w:rsidP="005229D8">
      <w:pPr>
        <w:spacing w:after="156" w:line="360" w:lineRule="auto"/>
        <w:ind w:firstLineChars="200" w:firstLine="480"/>
        <w:rPr>
          <w:sz w:val="24"/>
          <w:szCs w:val="24"/>
        </w:rPr>
      </w:pPr>
      <w:r w:rsidRPr="005229D8">
        <w:rPr>
          <w:rFonts w:hint="eastAsia"/>
          <w:sz w:val="24"/>
          <w:szCs w:val="24"/>
        </w:rPr>
        <w:t>旅游市场联动。一是强化与京津冀和东北地区的旅游合作，联手打造跨区域旅游线路，建立“线路对接、客源互送、促销联手、管理协调”的良好合作机制，以共建“千里草原旅游大道”等项目为切入点，促进旅游产业快速融入东北振兴、环渤海经济圈，联手打造跨区域旅游特色品牌，快速推进三都皇家草原旅游线路的发展。进一步密切与呼和浩特市、赤峰市、张家口市、兴安盟和承德市等周边盟市合作，联手打造内接京津冀的自驾游草原黄金旅游线路。二是加强与二连浩特和珠恩嘎达布其口岸建立联动长效机制，积极与蒙古国东戈壁省“茶叶之路”等旅游公司合作，加快融入“中俄蒙”跨境旅游协作，加快发展边境旅游，联手打造外连俄蒙欧的航空、旅游专列、环线等黄金旅游立体线路，快速推进锡林郭勒盟原生态草原旅游、边境口岸特色旅游等项目。</w:t>
      </w:r>
    </w:p>
    <w:p w:rsidR="005C413A" w:rsidRPr="005229D8" w:rsidRDefault="005C413A" w:rsidP="005229D8">
      <w:pPr>
        <w:spacing w:after="156" w:line="360" w:lineRule="auto"/>
        <w:ind w:firstLineChars="200" w:firstLine="480"/>
        <w:rPr>
          <w:sz w:val="24"/>
          <w:szCs w:val="24"/>
        </w:rPr>
      </w:pPr>
      <w:r w:rsidRPr="005229D8">
        <w:rPr>
          <w:rFonts w:hint="eastAsia"/>
          <w:sz w:val="24"/>
          <w:szCs w:val="24"/>
        </w:rPr>
        <w:t>错位联合发展。一是依托锡林郭勒职业学院马术学院，积极对接中国马业协会、世界马术组织等马业协会组织，联合发展以赛马运动为主的马竞技体育项目，二是以中国马都核心区文化生态旅游景区、中蕴马产业园为核心载体，开展马文化体育竞技活动、蒙古马摄影、创新研发现代马科技产品、培育特色马文化旅游产品，打造集体育赛事、文化旅游、休闲度假为一体的国际马文化体育旅游度假区，与内蒙古通辽市科尔沁左翼中旗、鄂尔多斯、内蒙古包头市土默特右旗、呼和浩特等周边地区形成错位发展。</w:t>
      </w:r>
    </w:p>
    <w:p w:rsidR="005C413A" w:rsidRDefault="005C413A" w:rsidP="00225A4D">
      <w:pPr>
        <w:spacing w:after="156" w:line="360" w:lineRule="auto"/>
        <w:ind w:firstLineChars="200" w:firstLine="480"/>
        <w:rPr>
          <w:sz w:val="24"/>
          <w:szCs w:val="24"/>
        </w:rPr>
      </w:pPr>
      <w:r w:rsidRPr="005229D8">
        <w:rPr>
          <w:rFonts w:hint="eastAsia"/>
          <w:sz w:val="24"/>
          <w:szCs w:val="24"/>
        </w:rPr>
        <w:t>借势发展。一是借海南竞猜型体育彩票和大型国际赛事高知名度的市场影响力，引流培养自身市场，锡林浩特市积极与海南体育局、马术协会对接，引导中国马都、中蕴马业集团建设海南赛马分会场，将锡市打造成为国内乃至国际主要的马竞技赛事区。二是做火马都核心区，形成包括马文化小镇、国际室内室外赛马场、马术培训学校、马都文化广场、马文化商业街等，打造国际马文化主题乐园，构筑马产业的“迪士尼”。还通过赛事举办、表演引进，丰富产业链，结合</w:t>
      </w:r>
      <w:r w:rsidRPr="005229D8">
        <w:rPr>
          <w:sz w:val="24"/>
          <w:szCs w:val="24"/>
        </w:rPr>
        <w:t>IP</w:t>
      </w:r>
      <w:r w:rsidRPr="005229D8">
        <w:rPr>
          <w:rFonts w:hint="eastAsia"/>
          <w:sz w:val="24"/>
          <w:szCs w:val="24"/>
        </w:rPr>
        <w:t>等方式进行软实力打造。</w:t>
      </w:r>
    </w:p>
    <w:p w:rsidR="00690B15" w:rsidRPr="00225A4D" w:rsidRDefault="00690B15" w:rsidP="00225A4D">
      <w:pPr>
        <w:spacing w:after="156" w:line="360" w:lineRule="auto"/>
        <w:ind w:firstLineChars="200" w:firstLine="480"/>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1"/>
      </w:tblGrid>
      <w:tr w:rsidR="005C413A" w:rsidRPr="009D05EF" w:rsidTr="009D05EF">
        <w:tc>
          <w:tcPr>
            <w:tcW w:w="8301" w:type="dxa"/>
          </w:tcPr>
          <w:p w:rsidR="005C413A" w:rsidRPr="009D05EF" w:rsidRDefault="005C413A" w:rsidP="00892D52">
            <w:pPr>
              <w:pStyle w:val="a3"/>
              <w:numPr>
                <w:ilvl w:val="0"/>
                <w:numId w:val="31"/>
              </w:numPr>
              <w:spacing w:line="276" w:lineRule="auto"/>
              <w:ind w:firstLineChars="0"/>
              <w:jc w:val="center"/>
              <w:rPr>
                <w:szCs w:val="18"/>
              </w:rPr>
            </w:pPr>
            <w:r w:rsidRPr="009D05EF">
              <w:rPr>
                <w:rFonts w:hint="eastAsia"/>
                <w:szCs w:val="18"/>
              </w:rPr>
              <w:lastRenderedPageBreak/>
              <w:t>国际旅游城市案例借鉴</w:t>
            </w:r>
            <w:r w:rsidRPr="009D05EF">
              <w:rPr>
                <w:szCs w:val="18"/>
              </w:rPr>
              <w:t>1——</w:t>
            </w:r>
            <w:r w:rsidRPr="009D05EF">
              <w:rPr>
                <w:rFonts w:hint="eastAsia"/>
                <w:szCs w:val="18"/>
              </w:rPr>
              <w:t>昆明</w:t>
            </w:r>
          </w:p>
          <w:p w:rsidR="005C413A" w:rsidRPr="009D05EF" w:rsidRDefault="005C413A" w:rsidP="009D05EF">
            <w:pPr>
              <w:pStyle w:val="a3"/>
              <w:spacing w:line="276" w:lineRule="auto"/>
              <w:ind w:firstLineChars="0" w:firstLine="0"/>
              <w:rPr>
                <w:b/>
                <w:szCs w:val="18"/>
              </w:rPr>
            </w:pPr>
            <w:r w:rsidRPr="009D05EF">
              <w:rPr>
                <w:rFonts w:hint="eastAsia"/>
                <w:b/>
                <w:szCs w:val="18"/>
              </w:rPr>
              <w:t>一、基本情况</w:t>
            </w:r>
          </w:p>
          <w:p w:rsidR="005C413A" w:rsidRPr="009D05EF" w:rsidRDefault="005C413A" w:rsidP="009D05EF">
            <w:pPr>
              <w:pStyle w:val="a3"/>
              <w:spacing w:line="276" w:lineRule="auto"/>
              <w:rPr>
                <w:szCs w:val="18"/>
              </w:rPr>
            </w:pPr>
            <w:r w:rsidRPr="009D05EF">
              <w:rPr>
                <w:rFonts w:hint="eastAsia"/>
                <w:szCs w:val="18"/>
              </w:rPr>
              <w:t>昆明地处云贵高原中部，北与凉山彝族自治州相连，西与楚雄彝族自治州接壤，东与曲靖市交界，是滇中城市群的核心圈，享“春城”之美誉，是中国面向东南亚、南亚开放的门户城市，国家历史文化名城，也是中国重要的旅游、商贸城市，西部地区重要的中心城市之一。</w:t>
            </w:r>
          </w:p>
          <w:p w:rsidR="005C413A" w:rsidRPr="009D05EF" w:rsidRDefault="005C413A" w:rsidP="009D05EF">
            <w:pPr>
              <w:spacing w:line="276" w:lineRule="auto"/>
              <w:rPr>
                <w:b/>
                <w:szCs w:val="18"/>
              </w:rPr>
            </w:pPr>
            <w:r w:rsidRPr="009D05EF">
              <w:rPr>
                <w:rFonts w:hint="eastAsia"/>
                <w:b/>
                <w:szCs w:val="18"/>
              </w:rPr>
              <w:t>二、发展目标</w:t>
            </w:r>
          </w:p>
          <w:p w:rsidR="005C413A" w:rsidRPr="009D05EF" w:rsidRDefault="005C413A" w:rsidP="009D05EF">
            <w:pPr>
              <w:pStyle w:val="a3"/>
              <w:spacing w:line="276" w:lineRule="auto"/>
              <w:rPr>
                <w:szCs w:val="18"/>
              </w:rPr>
            </w:pPr>
            <w:r w:rsidRPr="009D05EF">
              <w:rPr>
                <w:rFonts w:hint="eastAsia"/>
                <w:szCs w:val="18"/>
              </w:rPr>
              <w:t>把昆明建成全国旅游创新发展先行区、中国面向西南开放的国际旅游集散地、国际旅游文化交流中心和世界知名旅游目的地。</w:t>
            </w:r>
          </w:p>
          <w:p w:rsidR="005C413A" w:rsidRPr="009D05EF" w:rsidRDefault="005C413A" w:rsidP="009D05EF">
            <w:pPr>
              <w:spacing w:line="276" w:lineRule="auto"/>
              <w:rPr>
                <w:b/>
                <w:szCs w:val="18"/>
              </w:rPr>
            </w:pPr>
            <w:r w:rsidRPr="009D05EF">
              <w:rPr>
                <w:rFonts w:hint="eastAsia"/>
                <w:b/>
                <w:szCs w:val="18"/>
              </w:rPr>
              <w:t>三、核心要素</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、世界级的旅游资源</w:t>
            </w:r>
          </w:p>
          <w:p w:rsidR="005C413A" w:rsidRPr="009D05EF" w:rsidRDefault="005C413A" w:rsidP="009D05EF">
            <w:pPr>
              <w:pStyle w:val="a3"/>
              <w:spacing w:line="276" w:lineRule="auto"/>
              <w:rPr>
                <w:szCs w:val="18"/>
              </w:rPr>
            </w:pPr>
            <w:r w:rsidRPr="009D05EF">
              <w:rPr>
                <w:rFonts w:hint="eastAsia"/>
                <w:szCs w:val="18"/>
              </w:rPr>
              <w:t>山、石、城、文、人，丰富多元，世居</w:t>
            </w:r>
            <w:r w:rsidRPr="009D05EF">
              <w:rPr>
                <w:szCs w:val="18"/>
              </w:rPr>
              <w:t>26</w:t>
            </w:r>
            <w:r w:rsidRPr="009D05EF">
              <w:rPr>
                <w:rFonts w:hint="eastAsia"/>
                <w:szCs w:val="18"/>
              </w:rPr>
              <w:t>个民族，保持各自的民族传统，延续独特的生活方式、民俗习惯和文化艺术；</w:t>
            </w:r>
            <w:r w:rsidRPr="009D05EF">
              <w:rPr>
                <w:szCs w:val="18"/>
              </w:rPr>
              <w:t>5A</w:t>
            </w:r>
            <w:r w:rsidRPr="009D05EF">
              <w:rPr>
                <w:rFonts w:hint="eastAsia"/>
                <w:szCs w:val="18"/>
              </w:rPr>
              <w:t>级景点二个、</w:t>
            </w:r>
            <w:r w:rsidRPr="009D05EF">
              <w:rPr>
                <w:szCs w:val="18"/>
              </w:rPr>
              <w:t>4A</w:t>
            </w:r>
            <w:r w:rsidRPr="009D05EF">
              <w:rPr>
                <w:rFonts w:hint="eastAsia"/>
                <w:szCs w:val="18"/>
              </w:rPr>
              <w:t>级景点十个、</w:t>
            </w:r>
            <w:r w:rsidRPr="009D05EF">
              <w:rPr>
                <w:szCs w:val="18"/>
              </w:rPr>
              <w:t>3A</w:t>
            </w:r>
            <w:r w:rsidRPr="009D05EF">
              <w:rPr>
                <w:rFonts w:hint="eastAsia"/>
                <w:szCs w:val="18"/>
              </w:rPr>
              <w:t>级景点十三个、</w:t>
            </w:r>
            <w:r w:rsidRPr="009D05EF">
              <w:rPr>
                <w:szCs w:val="18"/>
              </w:rPr>
              <w:t>2A</w:t>
            </w:r>
            <w:r w:rsidRPr="009D05EF">
              <w:rPr>
                <w:rFonts w:hint="eastAsia"/>
                <w:szCs w:val="18"/>
              </w:rPr>
              <w:t>级景点三个、</w:t>
            </w:r>
            <w:r w:rsidRPr="009D05EF">
              <w:rPr>
                <w:szCs w:val="18"/>
              </w:rPr>
              <w:t>1A</w:t>
            </w:r>
            <w:r w:rsidRPr="009D05EF">
              <w:rPr>
                <w:rFonts w:hint="eastAsia"/>
                <w:szCs w:val="18"/>
              </w:rPr>
              <w:t>级景点一个。</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、独特的生态气候环境</w:t>
            </w:r>
          </w:p>
          <w:p w:rsidR="005C413A" w:rsidRPr="009D05EF" w:rsidRDefault="005C413A" w:rsidP="009D05EF">
            <w:pPr>
              <w:pStyle w:val="a3"/>
              <w:spacing w:line="276" w:lineRule="auto"/>
              <w:rPr>
                <w:szCs w:val="18"/>
              </w:rPr>
            </w:pPr>
            <w:r w:rsidRPr="009D05EF">
              <w:rPr>
                <w:rFonts w:hint="eastAsia"/>
                <w:szCs w:val="18"/>
              </w:rPr>
              <w:t>昆明市四季如春，气侯宜人，是全国唯一一个四季适宜型旅游城市。</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、便捷的交通路网</w:t>
            </w:r>
          </w:p>
          <w:p w:rsidR="005C413A" w:rsidRPr="009D05EF" w:rsidRDefault="005C413A" w:rsidP="009D05EF">
            <w:pPr>
              <w:pStyle w:val="a3"/>
              <w:spacing w:line="276" w:lineRule="auto"/>
              <w:rPr>
                <w:szCs w:val="18"/>
              </w:rPr>
            </w:pPr>
            <w:r w:rsidRPr="009D05EF">
              <w:rPr>
                <w:rFonts w:hint="eastAsia"/>
                <w:szCs w:val="18"/>
              </w:rPr>
              <w:t>陆路交通公路方面，境内有</w:t>
            </w:r>
            <w:r w:rsidRPr="009D05EF">
              <w:rPr>
                <w:szCs w:val="18"/>
              </w:rPr>
              <w:t>11</w:t>
            </w:r>
            <w:r w:rsidRPr="009D05EF">
              <w:rPr>
                <w:rFonts w:hint="eastAsia"/>
                <w:szCs w:val="18"/>
              </w:rPr>
              <w:t>条高速过境，通过昆曼公路、、泛亚铁路可以到达周边国家和地区；陆路交通铁路方面，昆明是</w:t>
            </w:r>
            <w:r w:rsidRPr="009D05EF">
              <w:rPr>
                <w:szCs w:val="18"/>
              </w:rPr>
              <w:t>12</w:t>
            </w:r>
            <w:r w:rsidRPr="009D05EF">
              <w:rPr>
                <w:rFonts w:hint="eastAsia"/>
                <w:szCs w:val="18"/>
              </w:rPr>
              <w:t>条铁路干支线组成的铁路枢纽站；航空方面，昆明长水国际机场是中国面向东南亚、南亚和连接欧亚的重要桥头堡，客流吞吐量超过</w:t>
            </w:r>
            <w:r w:rsidRPr="009D05EF">
              <w:rPr>
                <w:szCs w:val="18"/>
              </w:rPr>
              <w:t>2000</w:t>
            </w:r>
            <w:r w:rsidRPr="009D05EF">
              <w:rPr>
                <w:rFonts w:hint="eastAsia"/>
                <w:szCs w:val="18"/>
              </w:rPr>
              <w:t>万，开通国内、国际及地区航线</w:t>
            </w:r>
            <w:r w:rsidRPr="009D05EF">
              <w:rPr>
                <w:szCs w:val="18"/>
              </w:rPr>
              <w:t>100</w:t>
            </w:r>
            <w:r w:rsidRPr="009D05EF">
              <w:rPr>
                <w:rFonts w:hint="eastAsia"/>
                <w:szCs w:val="18"/>
              </w:rPr>
              <w:t>多条。</w:t>
            </w:r>
          </w:p>
          <w:p w:rsidR="005C413A" w:rsidRPr="009D05EF" w:rsidRDefault="005C413A" w:rsidP="009D05EF">
            <w:pPr>
              <w:pStyle w:val="a3"/>
              <w:spacing w:line="276" w:lineRule="auto"/>
              <w:rPr>
                <w:szCs w:val="18"/>
              </w:rPr>
            </w:pPr>
            <w:r w:rsidRPr="009D05EF">
              <w:rPr>
                <w:szCs w:val="18"/>
              </w:rPr>
              <w:t>4</w:t>
            </w:r>
            <w:r w:rsidRPr="009D05EF">
              <w:rPr>
                <w:rFonts w:hint="eastAsia"/>
                <w:szCs w:val="18"/>
              </w:rPr>
              <w:t>、优越的国际区位</w:t>
            </w:r>
          </w:p>
          <w:p w:rsidR="005C413A" w:rsidRPr="009D05EF" w:rsidRDefault="005C413A" w:rsidP="009D05EF">
            <w:pPr>
              <w:pStyle w:val="a3"/>
              <w:spacing w:line="276" w:lineRule="auto"/>
              <w:rPr>
                <w:szCs w:val="18"/>
              </w:rPr>
            </w:pPr>
            <w:r w:rsidRPr="009D05EF">
              <w:rPr>
                <w:rFonts w:hint="eastAsia"/>
                <w:szCs w:val="18"/>
              </w:rPr>
              <w:t>联接中国大陆旅游圈与东南亚、南亚旅游圈的前沿节点，昆明市旅游集散功能优势明显。</w:t>
            </w:r>
          </w:p>
          <w:p w:rsidR="005C413A" w:rsidRPr="009D05EF" w:rsidRDefault="005C413A" w:rsidP="009D05EF">
            <w:pPr>
              <w:spacing w:line="276" w:lineRule="auto"/>
              <w:rPr>
                <w:b/>
                <w:szCs w:val="18"/>
              </w:rPr>
            </w:pPr>
            <w:r w:rsidRPr="009D05EF">
              <w:rPr>
                <w:rFonts w:hint="eastAsia"/>
                <w:b/>
                <w:szCs w:val="18"/>
              </w:rPr>
              <w:t>四、发展策略</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、推进创新驱动，提升旅游产品</w:t>
            </w:r>
          </w:p>
          <w:p w:rsidR="005C413A" w:rsidRPr="009D05EF" w:rsidRDefault="005C413A" w:rsidP="009D05EF">
            <w:pPr>
              <w:pStyle w:val="a3"/>
              <w:spacing w:line="276" w:lineRule="auto"/>
              <w:rPr>
                <w:szCs w:val="18"/>
              </w:rPr>
            </w:pPr>
            <w:r w:rsidRPr="009D05EF">
              <w:rPr>
                <w:rFonts w:hint="eastAsia"/>
                <w:szCs w:val="18"/>
              </w:rPr>
              <w:t>大力推进景区型旅游向全域型旅游转变，观光型旅游向综合带动型旅游转变，推动旅游产品、要素、业态、产业、服务、技术、模式及管理等创新，增强旅游发展活力和动力。改造提升传统景区、深度开发文化旅游产品，加快推进旅游城市综合体、休闲度假旅游产品、红色旅游产品的开发。</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、实施“旅游</w:t>
            </w:r>
            <w:r w:rsidRPr="009D05EF">
              <w:rPr>
                <w:szCs w:val="18"/>
              </w:rPr>
              <w:t>+</w:t>
            </w:r>
            <w:r w:rsidRPr="009D05EF">
              <w:rPr>
                <w:rFonts w:hint="eastAsia"/>
                <w:szCs w:val="18"/>
              </w:rPr>
              <w:t>”模式，推进旅游融合发展</w:t>
            </w:r>
          </w:p>
          <w:p w:rsidR="005C413A" w:rsidRPr="009D05EF" w:rsidRDefault="005C413A" w:rsidP="009D05EF">
            <w:pPr>
              <w:pStyle w:val="a3"/>
              <w:spacing w:line="276" w:lineRule="auto"/>
              <w:rPr>
                <w:szCs w:val="18"/>
              </w:rPr>
            </w:pPr>
            <w:r w:rsidRPr="009D05EF">
              <w:rPr>
                <w:rFonts w:hint="eastAsia"/>
                <w:szCs w:val="18"/>
              </w:rPr>
              <w:t>积极推进“旅游</w:t>
            </w:r>
            <w:r w:rsidRPr="009D05EF">
              <w:rPr>
                <w:szCs w:val="18"/>
              </w:rPr>
              <w:t>+</w:t>
            </w:r>
            <w:r w:rsidRPr="009D05EF">
              <w:rPr>
                <w:rFonts w:hint="eastAsia"/>
                <w:szCs w:val="18"/>
              </w:rPr>
              <w:t>”，培育打造旅游新产品、新业态。推进旅游</w:t>
            </w:r>
            <w:r w:rsidRPr="009D05EF">
              <w:rPr>
                <w:szCs w:val="18"/>
              </w:rPr>
              <w:t>+</w:t>
            </w:r>
            <w:r w:rsidRPr="009D05EF">
              <w:rPr>
                <w:rFonts w:hint="eastAsia"/>
                <w:szCs w:val="18"/>
              </w:rPr>
              <w:t>研学科普、休闲度假、新型养老、健康养生、购物消费、美丽乡村等新的生活方式。推动旅游与城镇建设、文化、产业、乡村、生态建设深度融合发展。</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、加强区域联动，借势联合发展</w:t>
            </w:r>
          </w:p>
          <w:p w:rsidR="005C413A" w:rsidRPr="009D05EF" w:rsidRDefault="005C413A" w:rsidP="009D05EF">
            <w:pPr>
              <w:pStyle w:val="a3"/>
              <w:spacing w:line="276" w:lineRule="auto"/>
              <w:rPr>
                <w:szCs w:val="18"/>
              </w:rPr>
            </w:pPr>
            <w:r w:rsidRPr="009D05EF">
              <w:rPr>
                <w:rFonts w:hint="eastAsia"/>
                <w:szCs w:val="18"/>
              </w:rPr>
              <w:t>充分挖掘昆明民族多样、历史悠久、如春气候等优势资源，联合周边省市共同发展，借助四川、贵州、广西、重庆、西藏等地的资源和市场，形成大西南旅游格局。</w:t>
            </w:r>
          </w:p>
          <w:p w:rsidR="005C413A" w:rsidRPr="009D05EF" w:rsidRDefault="005C413A" w:rsidP="009D05EF">
            <w:pPr>
              <w:pStyle w:val="a3"/>
              <w:spacing w:line="276" w:lineRule="auto"/>
              <w:rPr>
                <w:szCs w:val="18"/>
              </w:rPr>
            </w:pPr>
            <w:r w:rsidRPr="009D05EF">
              <w:rPr>
                <w:szCs w:val="18"/>
              </w:rPr>
              <w:t>4</w:t>
            </w:r>
            <w:r w:rsidRPr="009D05EF">
              <w:rPr>
                <w:rFonts w:hint="eastAsia"/>
                <w:szCs w:val="18"/>
              </w:rPr>
              <w:t>、加快完善配套设施，增强服务功能</w:t>
            </w:r>
          </w:p>
          <w:p w:rsidR="005C413A" w:rsidRPr="009D05EF" w:rsidRDefault="005C413A" w:rsidP="009D05EF">
            <w:pPr>
              <w:pStyle w:val="a3"/>
              <w:spacing w:line="276" w:lineRule="auto"/>
              <w:rPr>
                <w:sz w:val="18"/>
                <w:szCs w:val="18"/>
              </w:rPr>
            </w:pPr>
            <w:r w:rsidRPr="009D05EF">
              <w:rPr>
                <w:rFonts w:hint="eastAsia"/>
                <w:szCs w:val="18"/>
              </w:rPr>
              <w:lastRenderedPageBreak/>
              <w:t>全面推广提升旅游厕所、旅游停车场、旅游汽车营地、旅游标示系统、智慧旅游系统、旅游残障设施等旅游配套设施的建设。</w:t>
            </w:r>
          </w:p>
        </w:tc>
      </w:tr>
    </w:tbl>
    <w:p w:rsidR="005C413A" w:rsidRDefault="005C413A" w:rsidP="005229D8">
      <w:pPr>
        <w:spacing w:after="156" w:line="360" w:lineRule="auto"/>
        <w:ind w:firstLineChars="200" w:firstLine="480"/>
        <w:rPr>
          <w:sz w:val="24"/>
          <w:szCs w:val="24"/>
        </w:rPr>
      </w:pPr>
    </w:p>
    <w:p w:rsidR="005C413A" w:rsidRPr="00225A4D" w:rsidRDefault="005C413A" w:rsidP="00D41350">
      <w:pPr>
        <w:pStyle w:val="4"/>
        <w:numPr>
          <w:ilvl w:val="3"/>
          <w:numId w:val="122"/>
        </w:numPr>
      </w:pPr>
      <w:r w:rsidRPr="00225A4D">
        <w:rPr>
          <w:rFonts w:hint="eastAsia"/>
        </w:rPr>
        <w:t>设施提升策略</w:t>
      </w:r>
    </w:p>
    <w:p w:rsidR="005C413A" w:rsidRDefault="005C413A" w:rsidP="005229D8">
      <w:pPr>
        <w:spacing w:after="156" w:line="360" w:lineRule="auto"/>
        <w:ind w:firstLineChars="200" w:firstLine="480"/>
        <w:rPr>
          <w:sz w:val="24"/>
          <w:szCs w:val="24"/>
        </w:rPr>
      </w:pPr>
      <w:r w:rsidRPr="005229D8">
        <w:rPr>
          <w:rFonts w:hint="eastAsia"/>
          <w:sz w:val="24"/>
          <w:szCs w:val="24"/>
        </w:rPr>
        <w:t>以</w:t>
      </w:r>
      <w:r>
        <w:rPr>
          <w:rFonts w:hint="eastAsia"/>
          <w:sz w:val="24"/>
          <w:szCs w:val="24"/>
        </w:rPr>
        <w:t>建设国际知名的文化旅游城市</w:t>
      </w:r>
      <w:r w:rsidRPr="005229D8">
        <w:rPr>
          <w:rFonts w:hint="eastAsia"/>
          <w:sz w:val="24"/>
          <w:szCs w:val="24"/>
        </w:rPr>
        <w:t>为目标，</w:t>
      </w:r>
      <w:r>
        <w:rPr>
          <w:rFonts w:hint="eastAsia"/>
          <w:sz w:val="24"/>
          <w:szCs w:val="24"/>
        </w:rPr>
        <w:t>以全域旅游为发展途径，</w:t>
      </w:r>
      <w:r w:rsidRPr="005229D8">
        <w:rPr>
          <w:rFonts w:hint="eastAsia"/>
          <w:sz w:val="24"/>
          <w:szCs w:val="24"/>
        </w:rPr>
        <w:t>加快推进开发合作，加强与毗邻国家和周边地区的合作，共同开发旅游资源、共同塑造旅游品牌、共同打造旅游精品线路、共同分享旅游客源市场。</w:t>
      </w:r>
    </w:p>
    <w:p w:rsidR="005C413A" w:rsidRPr="00584C20" w:rsidRDefault="005C413A" w:rsidP="00892D52">
      <w:pPr>
        <w:pStyle w:val="a3"/>
        <w:numPr>
          <w:ilvl w:val="0"/>
          <w:numId w:val="32"/>
        </w:numPr>
        <w:spacing w:line="360" w:lineRule="auto"/>
        <w:ind w:firstLineChars="0"/>
        <w:jc w:val="center"/>
        <w:rPr>
          <w:szCs w:val="21"/>
        </w:rPr>
      </w:pPr>
      <w:r w:rsidRPr="00584C20">
        <w:rPr>
          <w:rFonts w:hint="eastAsia"/>
          <w:szCs w:val="21"/>
        </w:rPr>
        <w:t>国际旅游城市指标体系</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3"/>
        <w:gridCol w:w="6643"/>
      </w:tblGrid>
      <w:tr w:rsidR="005C413A" w:rsidRPr="009D05EF" w:rsidTr="009D3B61">
        <w:trPr>
          <w:trHeight w:val="315"/>
        </w:trPr>
        <w:tc>
          <w:tcPr>
            <w:tcW w:w="996" w:type="pc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二级指数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三级指数</w:t>
            </w:r>
          </w:p>
        </w:tc>
      </w:tr>
      <w:tr w:rsidR="005C413A" w:rsidRPr="009D05EF" w:rsidTr="009D3B61">
        <w:trPr>
          <w:trHeight w:val="360"/>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旅游景气指数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入境旅游人次</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入境旅游收入</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国内旅游人次</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国内旅游收入</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饭店平均客房出租率</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饭店平均房价变动率</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旅行社数量</w:t>
            </w:r>
          </w:p>
        </w:tc>
      </w:tr>
      <w:tr w:rsidR="005C413A" w:rsidRPr="009D05EF" w:rsidTr="009D3B61">
        <w:trPr>
          <w:trHeight w:val="345"/>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旅游发展潜力指数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航空客运吞吐量</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hAnsi="宋体" w:cs="宋体"/>
                <w:color w:val="000000"/>
                <w:kern w:val="0"/>
                <w:szCs w:val="21"/>
              </w:rPr>
            </w:pPr>
            <w:r w:rsidRPr="009D05EF">
              <w:rPr>
                <w:rFonts w:ascii="宋体" w:hAnsi="宋体" w:cs="宋体" w:hint="eastAsia"/>
                <w:color w:val="000000"/>
                <w:kern w:val="0"/>
                <w:szCs w:val="21"/>
              </w:rPr>
              <w:t>城市人均</w:t>
            </w:r>
            <w:r w:rsidRPr="009D05EF">
              <w:rPr>
                <w:rFonts w:ascii="宋体" w:hAnsi="宋体" w:cs="宋体"/>
                <w:color w:val="000000"/>
                <w:kern w:val="0"/>
                <w:szCs w:val="21"/>
              </w:rPr>
              <w:t>GDP</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入境旅游人次年均增长率</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国内旅游人次年均增长率</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其他服务业产值占</w:t>
            </w:r>
            <w:r w:rsidRPr="009D05EF">
              <w:rPr>
                <w:rFonts w:ascii="宋体" w:hAnsi="宋体" w:cs="宋体"/>
                <w:color w:val="000000"/>
                <w:kern w:val="0"/>
                <w:szCs w:val="21"/>
              </w:rPr>
              <w:t>GDP</w:t>
            </w:r>
            <w:r w:rsidRPr="009D05EF">
              <w:rPr>
                <w:rFonts w:ascii="宋体" w:hAnsi="宋体" w:cs="宋体" w:hint="eastAsia"/>
                <w:color w:val="000000"/>
                <w:kern w:val="0"/>
                <w:szCs w:val="21"/>
              </w:rPr>
              <w:t>比重</w:t>
            </w:r>
          </w:p>
        </w:tc>
      </w:tr>
      <w:tr w:rsidR="005C413A" w:rsidRPr="009D05EF" w:rsidTr="009D3B61">
        <w:trPr>
          <w:trHeight w:val="345"/>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旅游吸引力指数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网络关注度</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旅游资源的丰富程度</w:t>
            </w:r>
          </w:p>
        </w:tc>
      </w:tr>
      <w:tr w:rsidR="005C413A" w:rsidRPr="009D05EF" w:rsidTr="009D3B61">
        <w:trPr>
          <w:trHeight w:val="360"/>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旅游吸引力指数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旅游资源的质量及独特性</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自然生态环境质量</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国际航线数量</w:t>
            </w:r>
          </w:p>
        </w:tc>
      </w:tr>
      <w:tr w:rsidR="005C413A" w:rsidRPr="009D05EF" w:rsidTr="009D3B61">
        <w:trPr>
          <w:trHeight w:val="345"/>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旅游支持力指数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旅游业产值占</w:t>
            </w:r>
            <w:r w:rsidRPr="009D05EF">
              <w:rPr>
                <w:rFonts w:ascii="宋体" w:hAnsi="宋体" w:cs="宋体"/>
                <w:color w:val="000000"/>
                <w:kern w:val="0"/>
                <w:szCs w:val="21"/>
              </w:rPr>
              <w:t>GDP</w:t>
            </w:r>
            <w:r w:rsidRPr="009D05EF">
              <w:rPr>
                <w:rFonts w:ascii="宋体" w:hAnsi="宋体" w:cs="宋体" w:hint="eastAsia"/>
                <w:color w:val="000000"/>
                <w:kern w:val="0"/>
                <w:szCs w:val="21"/>
              </w:rPr>
              <w:t>比重</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旅游业从业人员占总就业人数比重</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年均国际游客人次与城市常驻人口比重</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政府年均对旅游公共事务投资额</w:t>
            </w:r>
          </w:p>
        </w:tc>
      </w:tr>
      <w:tr w:rsidR="005C413A" w:rsidRPr="009D05EF" w:rsidTr="009D3B61">
        <w:trPr>
          <w:trHeight w:val="345"/>
        </w:trPr>
        <w:tc>
          <w:tcPr>
            <w:tcW w:w="996" w:type="pct"/>
            <w:vMerge w:val="restart"/>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旅游满意度指数</w:t>
            </w: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酒店</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餐饮</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旅游吸引物</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旅游活动</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旅游交通</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旅游市场秩序</w:t>
            </w:r>
          </w:p>
        </w:tc>
      </w:tr>
      <w:tr w:rsidR="005C413A" w:rsidRPr="009D05EF" w:rsidTr="009D3B61">
        <w:trPr>
          <w:trHeight w:val="345"/>
        </w:trPr>
        <w:tc>
          <w:tcPr>
            <w:tcW w:w="996" w:type="pct"/>
            <w:vMerge/>
            <w:vAlign w:val="center"/>
          </w:tcPr>
          <w:p w:rsidR="005C413A" w:rsidRPr="009D05EF" w:rsidRDefault="005C413A" w:rsidP="009D3B61">
            <w:pPr>
              <w:widowControl/>
              <w:jc w:val="center"/>
              <w:rPr>
                <w:rFonts w:ascii="宋体" w:cs="宋体"/>
                <w:color w:val="000000"/>
                <w:kern w:val="0"/>
                <w:szCs w:val="21"/>
              </w:rPr>
            </w:pPr>
          </w:p>
        </w:tc>
        <w:tc>
          <w:tcPr>
            <w:tcW w:w="4004" w:type="pct"/>
            <w:noWrap/>
            <w:vAlign w:val="center"/>
          </w:tcPr>
          <w:p w:rsidR="005C413A" w:rsidRPr="009D05EF" w:rsidRDefault="005C413A" w:rsidP="009D3B61">
            <w:pPr>
              <w:widowControl/>
              <w:jc w:val="center"/>
              <w:rPr>
                <w:rFonts w:ascii="宋体" w:cs="宋体"/>
                <w:color w:val="000000"/>
                <w:kern w:val="0"/>
                <w:szCs w:val="21"/>
              </w:rPr>
            </w:pPr>
            <w:r w:rsidRPr="009D05EF">
              <w:rPr>
                <w:rFonts w:ascii="宋体" w:hAnsi="宋体" w:cs="宋体" w:hint="eastAsia"/>
                <w:color w:val="000000"/>
                <w:kern w:val="0"/>
                <w:szCs w:val="21"/>
              </w:rPr>
              <w:t>旅游安全与保险</w:t>
            </w:r>
          </w:p>
        </w:tc>
      </w:tr>
    </w:tbl>
    <w:p w:rsidR="005C413A" w:rsidRDefault="005C413A" w:rsidP="00EF16A2">
      <w:pPr>
        <w:spacing w:line="276" w:lineRule="auto"/>
        <w:ind w:firstLineChars="200" w:firstLine="360"/>
        <w:rPr>
          <w:szCs w:val="18"/>
        </w:rPr>
      </w:pPr>
      <w:r w:rsidRPr="00280A27">
        <w:rPr>
          <w:rStyle w:val="ae"/>
          <w:sz w:val="18"/>
          <w:szCs w:val="18"/>
        </w:rPr>
        <w:lastRenderedPageBreak/>
        <w:footnoteRef/>
      </w:r>
      <w:r w:rsidRPr="00EF16A2">
        <w:rPr>
          <w:rFonts w:hint="eastAsia"/>
          <w:szCs w:val="18"/>
        </w:rPr>
        <w:t>参考指标：</w:t>
      </w:r>
      <w:r w:rsidRPr="00EF16A2">
        <w:rPr>
          <w:szCs w:val="18"/>
        </w:rPr>
        <w:t>1</w:t>
      </w:r>
      <w:r w:rsidRPr="00EF16A2">
        <w:rPr>
          <w:rFonts w:hint="eastAsia"/>
          <w:szCs w:val="18"/>
        </w:rPr>
        <w:t>）《世界旅游城市发展报告（</w:t>
      </w:r>
      <w:r w:rsidRPr="00EF16A2">
        <w:rPr>
          <w:szCs w:val="18"/>
        </w:rPr>
        <w:t>2015</w:t>
      </w:r>
      <w:r w:rsidRPr="00EF16A2">
        <w:rPr>
          <w:rFonts w:hint="eastAsia"/>
          <w:szCs w:val="18"/>
        </w:rPr>
        <w:t>）》世界旅游城市发展指数；</w:t>
      </w:r>
      <w:r w:rsidRPr="00EF16A2">
        <w:rPr>
          <w:szCs w:val="18"/>
        </w:rPr>
        <w:t>2</w:t>
      </w:r>
      <w:r w:rsidRPr="00EF16A2">
        <w:rPr>
          <w:rFonts w:hint="eastAsia"/>
          <w:szCs w:val="18"/>
        </w:rPr>
        <w:t>）住房城乡建设部关于城市总体规划编制试点的指导意见（建规</w:t>
      </w:r>
      <w:r w:rsidRPr="00EF16A2">
        <w:rPr>
          <w:szCs w:val="18"/>
        </w:rPr>
        <w:t>[2017.200</w:t>
      </w:r>
      <w:r w:rsidRPr="00EF16A2">
        <w:rPr>
          <w:rFonts w:hint="eastAsia"/>
          <w:szCs w:val="18"/>
        </w:rPr>
        <w:t>号</w:t>
      </w:r>
      <w:r w:rsidRPr="00EF16A2">
        <w:rPr>
          <w:szCs w:val="18"/>
        </w:rPr>
        <w:t>]</w:t>
      </w:r>
      <w:r w:rsidRPr="00EF16A2">
        <w:rPr>
          <w:rFonts w:hint="eastAsia"/>
          <w:szCs w:val="18"/>
        </w:rPr>
        <w:t>）建立的以实现五大理念为导向的城市总体规划指标体系；</w:t>
      </w:r>
      <w:r w:rsidRPr="00EF16A2">
        <w:rPr>
          <w:szCs w:val="18"/>
        </w:rPr>
        <w:t>3</w:t>
      </w:r>
      <w:r w:rsidRPr="00EF16A2">
        <w:rPr>
          <w:rFonts w:hint="eastAsia"/>
          <w:szCs w:val="18"/>
        </w:rPr>
        <w:t>）国家旅游局自</w:t>
      </w:r>
      <w:r w:rsidRPr="00EF16A2">
        <w:rPr>
          <w:szCs w:val="18"/>
        </w:rPr>
        <w:t>1995</w:t>
      </w:r>
      <w:r w:rsidRPr="00EF16A2">
        <w:rPr>
          <w:rFonts w:hint="eastAsia"/>
          <w:szCs w:val="18"/>
        </w:rPr>
        <w:t>年起在全国范围内颁布实施《中国优秀旅游城市检查标准》；</w:t>
      </w:r>
      <w:r w:rsidRPr="00EF16A2">
        <w:rPr>
          <w:szCs w:val="18"/>
        </w:rPr>
        <w:t>4</w:t>
      </w:r>
      <w:r w:rsidRPr="00EF16A2">
        <w:rPr>
          <w:rFonts w:hint="eastAsia"/>
          <w:szCs w:val="18"/>
        </w:rPr>
        <w:t>）</w:t>
      </w:r>
      <w:r w:rsidRPr="00EF16A2">
        <w:rPr>
          <w:szCs w:val="18"/>
        </w:rPr>
        <w:t>2002</w:t>
      </w:r>
      <w:r w:rsidRPr="00EF16A2">
        <w:rPr>
          <w:rFonts w:hint="eastAsia"/>
          <w:szCs w:val="18"/>
        </w:rPr>
        <w:t>年国家旅游局委托世界旅游组织（</w:t>
      </w:r>
      <w:r w:rsidRPr="00EF16A2">
        <w:rPr>
          <w:szCs w:val="18"/>
        </w:rPr>
        <w:t>WTO</w:t>
      </w:r>
      <w:r w:rsidRPr="00EF16A2">
        <w:rPr>
          <w:rFonts w:hint="eastAsia"/>
          <w:szCs w:val="18"/>
        </w:rPr>
        <w:t>）和北京大学等单位共同研究编制的《中国最佳旅游城市标准》；</w:t>
      </w:r>
      <w:r w:rsidRPr="00EF16A2">
        <w:rPr>
          <w:szCs w:val="18"/>
        </w:rPr>
        <w:t>5</w:t>
      </w:r>
      <w:r w:rsidRPr="00EF16A2">
        <w:rPr>
          <w:rFonts w:hint="eastAsia"/>
          <w:szCs w:val="18"/>
        </w:rPr>
        <w:t>）锡林浩特市国民经济和社会发展的第十三个五年规划纲要指标体系。</w:t>
      </w:r>
    </w:p>
    <w:p w:rsidR="00690B15" w:rsidRDefault="00690B15" w:rsidP="00EF16A2">
      <w:pPr>
        <w:spacing w:line="276" w:lineRule="auto"/>
        <w:ind w:firstLineChars="200" w:firstLine="360"/>
        <w:rPr>
          <w:sz w:val="18"/>
          <w:szCs w:val="18"/>
        </w:rPr>
      </w:pPr>
    </w:p>
    <w:p w:rsidR="005C413A" w:rsidRPr="005229D8" w:rsidRDefault="005C413A" w:rsidP="005229D8">
      <w:pPr>
        <w:spacing w:after="156" w:line="360" w:lineRule="auto"/>
        <w:ind w:firstLineChars="200" w:firstLine="482"/>
        <w:rPr>
          <w:sz w:val="24"/>
          <w:szCs w:val="24"/>
        </w:rPr>
      </w:pPr>
      <w:r w:rsidRPr="00225A4D">
        <w:rPr>
          <w:rFonts w:hint="eastAsia"/>
          <w:b/>
          <w:sz w:val="24"/>
          <w:szCs w:val="24"/>
        </w:rPr>
        <w:t>加快城市开放合作。</w:t>
      </w:r>
      <w:r w:rsidRPr="005229D8">
        <w:rPr>
          <w:rFonts w:hint="eastAsia"/>
          <w:sz w:val="24"/>
          <w:szCs w:val="24"/>
        </w:rPr>
        <w:t>一是与二连浩特、嘎达布其口岸建立合作，推进以异域风情、民族特色、边关文化为特色的中蒙俄边境旅游发展；二是争取纳入内蒙古“万里茶道”、寻找成吉思汗之旅、跨国红色之旅、“三湖”之旅、丝绸之路、国际商贸之旅、养生医疗之旅等旅游线路，推进草原文化旅游发展；四是与京津冀开展旅游合作，加快推进旅游产业融入京津冀协同发展，重点在京津入境游客上加强三市合作，利用京津集散作用，将锡林浩特与京津捆绑营销，积极争取京津入境游客来锡旅游。</w:t>
      </w:r>
    </w:p>
    <w:p w:rsidR="005C413A" w:rsidRPr="00225A4D" w:rsidRDefault="005C413A" w:rsidP="00225A4D">
      <w:pPr>
        <w:spacing w:after="156" w:line="360" w:lineRule="auto"/>
        <w:ind w:firstLineChars="200" w:firstLine="482"/>
        <w:rPr>
          <w:sz w:val="24"/>
          <w:szCs w:val="24"/>
        </w:rPr>
      </w:pPr>
      <w:r w:rsidRPr="00225A4D">
        <w:rPr>
          <w:rFonts w:hint="eastAsia"/>
          <w:b/>
          <w:sz w:val="24"/>
          <w:szCs w:val="24"/>
        </w:rPr>
        <w:t>提升旅游基础设施。</w:t>
      </w:r>
      <w:r w:rsidRPr="005229D8">
        <w:rPr>
          <w:rFonts w:hint="eastAsia"/>
          <w:sz w:val="24"/>
          <w:szCs w:val="24"/>
        </w:rPr>
        <w:t>完善航空、铁路、公路等基础设施建设，一是提升锡市到西乌珠穆沁旗、乌拉盖、正蓝旗、多伦县旅游道路，</w:t>
      </w:r>
      <w:r w:rsidRPr="005229D8">
        <w:rPr>
          <w:sz w:val="24"/>
          <w:szCs w:val="24"/>
        </w:rPr>
        <w:t>S101</w:t>
      </w:r>
      <w:r w:rsidRPr="005229D8">
        <w:rPr>
          <w:rFonts w:hint="eastAsia"/>
          <w:sz w:val="24"/>
          <w:szCs w:val="24"/>
        </w:rPr>
        <w:t>、</w:t>
      </w:r>
      <w:r w:rsidRPr="005229D8">
        <w:rPr>
          <w:sz w:val="24"/>
          <w:szCs w:val="24"/>
        </w:rPr>
        <w:t>S27</w:t>
      </w:r>
      <w:r w:rsidRPr="005229D8">
        <w:rPr>
          <w:rFonts w:hint="eastAsia"/>
          <w:sz w:val="24"/>
          <w:szCs w:val="24"/>
        </w:rPr>
        <w:t>、</w:t>
      </w:r>
      <w:r w:rsidRPr="005229D8">
        <w:rPr>
          <w:sz w:val="24"/>
          <w:szCs w:val="24"/>
        </w:rPr>
        <w:t>S307</w:t>
      </w:r>
      <w:r w:rsidRPr="005229D8">
        <w:rPr>
          <w:rFonts w:hint="eastAsia"/>
          <w:sz w:val="24"/>
          <w:szCs w:val="24"/>
        </w:rPr>
        <w:t>国道的等级和质量，以公路设施为带动线，加快锡林浩特旅游业融入区域旅游体系，形成推动草原文化旅游协同发展的主要抓手；二是改扩建锡林浩特机场，开设至外蒙、俄罗斯等地国际航线，吸引境外游客，升级巴彦宝力格通用机场，增加短途商务航班；三是完善铁路网络，加快推进锡张、锡赤快速铁路建设，建设旅游专线，增强与京津旅游联动，支撑京津入境游客对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1"/>
      </w:tblGrid>
      <w:tr w:rsidR="005C413A" w:rsidRPr="009D05EF" w:rsidTr="009D05EF">
        <w:tc>
          <w:tcPr>
            <w:tcW w:w="8301" w:type="dxa"/>
          </w:tcPr>
          <w:p w:rsidR="005C413A" w:rsidRPr="009D05EF" w:rsidRDefault="005C413A" w:rsidP="00892D52">
            <w:pPr>
              <w:pStyle w:val="a3"/>
              <w:numPr>
                <w:ilvl w:val="0"/>
                <w:numId w:val="31"/>
              </w:numPr>
              <w:spacing w:line="276" w:lineRule="auto"/>
              <w:ind w:firstLineChars="0"/>
              <w:jc w:val="center"/>
              <w:rPr>
                <w:szCs w:val="18"/>
              </w:rPr>
            </w:pPr>
            <w:r w:rsidRPr="009D05EF">
              <w:rPr>
                <w:rFonts w:hint="eastAsia"/>
                <w:szCs w:val="18"/>
              </w:rPr>
              <w:t>国际旅游城市案例借鉴</w:t>
            </w:r>
            <w:r w:rsidRPr="009D05EF">
              <w:rPr>
                <w:szCs w:val="18"/>
              </w:rPr>
              <w:t>2——</w:t>
            </w:r>
            <w:r w:rsidRPr="009D05EF">
              <w:rPr>
                <w:rFonts w:hint="eastAsia"/>
                <w:szCs w:val="18"/>
              </w:rPr>
              <w:t>三亚</w:t>
            </w:r>
          </w:p>
          <w:p w:rsidR="005C413A" w:rsidRPr="009D05EF" w:rsidRDefault="005C413A" w:rsidP="009D05EF">
            <w:pPr>
              <w:pStyle w:val="a3"/>
              <w:spacing w:line="276" w:lineRule="auto"/>
              <w:ind w:firstLineChars="0" w:firstLine="0"/>
              <w:rPr>
                <w:b/>
                <w:szCs w:val="18"/>
              </w:rPr>
            </w:pPr>
            <w:r w:rsidRPr="009D05EF">
              <w:rPr>
                <w:rFonts w:hint="eastAsia"/>
                <w:b/>
                <w:szCs w:val="18"/>
              </w:rPr>
              <w:t>一、基本情况</w:t>
            </w:r>
          </w:p>
          <w:p w:rsidR="005C413A" w:rsidRPr="009D05EF" w:rsidRDefault="005C413A" w:rsidP="009D05EF">
            <w:pPr>
              <w:pStyle w:val="a3"/>
              <w:spacing w:line="276" w:lineRule="auto"/>
              <w:rPr>
                <w:szCs w:val="18"/>
              </w:rPr>
            </w:pPr>
            <w:r w:rsidRPr="009D05EF">
              <w:rPr>
                <w:rFonts w:hint="eastAsia"/>
                <w:szCs w:val="18"/>
              </w:rPr>
              <w:t>三亚地处我国海南岛最南端，三面环山，北有抱坡岭，东有大会岭、虎豹岭和高岭，南有南边岭，南临南海，海湾景色独特，是具有热带海滨风景特色的国际旅游城市。</w:t>
            </w:r>
          </w:p>
          <w:p w:rsidR="005C413A" w:rsidRPr="009D05EF" w:rsidRDefault="005C413A" w:rsidP="009D05EF">
            <w:pPr>
              <w:spacing w:line="276" w:lineRule="auto"/>
              <w:rPr>
                <w:b/>
                <w:szCs w:val="18"/>
              </w:rPr>
            </w:pPr>
            <w:r w:rsidRPr="009D05EF">
              <w:rPr>
                <w:rFonts w:hint="eastAsia"/>
                <w:b/>
                <w:szCs w:val="18"/>
              </w:rPr>
              <w:t>二、发展目标</w:t>
            </w:r>
          </w:p>
          <w:p w:rsidR="005C413A" w:rsidRPr="009D05EF" w:rsidRDefault="005C413A" w:rsidP="009D05EF">
            <w:pPr>
              <w:spacing w:line="276" w:lineRule="auto"/>
              <w:ind w:firstLineChars="200" w:firstLine="420"/>
              <w:rPr>
                <w:szCs w:val="18"/>
              </w:rPr>
            </w:pPr>
            <w:r w:rsidRPr="009D05EF">
              <w:rPr>
                <w:rFonts w:hint="eastAsia"/>
                <w:szCs w:val="18"/>
              </w:rPr>
              <w:t>打造为南海自由港国际旅游城市，以做深做厚做优本土文化并与城乡统筹协同发展带动旅游业发展。</w:t>
            </w:r>
          </w:p>
          <w:p w:rsidR="005C413A" w:rsidRPr="009D05EF" w:rsidRDefault="005C413A" w:rsidP="009D05EF">
            <w:pPr>
              <w:spacing w:line="276" w:lineRule="auto"/>
              <w:rPr>
                <w:b/>
                <w:szCs w:val="18"/>
              </w:rPr>
            </w:pPr>
            <w:r w:rsidRPr="009D05EF">
              <w:rPr>
                <w:rFonts w:hint="eastAsia"/>
                <w:b/>
                <w:szCs w:val="18"/>
              </w:rPr>
              <w:t>三、核心要素</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、拥有世界级的旅游资源</w:t>
            </w:r>
          </w:p>
          <w:p w:rsidR="005C413A" w:rsidRPr="009D05EF" w:rsidRDefault="005C413A" w:rsidP="009D05EF">
            <w:pPr>
              <w:pStyle w:val="a3"/>
              <w:spacing w:line="276" w:lineRule="auto"/>
              <w:rPr>
                <w:szCs w:val="18"/>
              </w:rPr>
            </w:pPr>
            <w:r w:rsidRPr="009D05EF">
              <w:rPr>
                <w:rFonts w:hint="eastAsia"/>
                <w:szCs w:val="18"/>
              </w:rPr>
              <w:t>山、海、城、文，丰富多元，品质高；</w:t>
            </w:r>
            <w:r w:rsidRPr="009D05EF">
              <w:rPr>
                <w:szCs w:val="18"/>
              </w:rPr>
              <w:t>5A</w:t>
            </w:r>
            <w:r w:rsidRPr="009D05EF">
              <w:rPr>
                <w:rFonts w:hint="eastAsia"/>
                <w:szCs w:val="18"/>
              </w:rPr>
              <w:t>级景点二个、</w:t>
            </w:r>
            <w:r w:rsidRPr="009D05EF">
              <w:rPr>
                <w:szCs w:val="18"/>
              </w:rPr>
              <w:t>4A</w:t>
            </w:r>
            <w:r w:rsidRPr="009D05EF">
              <w:rPr>
                <w:rFonts w:hint="eastAsia"/>
                <w:szCs w:val="18"/>
              </w:rPr>
              <w:t>级景点六个、</w:t>
            </w:r>
            <w:r w:rsidRPr="009D05EF">
              <w:rPr>
                <w:szCs w:val="18"/>
              </w:rPr>
              <w:t>3A</w:t>
            </w:r>
            <w:r w:rsidRPr="009D05EF">
              <w:rPr>
                <w:rFonts w:hint="eastAsia"/>
                <w:szCs w:val="18"/>
              </w:rPr>
              <w:t>级景点七</w:t>
            </w:r>
            <w:r w:rsidRPr="009D05EF">
              <w:rPr>
                <w:rFonts w:hint="eastAsia"/>
                <w:szCs w:val="18"/>
              </w:rPr>
              <w:lastRenderedPageBreak/>
              <w:t>个、</w:t>
            </w:r>
            <w:r w:rsidRPr="009D05EF">
              <w:rPr>
                <w:szCs w:val="18"/>
              </w:rPr>
              <w:t>2A</w:t>
            </w:r>
            <w:r w:rsidRPr="009D05EF">
              <w:rPr>
                <w:rFonts w:hint="eastAsia"/>
                <w:szCs w:val="18"/>
              </w:rPr>
              <w:t>级景点一个。</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、具备便捷的交通路网</w:t>
            </w:r>
          </w:p>
          <w:p w:rsidR="005C413A" w:rsidRPr="009D05EF" w:rsidRDefault="005C413A" w:rsidP="009D05EF">
            <w:pPr>
              <w:pStyle w:val="a3"/>
              <w:spacing w:line="276" w:lineRule="auto"/>
              <w:rPr>
                <w:szCs w:val="18"/>
              </w:rPr>
            </w:pPr>
            <w:r w:rsidRPr="009D05EF">
              <w:rPr>
                <w:rFonts w:hint="eastAsia"/>
                <w:szCs w:val="18"/>
              </w:rPr>
              <w:t>海、陆、空交通路网均很便捷，海陆交通拥有邮轮母港和游艇示范基地，陆路交通有海南环岛高铁，航空门户机场</w:t>
            </w:r>
            <w:r w:rsidRPr="009D05EF">
              <w:rPr>
                <w:szCs w:val="18"/>
              </w:rPr>
              <w:t>2017</w:t>
            </w:r>
            <w:r w:rsidRPr="009D05EF">
              <w:rPr>
                <w:rFonts w:hint="eastAsia"/>
                <w:szCs w:val="18"/>
              </w:rPr>
              <w:t>年旅客吞吐量达</w:t>
            </w:r>
            <w:r w:rsidRPr="009D05EF">
              <w:rPr>
                <w:szCs w:val="18"/>
              </w:rPr>
              <w:t>1938</w:t>
            </w:r>
            <w:r w:rsidRPr="009D05EF">
              <w:rPr>
                <w:rFonts w:hint="eastAsia"/>
                <w:szCs w:val="18"/>
              </w:rPr>
              <w:t>万人次（国际</w:t>
            </w:r>
            <w:r w:rsidRPr="009D05EF">
              <w:rPr>
                <w:szCs w:val="18"/>
              </w:rPr>
              <w:t>84.7</w:t>
            </w:r>
            <w:r w:rsidRPr="009D05EF">
              <w:rPr>
                <w:rFonts w:hint="eastAsia"/>
                <w:szCs w:val="18"/>
              </w:rPr>
              <w:t>万人次），是本地人口总数</w:t>
            </w:r>
            <w:r w:rsidRPr="009D05EF">
              <w:rPr>
                <w:szCs w:val="18"/>
              </w:rPr>
              <w:t>33</w:t>
            </w:r>
            <w:r w:rsidRPr="009D05EF">
              <w:rPr>
                <w:rFonts w:hint="eastAsia"/>
                <w:szCs w:val="18"/>
              </w:rPr>
              <w:t>倍，位列全国</w:t>
            </w:r>
            <w:r w:rsidRPr="009D05EF">
              <w:rPr>
                <w:szCs w:val="18"/>
              </w:rPr>
              <w:t>20</w:t>
            </w:r>
            <w:r w:rsidRPr="009D05EF">
              <w:rPr>
                <w:rFonts w:hint="eastAsia"/>
                <w:szCs w:val="18"/>
              </w:rPr>
              <w:t>位；</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、服务功能不断提升优化</w:t>
            </w:r>
          </w:p>
          <w:p w:rsidR="005C413A" w:rsidRPr="009D05EF" w:rsidRDefault="005C413A" w:rsidP="009D05EF">
            <w:pPr>
              <w:pStyle w:val="a3"/>
              <w:spacing w:line="276" w:lineRule="auto"/>
              <w:rPr>
                <w:szCs w:val="18"/>
              </w:rPr>
            </w:pPr>
            <w:r w:rsidRPr="009D05EF">
              <w:rPr>
                <w:rFonts w:hint="eastAsia"/>
                <w:szCs w:val="18"/>
              </w:rPr>
              <w:t>度假区建设品质高，旅游街道设施水平高。</w:t>
            </w:r>
          </w:p>
          <w:p w:rsidR="005C413A" w:rsidRPr="009D05EF" w:rsidRDefault="005C413A" w:rsidP="009D05EF">
            <w:pPr>
              <w:pStyle w:val="a3"/>
              <w:spacing w:line="276" w:lineRule="auto"/>
              <w:rPr>
                <w:szCs w:val="18"/>
              </w:rPr>
            </w:pPr>
            <w:r w:rsidRPr="009D05EF">
              <w:rPr>
                <w:szCs w:val="18"/>
              </w:rPr>
              <w:t>4</w:t>
            </w:r>
            <w:r w:rsidRPr="009D05EF">
              <w:rPr>
                <w:rFonts w:hint="eastAsia"/>
                <w:szCs w:val="18"/>
              </w:rPr>
              <w:t>、城市风貌环境不断改善</w:t>
            </w:r>
          </w:p>
          <w:p w:rsidR="005C413A" w:rsidRPr="009D05EF" w:rsidRDefault="005C413A" w:rsidP="009D05EF">
            <w:pPr>
              <w:pStyle w:val="a3"/>
              <w:spacing w:line="276" w:lineRule="auto"/>
              <w:rPr>
                <w:szCs w:val="18"/>
              </w:rPr>
            </w:pPr>
            <w:r w:rsidRPr="009D05EF">
              <w:rPr>
                <w:rFonts w:hint="eastAsia"/>
                <w:szCs w:val="18"/>
              </w:rPr>
              <w:t>三亚是全国唯一</w:t>
            </w:r>
            <w:r w:rsidRPr="009D05EF">
              <w:rPr>
                <w:szCs w:val="18"/>
              </w:rPr>
              <w:t xml:space="preserve"> </w:t>
            </w:r>
            <w:r w:rsidRPr="009D05EF">
              <w:rPr>
                <w:rFonts w:hint="eastAsia"/>
                <w:szCs w:val="18"/>
              </w:rPr>
              <w:t>“双修”（生态修复和城市修补）、“双城”（海绵城市和综合管廊城市）综合试点城市。</w:t>
            </w:r>
          </w:p>
          <w:p w:rsidR="005C413A" w:rsidRPr="009D05EF" w:rsidRDefault="005C413A" w:rsidP="009D05EF">
            <w:pPr>
              <w:spacing w:line="276" w:lineRule="auto"/>
              <w:rPr>
                <w:b/>
                <w:szCs w:val="18"/>
              </w:rPr>
            </w:pPr>
            <w:r w:rsidRPr="009D05EF">
              <w:rPr>
                <w:rFonts w:hint="eastAsia"/>
                <w:b/>
                <w:szCs w:val="18"/>
              </w:rPr>
              <w:t>四、发展策略</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、点线面推进全域旅游发展</w:t>
            </w:r>
          </w:p>
          <w:p w:rsidR="005C413A" w:rsidRPr="009D05EF" w:rsidRDefault="005C413A" w:rsidP="009D05EF">
            <w:pPr>
              <w:pStyle w:val="a3"/>
              <w:spacing w:line="276" w:lineRule="auto"/>
              <w:rPr>
                <w:szCs w:val="18"/>
              </w:rPr>
            </w:pPr>
            <w:r w:rsidRPr="009D05EF">
              <w:rPr>
                <w:rFonts w:hint="eastAsia"/>
                <w:szCs w:val="18"/>
              </w:rPr>
              <w:t>（</w:t>
            </w:r>
            <w:r w:rsidRPr="009D05EF">
              <w:rPr>
                <w:szCs w:val="18"/>
              </w:rPr>
              <w:t>1</w:t>
            </w:r>
            <w:r w:rsidRPr="009D05EF">
              <w:rPr>
                <w:rFonts w:hint="eastAsia"/>
                <w:szCs w:val="18"/>
              </w:rPr>
              <w:t>）在“点”层面</w:t>
            </w:r>
            <w:r w:rsidRPr="009D05EF">
              <w:rPr>
                <w:szCs w:val="18"/>
              </w:rPr>
              <w:t>,</w:t>
            </w:r>
            <w:r w:rsidRPr="009D05EF">
              <w:rPr>
                <w:rFonts w:hint="eastAsia"/>
                <w:szCs w:val="18"/>
              </w:rPr>
              <w:t>改变单一景区景点式供给模式</w:t>
            </w:r>
            <w:r w:rsidRPr="009D05EF">
              <w:rPr>
                <w:szCs w:val="18"/>
              </w:rPr>
              <w:t>,</w:t>
            </w:r>
            <w:r w:rsidRPr="009D05EF">
              <w:rPr>
                <w:rFonts w:hint="eastAsia"/>
                <w:szCs w:val="18"/>
              </w:rPr>
              <w:t>扩大旅游产品供给广度和深度，打造多元旅游业态；</w:t>
            </w:r>
          </w:p>
          <w:p w:rsidR="005C413A" w:rsidRPr="009D05EF" w:rsidRDefault="005C413A" w:rsidP="009D05EF">
            <w:pPr>
              <w:pStyle w:val="a3"/>
              <w:spacing w:line="276" w:lineRule="auto"/>
              <w:rPr>
                <w:szCs w:val="18"/>
              </w:rPr>
            </w:pPr>
            <w:r w:rsidRPr="009D05EF">
              <w:rPr>
                <w:rFonts w:hint="eastAsia"/>
                <w:szCs w:val="18"/>
              </w:rPr>
              <w:t>（</w:t>
            </w:r>
            <w:r w:rsidRPr="009D05EF">
              <w:rPr>
                <w:szCs w:val="18"/>
              </w:rPr>
              <w:t>2</w:t>
            </w:r>
            <w:r w:rsidRPr="009D05EF">
              <w:rPr>
                <w:rFonts w:hint="eastAsia"/>
                <w:szCs w:val="18"/>
              </w:rPr>
              <w:t>）在“线”层面</w:t>
            </w:r>
            <w:r w:rsidRPr="009D05EF">
              <w:rPr>
                <w:szCs w:val="18"/>
              </w:rPr>
              <w:t>,</w:t>
            </w:r>
            <w:r w:rsidRPr="009D05EF">
              <w:rPr>
                <w:rFonts w:hint="eastAsia"/>
                <w:szCs w:val="18"/>
              </w:rPr>
              <w:t>一是完善旅游内外交通无障碍网络体系</w:t>
            </w:r>
            <w:r w:rsidRPr="009D05EF">
              <w:rPr>
                <w:szCs w:val="18"/>
              </w:rPr>
              <w:t>,</w:t>
            </w:r>
            <w:r w:rsidRPr="009D05EF">
              <w:rPr>
                <w:rFonts w:hint="eastAsia"/>
                <w:szCs w:val="18"/>
              </w:rPr>
              <w:t>以“线”连接点与点间的顺畅通达</w:t>
            </w:r>
            <w:r w:rsidRPr="009D05EF">
              <w:rPr>
                <w:szCs w:val="18"/>
              </w:rPr>
              <w:t>,</w:t>
            </w:r>
            <w:r w:rsidRPr="009D05EF">
              <w:rPr>
                <w:rFonts w:hint="eastAsia"/>
                <w:szCs w:val="18"/>
              </w:rPr>
              <w:t>满足游客出行需求</w:t>
            </w:r>
            <w:r w:rsidRPr="009D05EF">
              <w:rPr>
                <w:szCs w:val="18"/>
              </w:rPr>
              <w:t>;</w:t>
            </w:r>
            <w:r w:rsidRPr="009D05EF">
              <w:rPr>
                <w:rFonts w:hint="eastAsia"/>
                <w:szCs w:val="18"/>
              </w:rPr>
              <w:t>二是丰富岸线旅游功能</w:t>
            </w:r>
            <w:r w:rsidRPr="009D05EF">
              <w:rPr>
                <w:szCs w:val="18"/>
              </w:rPr>
              <w:t>,</w:t>
            </w:r>
            <w:r w:rsidRPr="009D05EF">
              <w:rPr>
                <w:rFonts w:hint="eastAsia"/>
                <w:szCs w:val="18"/>
              </w:rPr>
              <w:t>修复河道及海岸线生态</w:t>
            </w:r>
            <w:r w:rsidRPr="009D05EF">
              <w:rPr>
                <w:szCs w:val="18"/>
              </w:rPr>
              <w:t>,</w:t>
            </w:r>
            <w:r w:rsidRPr="009D05EF">
              <w:rPr>
                <w:rFonts w:hint="eastAsia"/>
                <w:szCs w:val="18"/>
              </w:rPr>
              <w:t>打造独具特色的内河旅游；</w:t>
            </w:r>
          </w:p>
          <w:p w:rsidR="005C413A" w:rsidRPr="009D05EF" w:rsidRDefault="005C413A" w:rsidP="009D05EF">
            <w:pPr>
              <w:pStyle w:val="a3"/>
              <w:spacing w:line="276" w:lineRule="auto"/>
              <w:rPr>
                <w:szCs w:val="18"/>
              </w:rPr>
            </w:pPr>
            <w:r w:rsidRPr="009D05EF">
              <w:rPr>
                <w:rFonts w:hint="eastAsia"/>
                <w:szCs w:val="18"/>
              </w:rPr>
              <w:t>（</w:t>
            </w:r>
            <w:r w:rsidRPr="009D05EF">
              <w:rPr>
                <w:szCs w:val="18"/>
              </w:rPr>
              <w:t>3</w:t>
            </w:r>
            <w:r w:rsidRPr="009D05EF">
              <w:rPr>
                <w:rFonts w:hint="eastAsia"/>
                <w:szCs w:val="18"/>
              </w:rPr>
              <w:t>）在“面”层面</w:t>
            </w:r>
            <w:r w:rsidRPr="009D05EF">
              <w:rPr>
                <w:szCs w:val="18"/>
              </w:rPr>
              <w:t>,</w:t>
            </w:r>
            <w:r w:rsidRPr="009D05EF">
              <w:rPr>
                <w:rFonts w:hint="eastAsia"/>
                <w:szCs w:val="18"/>
              </w:rPr>
              <w:t>一是优化旅游整体风貌、旅游全体系建设等硬环境；二是通过社会参与、机制创新、政策创新、提升旅游服务质量和水平</w:t>
            </w:r>
            <w:r w:rsidRPr="009D05EF">
              <w:rPr>
                <w:szCs w:val="18"/>
              </w:rPr>
              <w:t>,</w:t>
            </w:r>
            <w:r w:rsidRPr="009D05EF">
              <w:rPr>
                <w:rFonts w:hint="eastAsia"/>
                <w:szCs w:val="18"/>
              </w:rPr>
              <w:t>营造热情好客、文明友好的旅居环境。</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、以“旅游</w:t>
            </w:r>
            <w:r w:rsidRPr="009D05EF">
              <w:rPr>
                <w:szCs w:val="18"/>
              </w:rPr>
              <w:t>+</w:t>
            </w:r>
            <w:r w:rsidRPr="009D05EF">
              <w:rPr>
                <w:rFonts w:hint="eastAsia"/>
                <w:szCs w:val="18"/>
              </w:rPr>
              <w:t>”模式促进发展四季旅游</w:t>
            </w:r>
          </w:p>
          <w:p w:rsidR="005C413A" w:rsidRPr="009D05EF" w:rsidRDefault="005C413A" w:rsidP="009D05EF">
            <w:pPr>
              <w:pStyle w:val="a3"/>
              <w:spacing w:line="276" w:lineRule="auto"/>
              <w:rPr>
                <w:szCs w:val="18"/>
              </w:rPr>
            </w:pPr>
            <w:r w:rsidRPr="009D05EF">
              <w:rPr>
                <w:rFonts w:hint="eastAsia"/>
                <w:szCs w:val="18"/>
              </w:rPr>
              <w:t>以旅游业为核心</w:t>
            </w:r>
            <w:r w:rsidRPr="009D05EF">
              <w:rPr>
                <w:szCs w:val="18"/>
              </w:rPr>
              <w:t>,</w:t>
            </w:r>
            <w:r w:rsidRPr="009D05EF">
              <w:rPr>
                <w:rFonts w:hint="eastAsia"/>
                <w:szCs w:val="18"/>
              </w:rPr>
              <w:t>推动旅游业与其它产业融合发展</w:t>
            </w:r>
            <w:r w:rsidRPr="009D05EF">
              <w:rPr>
                <w:szCs w:val="18"/>
              </w:rPr>
              <w:t>,</w:t>
            </w:r>
            <w:r w:rsidRPr="009D05EF">
              <w:rPr>
                <w:rFonts w:hint="eastAsia"/>
                <w:szCs w:val="18"/>
              </w:rPr>
              <w:t>以“旅游</w:t>
            </w:r>
            <w:r w:rsidRPr="009D05EF">
              <w:rPr>
                <w:szCs w:val="18"/>
              </w:rPr>
              <w:t>+X</w:t>
            </w:r>
            <w:r w:rsidRPr="009D05EF">
              <w:rPr>
                <w:rFonts w:hint="eastAsia"/>
                <w:szCs w:val="18"/>
              </w:rPr>
              <w:t>”为主要模式</w:t>
            </w:r>
            <w:r w:rsidRPr="009D05EF">
              <w:rPr>
                <w:szCs w:val="18"/>
              </w:rPr>
              <w:t>,</w:t>
            </w:r>
            <w:r w:rsidRPr="009D05EF">
              <w:rPr>
                <w:rFonts w:hint="eastAsia"/>
                <w:szCs w:val="18"/>
              </w:rPr>
              <w:t>在传统“旅游</w:t>
            </w:r>
            <w:r w:rsidRPr="009D05EF">
              <w:rPr>
                <w:szCs w:val="18"/>
              </w:rPr>
              <w:t>+</w:t>
            </w:r>
            <w:r w:rsidRPr="009D05EF">
              <w:rPr>
                <w:rFonts w:hint="eastAsia"/>
                <w:szCs w:val="18"/>
              </w:rPr>
              <w:t>房地产”基础上</w:t>
            </w:r>
            <w:r w:rsidRPr="009D05EF">
              <w:rPr>
                <w:szCs w:val="18"/>
              </w:rPr>
              <w:t>,</w:t>
            </w:r>
            <w:r w:rsidRPr="009D05EF">
              <w:rPr>
                <w:rFonts w:hint="eastAsia"/>
                <w:szCs w:val="18"/>
              </w:rPr>
              <w:t>推动“旅游</w:t>
            </w:r>
            <w:r w:rsidRPr="009D05EF">
              <w:rPr>
                <w:szCs w:val="18"/>
              </w:rPr>
              <w:t>+</w:t>
            </w:r>
            <w:r w:rsidRPr="009D05EF">
              <w:rPr>
                <w:rFonts w:hint="eastAsia"/>
                <w:szCs w:val="18"/>
              </w:rPr>
              <w:t>医疗健康”、“旅游</w:t>
            </w:r>
            <w:r w:rsidRPr="009D05EF">
              <w:rPr>
                <w:szCs w:val="18"/>
              </w:rPr>
              <w:t>+</w:t>
            </w:r>
            <w:r w:rsidRPr="009D05EF">
              <w:rPr>
                <w:rFonts w:hint="eastAsia"/>
                <w:szCs w:val="18"/>
              </w:rPr>
              <w:t>文化产业”、“旅游</w:t>
            </w:r>
            <w:r w:rsidRPr="009D05EF">
              <w:rPr>
                <w:szCs w:val="18"/>
              </w:rPr>
              <w:t>+</w:t>
            </w:r>
            <w:r w:rsidRPr="009D05EF">
              <w:rPr>
                <w:rFonts w:hint="eastAsia"/>
                <w:szCs w:val="18"/>
              </w:rPr>
              <w:t>高端商贸”、“旅游</w:t>
            </w:r>
            <w:r w:rsidRPr="009D05EF">
              <w:rPr>
                <w:szCs w:val="18"/>
              </w:rPr>
              <w:t>+</w:t>
            </w:r>
            <w:r w:rsidRPr="009D05EF">
              <w:rPr>
                <w:rFonts w:hint="eastAsia"/>
                <w:szCs w:val="18"/>
              </w:rPr>
              <w:t>高端商务”、“旅游</w:t>
            </w:r>
            <w:r w:rsidRPr="009D05EF">
              <w:rPr>
                <w:szCs w:val="18"/>
              </w:rPr>
              <w:t>+</w:t>
            </w:r>
            <w:r w:rsidRPr="009D05EF">
              <w:rPr>
                <w:rFonts w:hint="eastAsia"/>
                <w:szCs w:val="18"/>
              </w:rPr>
              <w:t>海洋经济”、“旅游</w:t>
            </w:r>
            <w:r w:rsidRPr="009D05EF">
              <w:rPr>
                <w:szCs w:val="18"/>
              </w:rPr>
              <w:t>+</w:t>
            </w:r>
            <w:r w:rsidRPr="009D05EF">
              <w:rPr>
                <w:rFonts w:hint="eastAsia"/>
                <w:szCs w:val="18"/>
              </w:rPr>
              <w:t>现代农业”、“旅游</w:t>
            </w:r>
            <w:r w:rsidRPr="009D05EF">
              <w:rPr>
                <w:szCs w:val="18"/>
              </w:rPr>
              <w:t>+</w:t>
            </w:r>
            <w:r w:rsidRPr="009D05EF">
              <w:rPr>
                <w:rFonts w:hint="eastAsia"/>
                <w:szCs w:val="18"/>
              </w:rPr>
              <w:t>体育</w:t>
            </w:r>
            <w:r w:rsidRPr="009D05EF">
              <w:rPr>
                <w:szCs w:val="18"/>
              </w:rPr>
              <w:t>+</w:t>
            </w:r>
            <w:r w:rsidRPr="009D05EF">
              <w:rPr>
                <w:rFonts w:hint="eastAsia"/>
                <w:szCs w:val="18"/>
              </w:rPr>
              <w:t>竞猜型体育彩票</w:t>
            </w:r>
            <w:r w:rsidRPr="009D05EF">
              <w:rPr>
                <w:szCs w:val="18"/>
              </w:rPr>
              <w:t>+</w:t>
            </w:r>
            <w:r w:rsidRPr="009D05EF">
              <w:rPr>
                <w:rFonts w:hint="eastAsia"/>
                <w:szCs w:val="18"/>
              </w:rPr>
              <w:t>慈善”等产业融合发展</w:t>
            </w:r>
            <w:r w:rsidRPr="009D05EF">
              <w:rPr>
                <w:szCs w:val="18"/>
              </w:rPr>
              <w:t>,</w:t>
            </w:r>
            <w:r w:rsidRPr="009D05EF">
              <w:rPr>
                <w:rFonts w:hint="eastAsia"/>
                <w:szCs w:val="18"/>
              </w:rPr>
              <w:t>创新旅游产品。</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、针对高端客群提供高端服务</w:t>
            </w:r>
          </w:p>
          <w:p w:rsidR="005C413A" w:rsidRPr="009D05EF" w:rsidRDefault="005C413A" w:rsidP="009D05EF">
            <w:pPr>
              <w:pStyle w:val="a3"/>
              <w:spacing w:line="276" w:lineRule="auto"/>
              <w:rPr>
                <w:sz w:val="18"/>
                <w:szCs w:val="18"/>
              </w:rPr>
            </w:pPr>
            <w:r w:rsidRPr="009D05EF">
              <w:rPr>
                <w:rFonts w:hint="eastAsia"/>
                <w:szCs w:val="18"/>
              </w:rPr>
              <w:t>开拓亲子游、蜜月游、自驾游、会议游等高端客源市场</w:t>
            </w:r>
            <w:r w:rsidRPr="009D05EF">
              <w:rPr>
                <w:szCs w:val="18"/>
              </w:rPr>
              <w:t>,</w:t>
            </w:r>
            <w:r w:rsidRPr="009D05EF">
              <w:rPr>
                <w:rFonts w:hint="eastAsia"/>
                <w:szCs w:val="18"/>
              </w:rPr>
              <w:t>加强休闲度假、医疗养生、会议会展、重大赛事、首脑外交等高层次旅游产品的海外宣传和营销。</w:t>
            </w:r>
          </w:p>
        </w:tc>
      </w:tr>
    </w:tbl>
    <w:p w:rsidR="005C413A" w:rsidRDefault="005C413A" w:rsidP="004838D5">
      <w:pPr>
        <w:spacing w:after="156" w:line="360" w:lineRule="auto"/>
        <w:ind w:firstLineChars="200" w:firstLine="482"/>
        <w:rPr>
          <w:sz w:val="24"/>
          <w:szCs w:val="24"/>
        </w:rPr>
      </w:pPr>
      <w:r w:rsidRPr="00533E43">
        <w:rPr>
          <w:rFonts w:hint="eastAsia"/>
          <w:b/>
          <w:sz w:val="24"/>
          <w:szCs w:val="24"/>
        </w:rPr>
        <w:lastRenderedPageBreak/>
        <w:t>完善旅游接待设施。</w:t>
      </w:r>
      <w:r w:rsidRPr="004838D5">
        <w:rPr>
          <w:rFonts w:hint="eastAsia"/>
          <w:sz w:val="24"/>
          <w:szCs w:val="24"/>
        </w:rPr>
        <w:t>全面提升旅游接待设施水平，一是建设游客集散中心，提升整体服务水平，规范旅游服务标准；二是打造特色化草原小镇，为发展文化旅游业提供交通、餐饮、住宿、休闲、旅游咨询、汽车服务等接待服务，并增设自驾车营地和旅游驿站，发挥区域旅游中心作用；三是完善住宿接待设施，对自驾游客提供蒙元风情为主题的高端酒店，对一般游客建设快捷酒店，鼓励有条件苏木扩大“牧人之家”规模，推行标准化管理，提升接待水平；四是完善旅游标识系统，完善旅游交通引导手册、旅游厕所、道路标识系统、智慧信息系统等配套设施，全面提升锡林浩特旅游服务质量。</w:t>
      </w:r>
    </w:p>
    <w:p w:rsidR="005C413A" w:rsidRPr="009B659B" w:rsidRDefault="005C413A" w:rsidP="009B659B">
      <w:pPr>
        <w:spacing w:after="156" w:line="360" w:lineRule="auto"/>
        <w:ind w:firstLineChars="200" w:firstLine="482"/>
        <w:rPr>
          <w:sz w:val="18"/>
          <w:szCs w:val="18"/>
        </w:rPr>
      </w:pPr>
      <w:r w:rsidRPr="00533E43">
        <w:rPr>
          <w:rFonts w:hint="eastAsia"/>
          <w:b/>
          <w:sz w:val="24"/>
          <w:szCs w:val="24"/>
        </w:rPr>
        <w:lastRenderedPageBreak/>
        <w:t>增设旅游消费项目。</w:t>
      </w:r>
      <w:r w:rsidRPr="004838D5">
        <w:rPr>
          <w:rFonts w:hint="eastAsia"/>
          <w:sz w:val="24"/>
          <w:szCs w:val="24"/>
        </w:rPr>
        <w:t>一是在平顶山、遗鸥自然保护区、柳兰草原、浑善达克沙地等景区，增设策马驿站、赛马运动、房车野营、冰雪嘉年华、冬日汤泉、沙地高尔夫等文娱项目，以加快推进文化旅游休闲、度假、养生文化旅游发展；二是依托中蕴马业、大庄园，加快皮毛立体画、马鞍、马鞭、马镫等特色旅游商品供给，满足游客多元化购物需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1"/>
      </w:tblGrid>
      <w:tr w:rsidR="005C413A" w:rsidRPr="009D05EF" w:rsidTr="009D05EF">
        <w:tc>
          <w:tcPr>
            <w:tcW w:w="8301" w:type="dxa"/>
          </w:tcPr>
          <w:p w:rsidR="005C413A" w:rsidRPr="009D05EF" w:rsidRDefault="005C413A" w:rsidP="00892D52">
            <w:pPr>
              <w:pStyle w:val="a3"/>
              <w:numPr>
                <w:ilvl w:val="0"/>
                <w:numId w:val="31"/>
              </w:numPr>
              <w:spacing w:line="276" w:lineRule="auto"/>
              <w:ind w:firstLineChars="0"/>
              <w:jc w:val="center"/>
              <w:rPr>
                <w:szCs w:val="18"/>
              </w:rPr>
            </w:pPr>
            <w:r w:rsidRPr="009D05EF">
              <w:rPr>
                <w:rFonts w:hint="eastAsia"/>
                <w:szCs w:val="18"/>
              </w:rPr>
              <w:t>国际旅游城市案例借鉴</w:t>
            </w:r>
            <w:r w:rsidRPr="009D05EF">
              <w:rPr>
                <w:szCs w:val="18"/>
              </w:rPr>
              <w:t>3——</w:t>
            </w:r>
            <w:r w:rsidRPr="009D05EF">
              <w:rPr>
                <w:rFonts w:hint="eastAsia"/>
                <w:szCs w:val="18"/>
              </w:rPr>
              <w:t>新加坡</w:t>
            </w:r>
          </w:p>
          <w:p w:rsidR="005C413A" w:rsidRPr="009D05EF" w:rsidRDefault="005C413A" w:rsidP="009D05EF">
            <w:pPr>
              <w:pStyle w:val="a3"/>
              <w:spacing w:line="276" w:lineRule="auto"/>
              <w:ind w:firstLineChars="0" w:firstLine="0"/>
              <w:rPr>
                <w:b/>
                <w:szCs w:val="18"/>
              </w:rPr>
            </w:pPr>
            <w:r w:rsidRPr="009D05EF">
              <w:rPr>
                <w:rFonts w:hint="eastAsia"/>
                <w:b/>
                <w:szCs w:val="18"/>
              </w:rPr>
              <w:t>一、基本情况</w:t>
            </w:r>
          </w:p>
          <w:p w:rsidR="005C413A" w:rsidRPr="009D05EF" w:rsidRDefault="005C413A" w:rsidP="009D05EF">
            <w:pPr>
              <w:pStyle w:val="a3"/>
              <w:spacing w:line="276" w:lineRule="auto"/>
              <w:rPr>
                <w:szCs w:val="18"/>
              </w:rPr>
            </w:pPr>
            <w:r w:rsidRPr="009D05EF">
              <w:rPr>
                <w:rFonts w:hint="eastAsia"/>
                <w:szCs w:val="18"/>
              </w:rPr>
              <w:t>新加坡位于新加坡岛的南端，南距赤道</w:t>
            </w:r>
            <w:r w:rsidRPr="009D05EF">
              <w:rPr>
                <w:szCs w:val="18"/>
              </w:rPr>
              <w:t>136.8</w:t>
            </w:r>
            <w:r w:rsidRPr="009D05EF">
              <w:rPr>
                <w:rFonts w:hint="eastAsia"/>
                <w:szCs w:val="18"/>
              </w:rPr>
              <w:t>公里，是亚洲最受欢迎的旅游目的地之一，是新加坡政治、经济、文化中心，拥有“花园城市”之称。</w:t>
            </w:r>
          </w:p>
          <w:p w:rsidR="005C413A" w:rsidRPr="009D05EF" w:rsidRDefault="005C413A" w:rsidP="009D05EF">
            <w:pPr>
              <w:spacing w:line="276" w:lineRule="auto"/>
              <w:rPr>
                <w:b/>
                <w:szCs w:val="18"/>
              </w:rPr>
            </w:pPr>
            <w:r w:rsidRPr="009D05EF">
              <w:rPr>
                <w:rFonts w:hint="eastAsia"/>
                <w:b/>
                <w:szCs w:val="18"/>
              </w:rPr>
              <w:t>二、发展目标</w:t>
            </w:r>
          </w:p>
          <w:p w:rsidR="005C413A" w:rsidRPr="009D05EF" w:rsidRDefault="005C413A" w:rsidP="009D05EF">
            <w:pPr>
              <w:spacing w:line="276" w:lineRule="auto"/>
              <w:ind w:firstLineChars="200" w:firstLine="420"/>
              <w:rPr>
                <w:szCs w:val="18"/>
              </w:rPr>
            </w:pPr>
            <w:r w:rsidRPr="009D05EF">
              <w:rPr>
                <w:rFonts w:hint="eastAsia"/>
                <w:szCs w:val="18"/>
              </w:rPr>
              <w:t>旅游主题为“非常新加坡”，打造成“购物天堂”、“艺术之都”及“东南亚中心”的城市。</w:t>
            </w:r>
          </w:p>
          <w:p w:rsidR="005C413A" w:rsidRPr="009D05EF" w:rsidRDefault="005C413A" w:rsidP="009D05EF">
            <w:pPr>
              <w:spacing w:line="276" w:lineRule="auto"/>
              <w:rPr>
                <w:b/>
                <w:szCs w:val="18"/>
              </w:rPr>
            </w:pPr>
            <w:r w:rsidRPr="009D05EF">
              <w:rPr>
                <w:rFonts w:hint="eastAsia"/>
                <w:b/>
                <w:szCs w:val="18"/>
              </w:rPr>
              <w:t>三、核心要素</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、优越地理位置</w:t>
            </w:r>
          </w:p>
          <w:p w:rsidR="005C413A" w:rsidRPr="009D05EF" w:rsidRDefault="005C413A" w:rsidP="009D05EF">
            <w:pPr>
              <w:pStyle w:val="a3"/>
              <w:spacing w:line="276" w:lineRule="auto"/>
              <w:rPr>
                <w:szCs w:val="18"/>
              </w:rPr>
            </w:pPr>
            <w:r w:rsidRPr="009D05EF">
              <w:rPr>
                <w:rFonts w:hint="eastAsia"/>
                <w:szCs w:val="18"/>
              </w:rPr>
              <w:t>连接印度洋和太平洋</w:t>
            </w:r>
            <w:r w:rsidRPr="009D05EF">
              <w:rPr>
                <w:szCs w:val="18"/>
              </w:rPr>
              <w:t xml:space="preserve">, </w:t>
            </w:r>
            <w:r w:rsidRPr="009D05EF">
              <w:rPr>
                <w:rFonts w:hint="eastAsia"/>
                <w:szCs w:val="18"/>
              </w:rPr>
              <w:t>被称为“东方十字路口”</w:t>
            </w:r>
            <w:r w:rsidRPr="009D05EF">
              <w:rPr>
                <w:szCs w:val="18"/>
              </w:rPr>
              <w:t xml:space="preserve">, </w:t>
            </w:r>
            <w:r w:rsidRPr="009D05EF">
              <w:rPr>
                <w:rFonts w:hint="eastAsia"/>
                <w:szCs w:val="18"/>
              </w:rPr>
              <w:t>扼守着马六甲海峡出入口处，是欧洲、非洲向东航行到东南亚、东亚各港及大洋洲最短航线的必经之路。</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、政府引导旅游发展</w:t>
            </w:r>
          </w:p>
          <w:p w:rsidR="005C413A" w:rsidRPr="009D05EF" w:rsidRDefault="005C413A" w:rsidP="009D05EF">
            <w:pPr>
              <w:pStyle w:val="a3"/>
              <w:spacing w:line="276" w:lineRule="auto"/>
              <w:rPr>
                <w:szCs w:val="18"/>
              </w:rPr>
            </w:pPr>
            <w:r w:rsidRPr="009D05EF">
              <w:rPr>
                <w:rFonts w:hint="eastAsia"/>
                <w:szCs w:val="18"/>
              </w:rPr>
              <w:t>政府定位新加坡旅游主题为“非常新加坡”，把无生命的建筑变为历史文化的载体，并增加亚洲国家文化代表的象征性建设，注重传统与现代结合，积极引导旅游发展。</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、完善的基础设施建设</w:t>
            </w:r>
          </w:p>
          <w:p w:rsidR="005C413A" w:rsidRPr="009D05EF" w:rsidRDefault="005C413A" w:rsidP="009D05EF">
            <w:pPr>
              <w:pStyle w:val="a3"/>
              <w:spacing w:line="276" w:lineRule="auto"/>
              <w:rPr>
                <w:szCs w:val="18"/>
              </w:rPr>
            </w:pPr>
            <w:r w:rsidRPr="009D05EF">
              <w:rPr>
                <w:rFonts w:hint="eastAsia"/>
                <w:szCs w:val="18"/>
              </w:rPr>
              <w:t>旅游基础设施和旅游服务非常完善，旅游设施的细节做得也很到位，国外游客可以无障碍游览。</w:t>
            </w:r>
          </w:p>
          <w:p w:rsidR="005C413A" w:rsidRPr="009D05EF" w:rsidRDefault="005C413A" w:rsidP="009D05EF">
            <w:pPr>
              <w:pStyle w:val="a3"/>
              <w:spacing w:line="276" w:lineRule="auto"/>
              <w:rPr>
                <w:szCs w:val="18"/>
              </w:rPr>
            </w:pPr>
            <w:r w:rsidRPr="009D05EF">
              <w:rPr>
                <w:szCs w:val="18"/>
              </w:rPr>
              <w:t>4</w:t>
            </w:r>
            <w:r w:rsidRPr="009D05EF">
              <w:rPr>
                <w:rFonts w:hint="eastAsia"/>
                <w:szCs w:val="18"/>
              </w:rPr>
              <w:t>、良好的旅游城市形象</w:t>
            </w:r>
          </w:p>
          <w:p w:rsidR="005C413A" w:rsidRPr="009D05EF" w:rsidRDefault="005C413A" w:rsidP="009D05EF">
            <w:pPr>
              <w:pStyle w:val="a3"/>
              <w:spacing w:line="276" w:lineRule="auto"/>
              <w:rPr>
                <w:szCs w:val="18"/>
              </w:rPr>
            </w:pPr>
            <w:r w:rsidRPr="009D05EF">
              <w:rPr>
                <w:rFonts w:hint="eastAsia"/>
                <w:szCs w:val="18"/>
              </w:rPr>
              <w:t>城市环境美丽优质，城市交通方便通达，城市生活祥和有序，城市居民友好礼貌。</w:t>
            </w:r>
          </w:p>
          <w:p w:rsidR="005C413A" w:rsidRPr="009D05EF" w:rsidRDefault="005C413A" w:rsidP="009D05EF">
            <w:pPr>
              <w:pStyle w:val="a3"/>
              <w:spacing w:line="276" w:lineRule="auto"/>
              <w:rPr>
                <w:szCs w:val="18"/>
              </w:rPr>
            </w:pPr>
            <w:r w:rsidRPr="009D05EF">
              <w:rPr>
                <w:szCs w:val="18"/>
              </w:rPr>
              <w:t>5</w:t>
            </w:r>
            <w:r w:rsidRPr="009D05EF">
              <w:rPr>
                <w:rFonts w:hint="eastAsia"/>
                <w:szCs w:val="18"/>
              </w:rPr>
              <w:t>、严格的旅游法治建设和政策保障</w:t>
            </w:r>
          </w:p>
          <w:p w:rsidR="005C413A" w:rsidRPr="009D05EF" w:rsidRDefault="005C413A" w:rsidP="009D05EF">
            <w:pPr>
              <w:pStyle w:val="a3"/>
              <w:spacing w:line="276" w:lineRule="auto"/>
              <w:rPr>
                <w:szCs w:val="18"/>
              </w:rPr>
            </w:pPr>
            <w:r w:rsidRPr="009D05EF">
              <w:rPr>
                <w:rFonts w:hint="eastAsia"/>
                <w:szCs w:val="18"/>
              </w:rPr>
              <w:t>素有“清规戒律新加坡”之名，旅游相关的法律条令严格，旅游环境友好。</w:t>
            </w:r>
          </w:p>
          <w:p w:rsidR="005C413A" w:rsidRPr="009D05EF" w:rsidRDefault="005C413A" w:rsidP="009D05EF">
            <w:pPr>
              <w:spacing w:line="276" w:lineRule="auto"/>
              <w:rPr>
                <w:b/>
                <w:szCs w:val="18"/>
              </w:rPr>
            </w:pPr>
            <w:r w:rsidRPr="009D05EF">
              <w:rPr>
                <w:rFonts w:hint="eastAsia"/>
                <w:b/>
                <w:szCs w:val="18"/>
              </w:rPr>
              <w:t>四、发展策略</w:t>
            </w:r>
          </w:p>
          <w:p w:rsidR="005C413A" w:rsidRPr="009D05EF" w:rsidRDefault="005C413A" w:rsidP="009D05EF">
            <w:pPr>
              <w:pStyle w:val="a3"/>
              <w:spacing w:line="276" w:lineRule="auto"/>
              <w:rPr>
                <w:szCs w:val="18"/>
              </w:rPr>
            </w:pPr>
            <w:r w:rsidRPr="009D05EF">
              <w:rPr>
                <w:szCs w:val="18"/>
              </w:rPr>
              <w:t>1</w:t>
            </w:r>
            <w:r w:rsidRPr="009D05EF">
              <w:rPr>
                <w:rFonts w:hint="eastAsia"/>
                <w:szCs w:val="18"/>
              </w:rPr>
              <w:t>、充分利用有限资源，因地制宜发展</w:t>
            </w:r>
          </w:p>
          <w:p w:rsidR="005C413A" w:rsidRPr="009D05EF" w:rsidRDefault="005C413A" w:rsidP="009D05EF">
            <w:pPr>
              <w:pStyle w:val="a3"/>
              <w:spacing w:line="276" w:lineRule="auto"/>
              <w:rPr>
                <w:szCs w:val="18"/>
              </w:rPr>
            </w:pPr>
            <w:r w:rsidRPr="009D05EF">
              <w:rPr>
                <w:rFonts w:hint="eastAsia"/>
                <w:szCs w:val="18"/>
              </w:rPr>
              <w:t>政府充分利用地理区位的优势，创建国际通商口岸、免税购物中心、美食天堂、国际会议和国际金融中心，使该国成为东南亚名副其实的区域中心，成为游客的购物天堂，吸引了大量游客。</w:t>
            </w:r>
          </w:p>
          <w:p w:rsidR="005C413A" w:rsidRPr="009D05EF" w:rsidRDefault="005C413A" w:rsidP="009D05EF">
            <w:pPr>
              <w:pStyle w:val="a3"/>
              <w:spacing w:line="276" w:lineRule="auto"/>
              <w:rPr>
                <w:szCs w:val="18"/>
              </w:rPr>
            </w:pPr>
            <w:r w:rsidRPr="009D05EF">
              <w:rPr>
                <w:szCs w:val="18"/>
              </w:rPr>
              <w:t>2</w:t>
            </w:r>
            <w:r w:rsidRPr="009D05EF">
              <w:rPr>
                <w:rFonts w:hint="eastAsia"/>
                <w:szCs w:val="18"/>
              </w:rPr>
              <w:t>、积极开发新的旅游资源</w:t>
            </w:r>
          </w:p>
          <w:p w:rsidR="005C413A" w:rsidRPr="009D05EF" w:rsidRDefault="005C413A" w:rsidP="009D05EF">
            <w:pPr>
              <w:pStyle w:val="a3"/>
              <w:spacing w:line="276" w:lineRule="auto"/>
              <w:rPr>
                <w:szCs w:val="18"/>
              </w:rPr>
            </w:pPr>
            <w:r w:rsidRPr="009D05EF">
              <w:rPr>
                <w:rFonts w:hint="eastAsia"/>
                <w:szCs w:val="18"/>
              </w:rPr>
              <w:t>利用其现有自然条件，人工开发旅游景点并形成旅游胜地；利用地处赤道的优越气候条件，种植各种名贵植物；利用四面环海的条件，发展码头新旅游区。</w:t>
            </w:r>
          </w:p>
          <w:p w:rsidR="005C413A" w:rsidRPr="009D05EF" w:rsidRDefault="005C413A" w:rsidP="009D05EF">
            <w:pPr>
              <w:pStyle w:val="a3"/>
              <w:spacing w:line="276" w:lineRule="auto"/>
              <w:rPr>
                <w:szCs w:val="18"/>
              </w:rPr>
            </w:pPr>
            <w:r w:rsidRPr="009D05EF">
              <w:rPr>
                <w:szCs w:val="18"/>
              </w:rPr>
              <w:t>3</w:t>
            </w:r>
            <w:r w:rsidRPr="009D05EF">
              <w:rPr>
                <w:rFonts w:hint="eastAsia"/>
                <w:szCs w:val="18"/>
              </w:rPr>
              <w:t>、重视基础设施建设，为旅游提供支撑</w:t>
            </w:r>
          </w:p>
          <w:p w:rsidR="005C413A" w:rsidRPr="009D05EF" w:rsidRDefault="005C413A" w:rsidP="009D05EF">
            <w:pPr>
              <w:pStyle w:val="a3"/>
              <w:spacing w:line="276" w:lineRule="auto"/>
              <w:rPr>
                <w:szCs w:val="18"/>
              </w:rPr>
            </w:pPr>
            <w:r w:rsidRPr="009D05EF">
              <w:rPr>
                <w:rFonts w:hint="eastAsia"/>
                <w:szCs w:val="18"/>
              </w:rPr>
              <w:t>政府将大量资金投入到各项基础设施的建设中公共基础设施，包括港口码头、机场等</w:t>
            </w:r>
            <w:r w:rsidRPr="009D05EF">
              <w:rPr>
                <w:rFonts w:hint="eastAsia"/>
                <w:szCs w:val="18"/>
              </w:rPr>
              <w:lastRenderedPageBreak/>
              <w:t>交通设施，水电电缆设施，工业区设施等。</w:t>
            </w:r>
          </w:p>
          <w:p w:rsidR="005C413A" w:rsidRPr="009D05EF" w:rsidRDefault="005C413A" w:rsidP="009D05EF">
            <w:pPr>
              <w:pStyle w:val="a3"/>
              <w:spacing w:line="276" w:lineRule="auto"/>
              <w:rPr>
                <w:szCs w:val="18"/>
              </w:rPr>
            </w:pPr>
            <w:r w:rsidRPr="009D05EF">
              <w:rPr>
                <w:szCs w:val="18"/>
              </w:rPr>
              <w:t>4</w:t>
            </w:r>
            <w:r w:rsidRPr="009D05EF">
              <w:rPr>
                <w:rFonts w:hint="eastAsia"/>
                <w:szCs w:val="18"/>
              </w:rPr>
              <w:t>、注重旅游宣传和促销力度</w:t>
            </w:r>
          </w:p>
          <w:p w:rsidR="005C413A" w:rsidRPr="009D05EF" w:rsidRDefault="005C413A" w:rsidP="009D05EF">
            <w:pPr>
              <w:pStyle w:val="a3"/>
              <w:spacing w:line="276" w:lineRule="auto"/>
              <w:rPr>
                <w:szCs w:val="18"/>
              </w:rPr>
            </w:pPr>
            <w:r w:rsidRPr="009D05EF">
              <w:rPr>
                <w:rFonts w:hint="eastAsia"/>
                <w:szCs w:val="18"/>
              </w:rPr>
              <w:t>新加坡政府每年从旅游企业缴纳的税金中拨出</w:t>
            </w:r>
            <w:r w:rsidRPr="009D05EF">
              <w:rPr>
                <w:szCs w:val="18"/>
              </w:rPr>
              <w:t>1000</w:t>
            </w:r>
            <w:r w:rsidRPr="009D05EF">
              <w:rPr>
                <w:rFonts w:hint="eastAsia"/>
                <w:szCs w:val="18"/>
              </w:rPr>
              <w:t>万美元，用于旅游宣传经费。同时，每年派出成批的旅游促进团赴国外宣传、促销并与国外旅行社和旅游部门合作。</w:t>
            </w:r>
          </w:p>
          <w:p w:rsidR="005C413A" w:rsidRPr="009D05EF" w:rsidRDefault="005C413A" w:rsidP="009D05EF">
            <w:pPr>
              <w:pStyle w:val="a3"/>
              <w:spacing w:line="276" w:lineRule="auto"/>
              <w:rPr>
                <w:szCs w:val="18"/>
              </w:rPr>
            </w:pPr>
            <w:r w:rsidRPr="009D05EF">
              <w:rPr>
                <w:szCs w:val="18"/>
              </w:rPr>
              <w:t>5</w:t>
            </w:r>
            <w:r w:rsidRPr="009D05EF">
              <w:rPr>
                <w:rFonts w:hint="eastAsia"/>
                <w:szCs w:val="18"/>
              </w:rPr>
              <w:t>、加强旅游环境管理</w:t>
            </w:r>
          </w:p>
          <w:p w:rsidR="005C413A" w:rsidRPr="009D05EF" w:rsidRDefault="005C413A" w:rsidP="009D05EF">
            <w:pPr>
              <w:pStyle w:val="a3"/>
              <w:spacing w:line="276" w:lineRule="auto"/>
              <w:rPr>
                <w:sz w:val="18"/>
                <w:szCs w:val="18"/>
              </w:rPr>
            </w:pPr>
            <w:r w:rsidRPr="009D05EF">
              <w:rPr>
                <w:rFonts w:hint="eastAsia"/>
                <w:szCs w:val="18"/>
              </w:rPr>
              <w:t>在硬环境方面，政府鼓励植树造林运动，环境部特规定，土地所有者必须保持自有土地的绿色和清洁；在软环境方面，一方面积极学习引进西方先进的管理经验，建立严格完善的城市管理制度，制定严明的法律保护生态环境和社会环境，另一方面，开展儒家优良传统教育，提高全社会的道德水平。</w:t>
            </w:r>
          </w:p>
        </w:tc>
      </w:tr>
    </w:tbl>
    <w:p w:rsidR="005C413A" w:rsidRDefault="005C413A" w:rsidP="004838D5">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5C413A" w:rsidRDefault="005C413A" w:rsidP="00F510E6">
      <w:pPr>
        <w:pStyle w:val="2"/>
        <w:spacing w:before="312" w:after="312" w:line="360" w:lineRule="auto"/>
        <w:rPr>
          <w:rFonts w:ascii="黑体"/>
        </w:rPr>
      </w:pPr>
      <w:bookmarkStart w:id="179" w:name="_Toc529640353"/>
      <w:r>
        <w:rPr>
          <w:rFonts w:ascii="黑体" w:hAnsi="黑体" w:hint="eastAsia"/>
        </w:rPr>
        <w:lastRenderedPageBreak/>
        <w:t>市域公共服务设施规划</w:t>
      </w:r>
      <w:bookmarkEnd w:id="179"/>
    </w:p>
    <w:p w:rsidR="005C413A" w:rsidRPr="00C05515" w:rsidRDefault="005C413A" w:rsidP="00D41350">
      <w:pPr>
        <w:pStyle w:val="3"/>
        <w:numPr>
          <w:ilvl w:val="2"/>
          <w:numId w:val="141"/>
        </w:numPr>
        <w:spacing w:before="156" w:after="156"/>
        <w:ind w:left="0" w:firstLine="0"/>
      </w:pPr>
      <w:bookmarkStart w:id="180" w:name="_Toc529640354"/>
      <w:r>
        <w:rPr>
          <w:rFonts w:hint="eastAsia"/>
        </w:rPr>
        <w:t>总体目标与原则</w:t>
      </w:r>
      <w:bookmarkEnd w:id="180"/>
    </w:p>
    <w:p w:rsidR="005C413A" w:rsidRDefault="005C413A" w:rsidP="00AA4710">
      <w:pPr>
        <w:spacing w:after="156" w:line="360" w:lineRule="auto"/>
        <w:ind w:firstLineChars="200" w:firstLine="480"/>
        <w:rPr>
          <w:sz w:val="24"/>
          <w:szCs w:val="24"/>
        </w:rPr>
      </w:pPr>
      <w:r w:rsidRPr="000D1FD1">
        <w:rPr>
          <w:rFonts w:hint="eastAsia"/>
          <w:sz w:val="24"/>
          <w:szCs w:val="24"/>
        </w:rPr>
        <w:t>以全面建设小康社会的战略部署为指导思想，以人为本，建设与城乡经济和人口发展相适应的城乡社会服务设施。按照城乡一体、优化整合的原则确定教育、医疗卫生、文化、体育、福利、市场体系等社会服务设施建设标准和布局，促进城乡居民逐渐享受高标准、同质化的公共服务设施。</w:t>
      </w:r>
    </w:p>
    <w:p w:rsidR="005C413A" w:rsidRPr="00C05515" w:rsidRDefault="005C413A" w:rsidP="00D41350">
      <w:pPr>
        <w:pStyle w:val="4"/>
        <w:numPr>
          <w:ilvl w:val="3"/>
          <w:numId w:val="142"/>
        </w:numPr>
      </w:pPr>
      <w:r w:rsidRPr="00C05515">
        <w:rPr>
          <w:rFonts w:hint="eastAsia"/>
        </w:rPr>
        <w:t>强化中心城市，完善区域性服务功能</w:t>
      </w:r>
    </w:p>
    <w:p w:rsidR="005C413A" w:rsidRDefault="005C413A" w:rsidP="00AA4710">
      <w:pPr>
        <w:spacing w:after="156" w:line="360" w:lineRule="auto"/>
        <w:ind w:firstLineChars="200" w:firstLine="480"/>
        <w:rPr>
          <w:sz w:val="24"/>
          <w:szCs w:val="24"/>
        </w:rPr>
      </w:pPr>
      <w:r>
        <w:rPr>
          <w:rFonts w:hint="eastAsia"/>
          <w:sz w:val="24"/>
          <w:szCs w:val="24"/>
        </w:rPr>
        <w:t>锡林浩特市中心城区应加快盟行政、教育、商贸及服务中心，</w:t>
      </w:r>
      <w:r w:rsidRPr="00050073">
        <w:rPr>
          <w:rFonts w:ascii="宋体" w:hAnsi="宋体"/>
          <w:sz w:val="24"/>
          <w:szCs w:val="24"/>
        </w:rPr>
        <w:t>“</w:t>
      </w:r>
      <w:r w:rsidRPr="00050073">
        <w:rPr>
          <w:rFonts w:ascii="宋体" w:hAnsi="宋体" w:hint="eastAsia"/>
          <w:sz w:val="24"/>
          <w:szCs w:val="24"/>
        </w:rPr>
        <w:t>一带一路</w:t>
      </w:r>
      <w:r w:rsidRPr="00050073">
        <w:rPr>
          <w:rFonts w:ascii="宋体" w:hAnsi="宋体"/>
          <w:sz w:val="24"/>
          <w:szCs w:val="24"/>
        </w:rPr>
        <w:t>”</w:t>
      </w:r>
      <w:r w:rsidRPr="000D1FD1">
        <w:rPr>
          <w:rFonts w:hint="eastAsia"/>
          <w:sz w:val="24"/>
          <w:szCs w:val="24"/>
        </w:rPr>
        <w:t>中蒙俄经济走廊重要的交通、物流、文化中心</w:t>
      </w:r>
      <w:r>
        <w:rPr>
          <w:rFonts w:hint="eastAsia"/>
          <w:sz w:val="24"/>
          <w:szCs w:val="24"/>
        </w:rPr>
        <w:t>，</w:t>
      </w:r>
      <w:r w:rsidRPr="000D1FD1">
        <w:rPr>
          <w:rFonts w:hint="eastAsia"/>
          <w:sz w:val="24"/>
          <w:szCs w:val="24"/>
        </w:rPr>
        <w:t>国际知名草原文化旅游中心</w:t>
      </w:r>
      <w:r>
        <w:rPr>
          <w:rFonts w:hint="eastAsia"/>
          <w:sz w:val="24"/>
          <w:szCs w:val="24"/>
        </w:rPr>
        <w:t>城市职能的完善。构建现代服务业中心，建设具有国内先进水平的博物馆、展览馆、</w:t>
      </w:r>
      <w:r w:rsidRPr="0085321B">
        <w:rPr>
          <w:rFonts w:hint="eastAsia"/>
          <w:sz w:val="24"/>
          <w:szCs w:val="24"/>
        </w:rPr>
        <w:t>体育馆、文化馆、规划展示馆；拥有设施齐备、服务优良的旅游服务体系，建设具有独特风格、设施先进、功能完善的旅游接待中心；拥有服务</w:t>
      </w:r>
      <w:r>
        <w:rPr>
          <w:rFonts w:hint="eastAsia"/>
          <w:sz w:val="24"/>
          <w:szCs w:val="24"/>
        </w:rPr>
        <w:t>内蒙古自治区</w:t>
      </w:r>
      <w:r w:rsidRPr="0085321B">
        <w:rPr>
          <w:rFonts w:hint="eastAsia"/>
          <w:sz w:val="24"/>
          <w:szCs w:val="24"/>
        </w:rPr>
        <w:t>的区域性高等教育机构和职业教育机构；文体场馆和医疗设施应具有跨界服务的区域功能，形成完备的教育、文化、体育、医疗和社会福利体系。</w:t>
      </w:r>
    </w:p>
    <w:p w:rsidR="005C413A" w:rsidRPr="00C05515" w:rsidRDefault="005C413A" w:rsidP="00D41350">
      <w:pPr>
        <w:pStyle w:val="4"/>
        <w:numPr>
          <w:ilvl w:val="3"/>
          <w:numId w:val="142"/>
        </w:numPr>
      </w:pPr>
      <w:r w:rsidRPr="00C05515">
        <w:rPr>
          <w:rFonts w:hint="eastAsia"/>
        </w:rPr>
        <w:t>培育</w:t>
      </w:r>
      <w:r>
        <w:rPr>
          <w:rFonts w:hint="eastAsia"/>
        </w:rPr>
        <w:t>镇级服务中心</w:t>
      </w:r>
      <w:r w:rsidRPr="00C05515">
        <w:rPr>
          <w:rFonts w:hint="eastAsia"/>
        </w:rPr>
        <w:t>，增强其服务</w:t>
      </w:r>
      <w:r>
        <w:rPr>
          <w:rFonts w:hint="eastAsia"/>
        </w:rPr>
        <w:t>嘎查农村</w:t>
      </w:r>
      <w:r w:rsidRPr="00C05515">
        <w:rPr>
          <w:rFonts w:hint="eastAsia"/>
        </w:rPr>
        <w:t>的功能</w:t>
      </w:r>
    </w:p>
    <w:p w:rsidR="005C413A" w:rsidRDefault="005C413A" w:rsidP="00AA4710">
      <w:pPr>
        <w:spacing w:after="156" w:line="360" w:lineRule="auto"/>
        <w:ind w:firstLineChars="200" w:firstLine="480"/>
        <w:rPr>
          <w:sz w:val="24"/>
          <w:szCs w:val="24"/>
        </w:rPr>
      </w:pPr>
      <w:r w:rsidRPr="0085321B">
        <w:rPr>
          <w:rFonts w:hint="eastAsia"/>
          <w:sz w:val="24"/>
          <w:szCs w:val="24"/>
        </w:rPr>
        <w:t>重点建制镇是乡村一定区域的经济、文化和生产、生活服务中心，具有组织一定地域内生产、流通和生活的综合职能，应设有比较齐全的服务设施，形成相对集中、功能齐全的社会服务街区。配置农业科技服务、文化活动、医疗保健、计划生育服务、中小学教育等社会服务设施，并对周边</w:t>
      </w:r>
      <w:r w:rsidR="00332532">
        <w:rPr>
          <w:rFonts w:hint="eastAsia"/>
          <w:sz w:val="24"/>
          <w:szCs w:val="24"/>
        </w:rPr>
        <w:t>苏木镇场</w:t>
      </w:r>
      <w:r w:rsidRPr="0085321B">
        <w:rPr>
          <w:rFonts w:hint="eastAsia"/>
          <w:sz w:val="24"/>
          <w:szCs w:val="24"/>
        </w:rPr>
        <w:t>具有一定的服务功能。</w:t>
      </w:r>
    </w:p>
    <w:p w:rsidR="005C413A" w:rsidRPr="00C05515" w:rsidRDefault="005C413A" w:rsidP="00D41350">
      <w:pPr>
        <w:pStyle w:val="4"/>
        <w:numPr>
          <w:ilvl w:val="3"/>
          <w:numId w:val="142"/>
        </w:numPr>
      </w:pPr>
      <w:r w:rsidRPr="00C05515">
        <w:rPr>
          <w:rFonts w:hint="eastAsia"/>
        </w:rPr>
        <w:t>一般苏木镇场</w:t>
      </w:r>
    </w:p>
    <w:p w:rsidR="005C413A" w:rsidRPr="000D1FD1" w:rsidRDefault="005C413A" w:rsidP="00AA4710">
      <w:pPr>
        <w:spacing w:after="156" w:line="360" w:lineRule="auto"/>
        <w:ind w:firstLineChars="200" w:firstLine="480"/>
        <w:rPr>
          <w:sz w:val="24"/>
          <w:szCs w:val="24"/>
        </w:rPr>
      </w:pPr>
      <w:r w:rsidRPr="0085321B">
        <w:rPr>
          <w:rFonts w:hint="eastAsia"/>
          <w:sz w:val="24"/>
          <w:szCs w:val="24"/>
        </w:rPr>
        <w:t>完善苏木镇场的公共服务接纳能力，配置文化站、卫生院、小学、防疫站等基本社会服务设施，服务于本镇居民日常生活需要。提高嘎查居民就近获得高质量公共服务的可能。由于嘎查的规模小、分散居住的特点，原则上，不鼓励在零</w:t>
      </w:r>
      <w:r w:rsidRPr="0085321B">
        <w:rPr>
          <w:rFonts w:hint="eastAsia"/>
          <w:sz w:val="24"/>
          <w:szCs w:val="24"/>
        </w:rPr>
        <w:lastRenderedPageBreak/>
        <w:t>散嘎查内发展公共服务。</w:t>
      </w:r>
    </w:p>
    <w:p w:rsidR="005C413A" w:rsidRPr="000D1FD1" w:rsidRDefault="005C413A" w:rsidP="00D41350">
      <w:pPr>
        <w:pStyle w:val="3"/>
        <w:numPr>
          <w:ilvl w:val="2"/>
          <w:numId w:val="141"/>
        </w:numPr>
        <w:spacing w:before="156" w:after="156"/>
        <w:ind w:left="0" w:firstLine="0"/>
      </w:pPr>
      <w:bookmarkStart w:id="181" w:name="_Toc524529800"/>
      <w:bookmarkStart w:id="182" w:name="_Toc529640355"/>
      <w:bookmarkEnd w:id="181"/>
      <w:r>
        <w:rPr>
          <w:rFonts w:hint="eastAsia"/>
        </w:rPr>
        <w:t>发展策略</w:t>
      </w:r>
      <w:bookmarkEnd w:id="182"/>
    </w:p>
    <w:p w:rsidR="005C413A" w:rsidRPr="00C05515" w:rsidRDefault="005C413A" w:rsidP="00D41350">
      <w:pPr>
        <w:pStyle w:val="4"/>
        <w:numPr>
          <w:ilvl w:val="3"/>
          <w:numId w:val="143"/>
        </w:numPr>
      </w:pPr>
      <w:r w:rsidRPr="00C05515">
        <w:rPr>
          <w:rFonts w:hint="eastAsia"/>
        </w:rPr>
        <w:t>优化市域基础教育设施的布局和建设</w:t>
      </w:r>
    </w:p>
    <w:p w:rsidR="005C413A" w:rsidRDefault="005C413A" w:rsidP="008A1135">
      <w:pPr>
        <w:spacing w:after="156" w:line="360" w:lineRule="auto"/>
        <w:ind w:firstLineChars="200" w:firstLine="480"/>
        <w:rPr>
          <w:sz w:val="24"/>
          <w:szCs w:val="24"/>
        </w:rPr>
      </w:pPr>
      <w:r>
        <w:rPr>
          <w:rFonts w:hint="eastAsia"/>
          <w:sz w:val="24"/>
          <w:szCs w:val="24"/>
        </w:rPr>
        <w:t>根据本次规划的城镇体系结构、教育部门的相关规定以及未来发展的需求情况，在市域范围内进行相应的教育设施配套，优化现有基础。</w:t>
      </w:r>
    </w:p>
    <w:p w:rsidR="005C413A" w:rsidRDefault="005C413A" w:rsidP="008A1135">
      <w:pPr>
        <w:spacing w:after="156" w:line="360" w:lineRule="auto"/>
        <w:ind w:firstLineChars="200" w:firstLine="480"/>
        <w:rPr>
          <w:sz w:val="24"/>
          <w:szCs w:val="24"/>
        </w:rPr>
      </w:pPr>
      <w:r>
        <w:rPr>
          <w:rFonts w:hint="eastAsia"/>
          <w:sz w:val="24"/>
          <w:szCs w:val="24"/>
        </w:rPr>
        <w:t>调整完善中小学的数量、规模和布局，撤并过于分散的学校点，集中优化现有教育设施和资源，改变原有学校规模小、设备不完善、用地难达标的状况。规划的总体框架是小学原则上在苏木镇场以上设置，初中在建制镇以上设置，高中向县级以上中心城镇集中。</w:t>
      </w:r>
    </w:p>
    <w:p w:rsidR="005C413A" w:rsidRPr="00C05515" w:rsidRDefault="005C413A" w:rsidP="00D41350">
      <w:pPr>
        <w:pStyle w:val="4"/>
        <w:numPr>
          <w:ilvl w:val="3"/>
          <w:numId w:val="143"/>
        </w:numPr>
      </w:pPr>
      <w:r w:rsidRPr="00C05515">
        <w:rPr>
          <w:rFonts w:hint="eastAsia"/>
        </w:rPr>
        <w:t>完善市域医疗机构层级体系，加强配套设施的建设</w:t>
      </w:r>
    </w:p>
    <w:p w:rsidR="005C413A" w:rsidRDefault="005C413A" w:rsidP="008A1135">
      <w:pPr>
        <w:spacing w:after="156" w:line="360" w:lineRule="auto"/>
        <w:ind w:firstLineChars="200" w:firstLine="480"/>
        <w:rPr>
          <w:sz w:val="24"/>
          <w:szCs w:val="24"/>
        </w:rPr>
      </w:pPr>
      <w:r>
        <w:rPr>
          <w:rFonts w:hint="eastAsia"/>
          <w:sz w:val="24"/>
          <w:szCs w:val="24"/>
        </w:rPr>
        <w:t>进一步完善医疗卫生机构体系，并推进基础设施和基本设备的标准化建设，床位不足的旗县要重视医疗设施扩建，设施配套完善。</w:t>
      </w:r>
    </w:p>
    <w:p w:rsidR="005C413A" w:rsidRDefault="005C413A" w:rsidP="008A1135">
      <w:pPr>
        <w:spacing w:after="156" w:line="360" w:lineRule="auto"/>
        <w:ind w:firstLineChars="200" w:firstLine="480"/>
        <w:rPr>
          <w:sz w:val="24"/>
          <w:szCs w:val="24"/>
        </w:rPr>
      </w:pPr>
      <w:r>
        <w:rPr>
          <w:rFonts w:hint="eastAsia"/>
          <w:sz w:val="24"/>
          <w:szCs w:val="24"/>
        </w:rPr>
        <w:t>规划每个苏木镇场设置一所卫生院，并完善其设备配套，以</w:t>
      </w:r>
      <w:r w:rsidRPr="00AD7497">
        <w:rPr>
          <w:rFonts w:hint="eastAsia"/>
          <w:sz w:val="24"/>
          <w:szCs w:val="24"/>
        </w:rPr>
        <w:t>初级卫生保健为主要目标，从事包括计划免疫、妇幼保健、健康教育、常见病、多发病的防治工作。</w:t>
      </w:r>
    </w:p>
    <w:p w:rsidR="005C413A" w:rsidRPr="00C95475" w:rsidRDefault="005C413A" w:rsidP="00D41350">
      <w:pPr>
        <w:pStyle w:val="4"/>
        <w:numPr>
          <w:ilvl w:val="3"/>
          <w:numId w:val="143"/>
        </w:numPr>
      </w:pPr>
      <w:r w:rsidRPr="00C95475">
        <w:rPr>
          <w:rFonts w:hint="eastAsia"/>
        </w:rPr>
        <w:t>完善市域文化服务设施体系</w:t>
      </w:r>
      <w:r>
        <w:rPr>
          <w:rFonts w:hint="eastAsia"/>
        </w:rPr>
        <w:t>，促进文化产业市场化发展</w:t>
      </w:r>
    </w:p>
    <w:p w:rsidR="005C413A" w:rsidRDefault="005C413A" w:rsidP="008A1135">
      <w:pPr>
        <w:spacing w:after="156" w:line="360" w:lineRule="auto"/>
        <w:ind w:firstLineChars="200" w:firstLine="480"/>
        <w:rPr>
          <w:sz w:val="24"/>
          <w:szCs w:val="24"/>
        </w:rPr>
      </w:pPr>
      <w:r>
        <w:rPr>
          <w:rFonts w:hint="eastAsia"/>
          <w:sz w:val="24"/>
          <w:szCs w:val="24"/>
        </w:rPr>
        <w:t>规划每个苏木</w:t>
      </w:r>
      <w:r w:rsidR="00F70D36">
        <w:rPr>
          <w:rFonts w:hint="eastAsia"/>
          <w:sz w:val="24"/>
          <w:szCs w:val="24"/>
        </w:rPr>
        <w:t>镇场</w:t>
      </w:r>
      <w:r>
        <w:rPr>
          <w:rFonts w:hint="eastAsia"/>
          <w:sz w:val="24"/>
          <w:szCs w:val="24"/>
        </w:rPr>
        <w:t>设置一个文化站，并配置</w:t>
      </w:r>
      <w:r w:rsidRPr="008B116E">
        <w:rPr>
          <w:rFonts w:hint="eastAsia"/>
          <w:sz w:val="24"/>
          <w:szCs w:val="24"/>
        </w:rPr>
        <w:t>文化活动中心（文化活动室或文化大院），要有与人口数相适应的活动面积。</w:t>
      </w:r>
    </w:p>
    <w:p w:rsidR="005C413A" w:rsidRDefault="005C413A" w:rsidP="008A1135">
      <w:pPr>
        <w:spacing w:after="156" w:line="360" w:lineRule="auto"/>
        <w:ind w:firstLineChars="200" w:firstLine="480"/>
        <w:rPr>
          <w:sz w:val="24"/>
          <w:szCs w:val="24"/>
        </w:rPr>
      </w:pPr>
      <w:r w:rsidRPr="008B116E">
        <w:rPr>
          <w:rFonts w:hint="eastAsia"/>
          <w:sz w:val="24"/>
          <w:szCs w:val="24"/>
        </w:rPr>
        <w:t>合理增加政府对公益性文化生产活动投入，积极探索建立多元化的文化事业投资体制，促进多元化的融资渠道形成，建立文化产业发展基金，注重对于文化产品的品牌塑造与宣传。</w:t>
      </w:r>
    </w:p>
    <w:p w:rsidR="005C413A" w:rsidRPr="00C95475" w:rsidRDefault="005C413A" w:rsidP="00D41350">
      <w:pPr>
        <w:pStyle w:val="4"/>
        <w:numPr>
          <w:ilvl w:val="3"/>
          <w:numId w:val="143"/>
        </w:numPr>
      </w:pPr>
      <w:r w:rsidRPr="00C95475">
        <w:rPr>
          <w:rFonts w:hint="eastAsia"/>
        </w:rPr>
        <w:t>完善市域体育设施配套，提高体育设施的开放度</w:t>
      </w:r>
    </w:p>
    <w:p w:rsidR="005C413A" w:rsidRPr="00C95475" w:rsidRDefault="005C413A" w:rsidP="008A1135">
      <w:pPr>
        <w:spacing w:after="156" w:line="360" w:lineRule="auto"/>
        <w:ind w:firstLineChars="200" w:firstLine="480"/>
        <w:rPr>
          <w:sz w:val="24"/>
          <w:szCs w:val="24"/>
        </w:rPr>
      </w:pPr>
      <w:r w:rsidRPr="00C95475">
        <w:rPr>
          <w:rFonts w:hint="eastAsia"/>
          <w:sz w:val="24"/>
          <w:szCs w:val="24"/>
        </w:rPr>
        <w:t>支持公益体育事业发展，逐步建设</w:t>
      </w:r>
      <w:r>
        <w:rPr>
          <w:rFonts w:hint="eastAsia"/>
          <w:sz w:val="24"/>
          <w:szCs w:val="24"/>
        </w:rPr>
        <w:t>中心城区</w:t>
      </w:r>
      <w:r w:rsidRPr="00C95475">
        <w:rPr>
          <w:rFonts w:hint="eastAsia"/>
          <w:sz w:val="24"/>
          <w:szCs w:val="24"/>
        </w:rPr>
        <w:t>全民健身中心、</w:t>
      </w:r>
      <w:r w:rsidR="00F70D36">
        <w:rPr>
          <w:rFonts w:hint="eastAsia"/>
          <w:sz w:val="24"/>
          <w:szCs w:val="24"/>
        </w:rPr>
        <w:t>重点</w:t>
      </w:r>
      <w:r>
        <w:rPr>
          <w:rFonts w:hint="eastAsia"/>
          <w:sz w:val="24"/>
          <w:szCs w:val="24"/>
        </w:rPr>
        <w:t>镇场</w:t>
      </w:r>
      <w:r w:rsidRPr="00C95475">
        <w:rPr>
          <w:rFonts w:hint="eastAsia"/>
          <w:sz w:val="24"/>
          <w:szCs w:val="24"/>
        </w:rPr>
        <w:t>体育广</w:t>
      </w:r>
      <w:r w:rsidRPr="00C95475">
        <w:rPr>
          <w:rFonts w:hint="eastAsia"/>
          <w:sz w:val="24"/>
          <w:szCs w:val="24"/>
        </w:rPr>
        <w:lastRenderedPageBreak/>
        <w:t>场、</w:t>
      </w:r>
      <w:r w:rsidR="00F70D36">
        <w:rPr>
          <w:rFonts w:hint="eastAsia"/>
          <w:sz w:val="24"/>
          <w:szCs w:val="24"/>
        </w:rPr>
        <w:t>一般镇场</w:t>
      </w:r>
      <w:r w:rsidRPr="00C95475">
        <w:rPr>
          <w:rFonts w:hint="eastAsia"/>
          <w:sz w:val="24"/>
          <w:szCs w:val="24"/>
        </w:rPr>
        <w:t>体育活动场所三级体育服务设施。实现公共体育设施的统一规划和管理，形成等级合理、覆盖全市的体育设施等级分布体系。近期完成基本配套，中远期结合发展需求扩大规模和提高档次。</w:t>
      </w:r>
    </w:p>
    <w:p w:rsidR="005C413A" w:rsidRDefault="005C413A" w:rsidP="008A1135">
      <w:pPr>
        <w:spacing w:after="156" w:line="360" w:lineRule="auto"/>
        <w:ind w:firstLineChars="200" w:firstLine="480"/>
        <w:rPr>
          <w:sz w:val="24"/>
          <w:szCs w:val="24"/>
        </w:rPr>
      </w:pPr>
      <w:r w:rsidRPr="00C95475">
        <w:rPr>
          <w:rFonts w:hint="eastAsia"/>
          <w:sz w:val="24"/>
          <w:szCs w:val="24"/>
        </w:rPr>
        <w:t>公共体育设施应当向社会开放，单位和学校的部分体育设施也可以改善管理水平，适当对外开放，以提高设施的利用率。</w:t>
      </w:r>
    </w:p>
    <w:p w:rsidR="005C413A" w:rsidRPr="00006309" w:rsidRDefault="005C413A" w:rsidP="00D41350">
      <w:pPr>
        <w:pStyle w:val="4"/>
        <w:numPr>
          <w:ilvl w:val="3"/>
          <w:numId w:val="143"/>
        </w:numPr>
      </w:pPr>
      <w:r w:rsidRPr="00006309">
        <w:rPr>
          <w:rFonts w:hint="eastAsia"/>
        </w:rPr>
        <w:t>建立市域社会救助与福利服务设施的基本体系</w:t>
      </w:r>
    </w:p>
    <w:p w:rsidR="005C413A" w:rsidRPr="00CB6AF4" w:rsidRDefault="005C413A" w:rsidP="00CB6AF4">
      <w:pPr>
        <w:spacing w:after="156" w:line="360" w:lineRule="auto"/>
        <w:ind w:firstLineChars="200" w:firstLine="480"/>
        <w:rPr>
          <w:sz w:val="24"/>
          <w:szCs w:val="24"/>
        </w:rPr>
      </w:pPr>
      <w:r w:rsidRPr="00CB6AF4">
        <w:rPr>
          <w:rFonts w:hint="eastAsia"/>
          <w:sz w:val="24"/>
          <w:szCs w:val="24"/>
        </w:rPr>
        <w:t>在中心城区和各个</w:t>
      </w:r>
      <w:r>
        <w:rPr>
          <w:rFonts w:hint="eastAsia"/>
          <w:sz w:val="24"/>
          <w:szCs w:val="24"/>
        </w:rPr>
        <w:t>苏木镇场</w:t>
      </w:r>
      <w:r w:rsidRPr="00CB6AF4">
        <w:rPr>
          <w:rFonts w:hint="eastAsia"/>
          <w:sz w:val="24"/>
          <w:szCs w:val="24"/>
        </w:rPr>
        <w:t>建设功能综合一体化的现代化社会福利中心，包括中心敬老院、光荣院、孤儿院、救灾物质储备库、社会流浪救助站多项功能，提升城市的社会服务功能，有效辐射市（县）域广大地区。城市规划需要为社会福利中心的建设供应足够的空间，不可将福利设施的用地挪为他用。</w:t>
      </w:r>
    </w:p>
    <w:p w:rsidR="005C413A" w:rsidRPr="00AC0ADB" w:rsidRDefault="005C413A" w:rsidP="00892D52">
      <w:pPr>
        <w:pStyle w:val="a3"/>
        <w:numPr>
          <w:ilvl w:val="0"/>
          <w:numId w:val="32"/>
        </w:numPr>
        <w:spacing w:line="360" w:lineRule="auto"/>
        <w:ind w:firstLineChars="0"/>
        <w:jc w:val="center"/>
        <w:rPr>
          <w:szCs w:val="21"/>
        </w:rPr>
      </w:pPr>
      <w:r w:rsidRPr="00AC0ADB">
        <w:rPr>
          <w:rFonts w:hint="eastAsia"/>
          <w:szCs w:val="21"/>
        </w:rPr>
        <w:t>市域公共服务设施分布一览表</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3969"/>
        <w:gridCol w:w="1843"/>
        <w:gridCol w:w="1701"/>
      </w:tblGrid>
      <w:tr w:rsidR="005C413A" w:rsidRPr="009D05EF" w:rsidTr="009D05EF">
        <w:tc>
          <w:tcPr>
            <w:tcW w:w="70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分类</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项目</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重点镇场</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一般镇场</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教育</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幼儿园（</w:t>
            </w:r>
            <w:r w:rsidRPr="009D05EF">
              <w:rPr>
                <w:rFonts w:ascii="宋体" w:hAnsi="宋体" w:cs="宋体"/>
                <w:color w:val="000000"/>
                <w:kern w:val="0"/>
                <w:szCs w:val="21"/>
              </w:rPr>
              <w:t>9</w:t>
            </w:r>
            <w:r w:rsidRPr="009D05EF">
              <w:rPr>
                <w:rFonts w:ascii="宋体" w:hAnsi="宋体" w:cs="宋体" w:hint="eastAsia"/>
                <w:color w:val="000000"/>
                <w:kern w:val="0"/>
                <w:szCs w:val="21"/>
              </w:rPr>
              <w:t>班）</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小学（</w:t>
            </w:r>
            <w:r w:rsidRPr="009D05EF">
              <w:rPr>
                <w:rFonts w:ascii="宋体" w:hAnsi="宋体" w:cs="宋体"/>
                <w:color w:val="000000"/>
                <w:kern w:val="0"/>
                <w:szCs w:val="21"/>
              </w:rPr>
              <w:t>24</w:t>
            </w:r>
            <w:r w:rsidRPr="009D05EF">
              <w:rPr>
                <w:rFonts w:ascii="宋体" w:hAnsi="宋体" w:cs="宋体" w:hint="eastAsia"/>
                <w:color w:val="000000"/>
                <w:kern w:val="0"/>
                <w:szCs w:val="21"/>
              </w:rPr>
              <w:t>班）</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初中</w:t>
            </w:r>
          </w:p>
        </w:tc>
        <w:tc>
          <w:tcPr>
            <w:tcW w:w="1843" w:type="dxa"/>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4</w:t>
            </w:r>
            <w:r w:rsidRPr="009D05EF">
              <w:rPr>
                <w:rFonts w:ascii="宋体" w:hAnsi="宋体" w:cs="宋体" w:hint="eastAsia"/>
                <w:color w:val="000000"/>
                <w:kern w:val="0"/>
                <w:szCs w:val="21"/>
              </w:rPr>
              <w:t>高中</w:t>
            </w:r>
          </w:p>
        </w:tc>
        <w:tc>
          <w:tcPr>
            <w:tcW w:w="1843" w:type="dxa"/>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医疗卫生</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5</w:t>
            </w:r>
            <w:r w:rsidRPr="009D05EF">
              <w:rPr>
                <w:rFonts w:ascii="宋体" w:hAnsi="宋体" w:cs="宋体" w:hint="eastAsia"/>
                <w:color w:val="000000"/>
                <w:kern w:val="0"/>
                <w:szCs w:val="21"/>
              </w:rPr>
              <w:t>镇级医院</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6</w:t>
            </w:r>
            <w:r w:rsidRPr="009D05EF">
              <w:rPr>
                <w:rFonts w:ascii="宋体" w:hAnsi="宋体" w:cs="宋体" w:hint="eastAsia"/>
                <w:color w:val="000000"/>
                <w:kern w:val="0"/>
                <w:szCs w:val="21"/>
              </w:rPr>
              <w:t>社区卫生服务站</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文化</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7</w:t>
            </w:r>
            <w:r w:rsidRPr="009D05EF">
              <w:rPr>
                <w:rFonts w:ascii="宋体" w:hAnsi="宋体" w:cs="宋体" w:hint="eastAsia"/>
                <w:color w:val="000000"/>
                <w:kern w:val="0"/>
                <w:szCs w:val="21"/>
              </w:rPr>
              <w:t>文化活动中心（图书馆等）</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8</w:t>
            </w:r>
            <w:r w:rsidRPr="009D05EF">
              <w:rPr>
                <w:rFonts w:ascii="宋体" w:hAnsi="宋体" w:cs="宋体" w:hint="eastAsia"/>
                <w:color w:val="000000"/>
                <w:kern w:val="0"/>
                <w:szCs w:val="21"/>
              </w:rPr>
              <w:t>文化活动站</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体育</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9</w:t>
            </w:r>
            <w:r w:rsidRPr="009D05EF">
              <w:rPr>
                <w:rFonts w:ascii="宋体" w:hAnsi="宋体" w:cs="宋体" w:hint="eastAsia"/>
                <w:color w:val="000000"/>
                <w:kern w:val="0"/>
                <w:szCs w:val="21"/>
              </w:rPr>
              <w:t>体育活动中心（居民运动场馆）</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10</w:t>
            </w:r>
            <w:r w:rsidRPr="009D05EF">
              <w:rPr>
                <w:rFonts w:ascii="宋体" w:hAnsi="宋体" w:cs="宋体" w:hint="eastAsia"/>
                <w:color w:val="000000"/>
                <w:kern w:val="0"/>
                <w:szCs w:val="21"/>
              </w:rPr>
              <w:t>社区体育活动中心（居民健身设施）</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邮政设施</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11</w:t>
            </w:r>
            <w:r w:rsidRPr="009D05EF">
              <w:rPr>
                <w:rFonts w:ascii="宋体" w:hAnsi="宋体" w:cs="宋体" w:hint="eastAsia"/>
                <w:color w:val="000000"/>
                <w:kern w:val="0"/>
                <w:szCs w:val="21"/>
              </w:rPr>
              <w:t>邮政支局</w:t>
            </w:r>
          </w:p>
        </w:tc>
        <w:tc>
          <w:tcPr>
            <w:tcW w:w="1843" w:type="dxa"/>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12</w:t>
            </w:r>
            <w:r w:rsidRPr="009D05EF">
              <w:rPr>
                <w:rFonts w:ascii="宋体" w:hAnsi="宋体" w:cs="宋体" w:hint="eastAsia"/>
                <w:color w:val="000000"/>
                <w:kern w:val="0"/>
                <w:szCs w:val="21"/>
              </w:rPr>
              <w:t>邮政所</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商业设施</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13</w:t>
            </w:r>
            <w:r w:rsidRPr="009D05EF">
              <w:rPr>
                <w:rFonts w:ascii="宋体" w:hAnsi="宋体" w:cs="宋体" w:hint="eastAsia"/>
                <w:color w:val="000000"/>
                <w:kern w:val="0"/>
                <w:szCs w:val="21"/>
              </w:rPr>
              <w:t>综合市场</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14</w:t>
            </w:r>
            <w:r w:rsidRPr="009D05EF">
              <w:rPr>
                <w:rFonts w:ascii="宋体" w:hAnsi="宋体" w:cs="宋体" w:hint="eastAsia"/>
                <w:color w:val="000000"/>
                <w:kern w:val="0"/>
                <w:szCs w:val="21"/>
              </w:rPr>
              <w:t>菜市场</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r w:rsidR="005C413A" w:rsidRPr="009D05EF" w:rsidTr="009D05EF">
        <w:tc>
          <w:tcPr>
            <w:tcW w:w="70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社区服务</w:t>
            </w: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15</w:t>
            </w:r>
            <w:r w:rsidRPr="009D05EF">
              <w:rPr>
                <w:rFonts w:ascii="宋体" w:hAnsi="宋体" w:cs="宋体" w:hint="eastAsia"/>
                <w:color w:val="000000"/>
                <w:kern w:val="0"/>
                <w:szCs w:val="21"/>
              </w:rPr>
              <w:t>敬老院</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704" w:type="dxa"/>
            <w:vMerge/>
          </w:tcPr>
          <w:p w:rsidR="005C413A" w:rsidRPr="009D05EF" w:rsidRDefault="005C413A" w:rsidP="009D05EF">
            <w:pPr>
              <w:widowControl/>
              <w:jc w:val="center"/>
              <w:rPr>
                <w:rFonts w:ascii="宋体" w:cs="宋体"/>
                <w:color w:val="000000"/>
                <w:kern w:val="0"/>
                <w:szCs w:val="21"/>
              </w:rPr>
            </w:pPr>
          </w:p>
        </w:tc>
        <w:tc>
          <w:tcPr>
            <w:tcW w:w="396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16</w:t>
            </w:r>
            <w:r w:rsidRPr="009D05EF">
              <w:rPr>
                <w:rFonts w:ascii="宋体" w:hAnsi="宋体" w:cs="宋体" w:hint="eastAsia"/>
                <w:color w:val="000000"/>
                <w:kern w:val="0"/>
                <w:szCs w:val="21"/>
              </w:rPr>
              <w:t>托老所</w:t>
            </w:r>
          </w:p>
        </w:tc>
        <w:tc>
          <w:tcPr>
            <w:tcW w:w="184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r>
    </w:tbl>
    <w:p w:rsidR="005C413A" w:rsidRPr="00C95475" w:rsidRDefault="005C413A" w:rsidP="008A1135">
      <w:pPr>
        <w:spacing w:after="156" w:line="360" w:lineRule="auto"/>
        <w:ind w:firstLineChars="200" w:firstLine="480"/>
        <w:rPr>
          <w:sz w:val="24"/>
          <w:szCs w:val="24"/>
        </w:rPr>
      </w:pPr>
    </w:p>
    <w:p w:rsidR="005C413A" w:rsidRPr="009B659B" w:rsidRDefault="005C413A" w:rsidP="009B659B">
      <w:pPr>
        <w:spacing w:after="156" w:line="360" w:lineRule="auto"/>
        <w:ind w:firstLineChars="200" w:firstLine="480"/>
        <w:rPr>
          <w:sz w:val="24"/>
          <w:szCs w:val="24"/>
        </w:rPr>
        <w:sectPr w:rsidR="005C413A" w:rsidRPr="009B659B"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183" w:name="_Toc529640356"/>
      <w:r w:rsidRPr="00932899">
        <w:rPr>
          <w:rFonts w:ascii="黑体" w:hAnsi="黑体" w:hint="eastAsia"/>
        </w:rPr>
        <w:lastRenderedPageBreak/>
        <w:t>市域综合交通体系规划</w:t>
      </w:r>
      <w:bookmarkEnd w:id="183"/>
    </w:p>
    <w:p w:rsidR="005C413A" w:rsidRPr="008A0991" w:rsidRDefault="005C413A" w:rsidP="00374B0A">
      <w:pPr>
        <w:pStyle w:val="3"/>
        <w:numPr>
          <w:ilvl w:val="2"/>
          <w:numId w:val="5"/>
        </w:numPr>
        <w:spacing w:before="156" w:after="156"/>
        <w:ind w:left="0" w:firstLine="0"/>
      </w:pPr>
      <w:bookmarkStart w:id="184" w:name="_Toc529640357"/>
      <w:r w:rsidRPr="008A0991">
        <w:rPr>
          <w:rFonts w:hint="eastAsia"/>
        </w:rPr>
        <w:t>现状概况及主要问题</w:t>
      </w:r>
      <w:bookmarkEnd w:id="184"/>
    </w:p>
    <w:p w:rsidR="00867FC2" w:rsidRPr="00867FC2" w:rsidRDefault="00867FC2" w:rsidP="00867FC2">
      <w:pPr>
        <w:spacing w:after="156" w:line="360" w:lineRule="auto"/>
        <w:ind w:firstLineChars="200" w:firstLine="480"/>
        <w:rPr>
          <w:sz w:val="24"/>
          <w:szCs w:val="24"/>
        </w:rPr>
      </w:pPr>
      <w:r w:rsidRPr="00867FC2">
        <w:rPr>
          <w:rFonts w:hint="eastAsia"/>
          <w:sz w:val="24"/>
          <w:szCs w:val="24"/>
        </w:rPr>
        <w:t>锡林浩特市现已形成了公路、铁路以及民用航空三种对外交通运输方式。</w:t>
      </w:r>
    </w:p>
    <w:p w:rsidR="005C413A" w:rsidRPr="009C761D" w:rsidRDefault="005C413A" w:rsidP="00892D52">
      <w:pPr>
        <w:pStyle w:val="4"/>
        <w:numPr>
          <w:ilvl w:val="3"/>
          <w:numId w:val="37"/>
        </w:numPr>
      </w:pPr>
      <w:r w:rsidRPr="009C761D">
        <w:rPr>
          <w:rFonts w:hint="eastAsia"/>
        </w:rPr>
        <w:t>航空</w:t>
      </w:r>
    </w:p>
    <w:p w:rsidR="00AB1EFC" w:rsidRPr="00AB1EFC" w:rsidRDefault="00AB1EFC" w:rsidP="00AB1EFC">
      <w:pPr>
        <w:spacing w:after="156" w:line="360" w:lineRule="auto"/>
        <w:ind w:firstLineChars="200" w:firstLine="480"/>
        <w:rPr>
          <w:sz w:val="24"/>
          <w:szCs w:val="24"/>
        </w:rPr>
      </w:pPr>
      <w:r w:rsidRPr="00AB1EFC">
        <w:rPr>
          <w:rFonts w:hint="eastAsia"/>
          <w:sz w:val="24"/>
          <w:szCs w:val="24"/>
        </w:rPr>
        <w:t>锡林浩特市现拥有两座机场，锡林浩特机场和巴彦宝力格机场。其中锡林浩特机场为</w:t>
      </w:r>
      <w:r w:rsidRPr="00AB1EFC">
        <w:rPr>
          <w:rFonts w:hint="eastAsia"/>
          <w:sz w:val="24"/>
          <w:szCs w:val="24"/>
        </w:rPr>
        <w:t>4C</w:t>
      </w:r>
      <w:r w:rsidRPr="00AB1EFC">
        <w:rPr>
          <w:rFonts w:hint="eastAsia"/>
          <w:sz w:val="24"/>
          <w:szCs w:val="24"/>
        </w:rPr>
        <w:t>机场，可同时停放</w:t>
      </w:r>
      <w:r w:rsidRPr="00AB1EFC">
        <w:rPr>
          <w:rFonts w:hint="eastAsia"/>
          <w:sz w:val="24"/>
          <w:szCs w:val="24"/>
        </w:rPr>
        <w:t>6</w:t>
      </w:r>
      <w:r w:rsidRPr="00AB1EFC">
        <w:rPr>
          <w:rFonts w:hint="eastAsia"/>
          <w:sz w:val="24"/>
          <w:szCs w:val="24"/>
        </w:rPr>
        <w:t>架</w:t>
      </w:r>
      <w:r w:rsidRPr="00AB1EFC">
        <w:rPr>
          <w:rFonts w:hint="eastAsia"/>
          <w:sz w:val="24"/>
          <w:szCs w:val="24"/>
        </w:rPr>
        <w:t>C</w:t>
      </w:r>
      <w:r w:rsidRPr="00AB1EFC">
        <w:rPr>
          <w:rFonts w:hint="eastAsia"/>
          <w:sz w:val="24"/>
          <w:szCs w:val="24"/>
        </w:rPr>
        <w:t>类飞机和</w:t>
      </w:r>
      <w:r w:rsidRPr="00AB1EFC">
        <w:rPr>
          <w:rFonts w:hint="eastAsia"/>
          <w:sz w:val="24"/>
          <w:szCs w:val="24"/>
        </w:rPr>
        <w:t>1</w:t>
      </w:r>
      <w:r w:rsidRPr="00AB1EFC">
        <w:rPr>
          <w:rFonts w:hint="eastAsia"/>
          <w:sz w:val="24"/>
          <w:szCs w:val="24"/>
        </w:rPr>
        <w:t>架</w:t>
      </w:r>
      <w:r w:rsidRPr="00AB1EFC">
        <w:rPr>
          <w:rFonts w:hint="eastAsia"/>
          <w:sz w:val="24"/>
          <w:szCs w:val="24"/>
        </w:rPr>
        <w:t>D</w:t>
      </w:r>
      <w:r w:rsidRPr="00AB1EFC">
        <w:rPr>
          <w:rFonts w:hint="eastAsia"/>
          <w:sz w:val="24"/>
          <w:szCs w:val="24"/>
        </w:rPr>
        <w:t>类飞机可以满足波音</w:t>
      </w:r>
      <w:r w:rsidRPr="00AB1EFC">
        <w:rPr>
          <w:rFonts w:hint="eastAsia"/>
          <w:sz w:val="24"/>
          <w:szCs w:val="24"/>
        </w:rPr>
        <w:t>737/800</w:t>
      </w:r>
      <w:r w:rsidRPr="00AB1EFC">
        <w:rPr>
          <w:rFonts w:hint="eastAsia"/>
          <w:sz w:val="24"/>
          <w:szCs w:val="24"/>
        </w:rPr>
        <w:t>全重起降及波音</w:t>
      </w:r>
      <w:r w:rsidRPr="00AB1EFC">
        <w:rPr>
          <w:rFonts w:hint="eastAsia"/>
          <w:sz w:val="24"/>
          <w:szCs w:val="24"/>
        </w:rPr>
        <w:t>767/300ER</w:t>
      </w:r>
      <w:r w:rsidRPr="00AB1EFC">
        <w:rPr>
          <w:rFonts w:hint="eastAsia"/>
          <w:sz w:val="24"/>
          <w:szCs w:val="24"/>
        </w:rPr>
        <w:t>以下机型备降的需要。锡林浩特机场目前已开通区内外</w:t>
      </w:r>
      <w:r w:rsidRPr="00AB1EFC">
        <w:rPr>
          <w:rFonts w:hint="eastAsia"/>
          <w:sz w:val="24"/>
          <w:szCs w:val="24"/>
        </w:rPr>
        <w:t>18</w:t>
      </w:r>
      <w:r w:rsidRPr="00AB1EFC">
        <w:rPr>
          <w:rFonts w:hint="eastAsia"/>
          <w:sz w:val="24"/>
          <w:szCs w:val="24"/>
        </w:rPr>
        <w:t>条航线和</w:t>
      </w:r>
      <w:r w:rsidRPr="00AB1EFC">
        <w:rPr>
          <w:rFonts w:hint="eastAsia"/>
          <w:sz w:val="24"/>
          <w:szCs w:val="24"/>
        </w:rPr>
        <w:t>2</w:t>
      </w:r>
      <w:r w:rsidRPr="00AB1EFC">
        <w:rPr>
          <w:rFonts w:hint="eastAsia"/>
          <w:sz w:val="24"/>
          <w:szCs w:val="24"/>
        </w:rPr>
        <w:t>条国际航线，可直接到达北京、呼和浩特、海拉尔、西安、西宁、大连、鄂尔多斯、重庆、通辽、二连浩特等地区。</w:t>
      </w:r>
    </w:p>
    <w:p w:rsidR="005C413A" w:rsidRDefault="00AB1EFC" w:rsidP="00AB1EFC">
      <w:pPr>
        <w:spacing w:after="156" w:line="360" w:lineRule="auto"/>
        <w:ind w:firstLineChars="200" w:firstLine="480"/>
        <w:rPr>
          <w:sz w:val="24"/>
          <w:szCs w:val="24"/>
        </w:rPr>
      </w:pPr>
      <w:r w:rsidRPr="00AB1EFC">
        <w:rPr>
          <w:rFonts w:hint="eastAsia"/>
          <w:sz w:val="24"/>
          <w:szCs w:val="24"/>
        </w:rPr>
        <w:t>锡林浩特机场</w:t>
      </w:r>
      <w:r w:rsidRPr="00AB1EFC">
        <w:rPr>
          <w:rFonts w:hint="eastAsia"/>
          <w:sz w:val="24"/>
          <w:szCs w:val="24"/>
        </w:rPr>
        <w:t>2017</w:t>
      </w:r>
      <w:r w:rsidRPr="00AB1EFC">
        <w:rPr>
          <w:rFonts w:hint="eastAsia"/>
          <w:sz w:val="24"/>
          <w:szCs w:val="24"/>
        </w:rPr>
        <w:t>年完成起降</w:t>
      </w:r>
      <w:r w:rsidRPr="00AB1EFC">
        <w:rPr>
          <w:rFonts w:hint="eastAsia"/>
          <w:sz w:val="24"/>
          <w:szCs w:val="24"/>
        </w:rPr>
        <w:t>18756</w:t>
      </w:r>
      <w:r w:rsidRPr="00AB1EFC">
        <w:rPr>
          <w:rFonts w:hint="eastAsia"/>
          <w:sz w:val="24"/>
          <w:szCs w:val="24"/>
        </w:rPr>
        <w:t>架次，客运量</w:t>
      </w:r>
      <w:r w:rsidRPr="00AB1EFC">
        <w:rPr>
          <w:rFonts w:hint="eastAsia"/>
          <w:sz w:val="24"/>
          <w:szCs w:val="24"/>
        </w:rPr>
        <w:t>64.8</w:t>
      </w:r>
      <w:r w:rsidRPr="00AB1EFC">
        <w:rPr>
          <w:rFonts w:hint="eastAsia"/>
          <w:sz w:val="24"/>
          <w:szCs w:val="24"/>
        </w:rPr>
        <w:t>万人次，货运吞吐量</w:t>
      </w:r>
      <w:r w:rsidRPr="00AB1EFC">
        <w:rPr>
          <w:rFonts w:hint="eastAsia"/>
          <w:sz w:val="24"/>
          <w:szCs w:val="24"/>
        </w:rPr>
        <w:t>1526</w:t>
      </w:r>
      <w:r w:rsidRPr="00AB1EFC">
        <w:rPr>
          <w:rFonts w:hint="eastAsia"/>
          <w:sz w:val="24"/>
          <w:szCs w:val="24"/>
        </w:rPr>
        <w:t>吨，旅客吞吐量增长率达到</w:t>
      </w:r>
      <w:r w:rsidRPr="00AB1EFC">
        <w:rPr>
          <w:rFonts w:hint="eastAsia"/>
          <w:sz w:val="24"/>
          <w:szCs w:val="24"/>
        </w:rPr>
        <w:t>11.4%</w:t>
      </w:r>
      <w:r w:rsidRPr="00AB1EFC">
        <w:rPr>
          <w:rFonts w:hint="eastAsia"/>
          <w:sz w:val="24"/>
          <w:szCs w:val="24"/>
        </w:rPr>
        <w:t>。</w:t>
      </w:r>
    </w:p>
    <w:p w:rsidR="005C413A" w:rsidRPr="002F6B1C" w:rsidRDefault="005C413A" w:rsidP="00892D52">
      <w:pPr>
        <w:pStyle w:val="4"/>
        <w:numPr>
          <w:ilvl w:val="3"/>
          <w:numId w:val="37"/>
        </w:numPr>
      </w:pPr>
      <w:r w:rsidRPr="002F6B1C">
        <w:rPr>
          <w:rFonts w:hint="eastAsia"/>
        </w:rPr>
        <w:t>铁路</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锡林浩特市现已建成锡桑铁路、锡多铁路、锡乌铁路、锡二铁路，但目前仅开通</w:t>
      </w:r>
      <w:r w:rsidRPr="00F24F71">
        <w:rPr>
          <w:sz w:val="24"/>
          <w:szCs w:val="24"/>
        </w:rPr>
        <w:t>5</w:t>
      </w:r>
      <w:r w:rsidRPr="00F24F71">
        <w:rPr>
          <w:rFonts w:hint="eastAsia"/>
          <w:sz w:val="24"/>
          <w:szCs w:val="24"/>
        </w:rPr>
        <w:t>对普通快速客运列车。</w:t>
      </w:r>
    </w:p>
    <w:p w:rsidR="005C413A" w:rsidRPr="00776B5C" w:rsidRDefault="005C413A" w:rsidP="00892D52">
      <w:pPr>
        <w:pStyle w:val="a3"/>
        <w:numPr>
          <w:ilvl w:val="0"/>
          <w:numId w:val="32"/>
        </w:numPr>
        <w:spacing w:line="360" w:lineRule="auto"/>
        <w:ind w:firstLineChars="0"/>
        <w:jc w:val="center"/>
        <w:rPr>
          <w:szCs w:val="21"/>
        </w:rPr>
      </w:pPr>
      <w:r w:rsidRPr="00776B5C">
        <w:rPr>
          <w:rFonts w:hint="eastAsia"/>
          <w:szCs w:val="21"/>
        </w:rPr>
        <w:t>锡林浩特火车站客运列车</w:t>
      </w:r>
    </w:p>
    <w:tbl>
      <w:tblPr>
        <w:tblW w:w="5000" w:type="pct"/>
        <w:tblLook w:val="00A0" w:firstRow="1" w:lastRow="0" w:firstColumn="1" w:lastColumn="0" w:noHBand="0" w:noVBand="0"/>
      </w:tblPr>
      <w:tblGrid>
        <w:gridCol w:w="1371"/>
        <w:gridCol w:w="1145"/>
        <w:gridCol w:w="1363"/>
        <w:gridCol w:w="4417"/>
      </w:tblGrid>
      <w:tr w:rsidR="005C413A" w:rsidRPr="009D05EF" w:rsidTr="00421E14">
        <w:trPr>
          <w:trHeight w:val="20"/>
        </w:trPr>
        <w:tc>
          <w:tcPr>
            <w:tcW w:w="725" w:type="pct"/>
            <w:tcBorders>
              <w:top w:val="single" w:sz="4" w:space="0" w:color="auto"/>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客运车次</w:t>
            </w:r>
          </w:p>
        </w:tc>
        <w:tc>
          <w:tcPr>
            <w:tcW w:w="724" w:type="pct"/>
            <w:tcBorders>
              <w:top w:val="single" w:sz="4" w:space="0" w:color="auto"/>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始发站</w:t>
            </w:r>
          </w:p>
        </w:tc>
        <w:tc>
          <w:tcPr>
            <w:tcW w:w="855" w:type="pct"/>
            <w:tcBorders>
              <w:top w:val="single" w:sz="4" w:space="0" w:color="auto"/>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终点站</w:t>
            </w:r>
          </w:p>
        </w:tc>
        <w:tc>
          <w:tcPr>
            <w:tcW w:w="2695" w:type="pct"/>
            <w:tcBorders>
              <w:top w:val="single" w:sz="4" w:space="0" w:color="auto"/>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途径主要城市</w:t>
            </w:r>
          </w:p>
        </w:tc>
      </w:tr>
      <w:tr w:rsidR="005C413A" w:rsidRPr="009D05EF" w:rsidTr="00421E14">
        <w:trPr>
          <w:trHeight w:val="20"/>
        </w:trPr>
        <w:tc>
          <w:tcPr>
            <w:tcW w:w="725" w:type="pct"/>
            <w:tcBorders>
              <w:top w:val="nil"/>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hAnsi="宋体" w:cs="宋体"/>
                <w:color w:val="000000"/>
                <w:kern w:val="0"/>
                <w:szCs w:val="21"/>
              </w:rPr>
            </w:pPr>
            <w:r w:rsidRPr="009D05EF">
              <w:rPr>
                <w:rFonts w:ascii="宋体" w:hAnsi="宋体" w:cs="宋体"/>
                <w:color w:val="000000"/>
                <w:kern w:val="0"/>
                <w:szCs w:val="21"/>
              </w:rPr>
              <w:t>K2016/K2015</w:t>
            </w:r>
          </w:p>
        </w:tc>
        <w:tc>
          <w:tcPr>
            <w:tcW w:w="724"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锡林浩特</w:t>
            </w:r>
          </w:p>
        </w:tc>
        <w:tc>
          <w:tcPr>
            <w:tcW w:w="85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通辽</w:t>
            </w:r>
          </w:p>
        </w:tc>
        <w:tc>
          <w:tcPr>
            <w:tcW w:w="269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大板、通辽</w:t>
            </w:r>
          </w:p>
        </w:tc>
      </w:tr>
      <w:tr w:rsidR="005C413A" w:rsidRPr="009D05EF" w:rsidTr="00421E14">
        <w:trPr>
          <w:trHeight w:val="20"/>
        </w:trPr>
        <w:tc>
          <w:tcPr>
            <w:tcW w:w="725" w:type="pct"/>
            <w:tcBorders>
              <w:top w:val="nil"/>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hAnsi="宋体" w:cs="宋体"/>
                <w:color w:val="000000"/>
                <w:kern w:val="0"/>
                <w:szCs w:val="21"/>
              </w:rPr>
            </w:pPr>
            <w:r w:rsidRPr="009D05EF">
              <w:rPr>
                <w:rFonts w:ascii="宋体" w:hAnsi="宋体" w:cs="宋体"/>
                <w:color w:val="000000"/>
                <w:kern w:val="0"/>
                <w:szCs w:val="21"/>
              </w:rPr>
              <w:t>K7922/K7921</w:t>
            </w:r>
          </w:p>
        </w:tc>
        <w:tc>
          <w:tcPr>
            <w:tcW w:w="724"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锡林浩特</w:t>
            </w:r>
          </w:p>
        </w:tc>
        <w:tc>
          <w:tcPr>
            <w:tcW w:w="85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呼和浩特</w:t>
            </w:r>
          </w:p>
        </w:tc>
        <w:tc>
          <w:tcPr>
            <w:tcW w:w="269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桑根达来、正镶白旗、集宁南、呼和浩特</w:t>
            </w:r>
          </w:p>
        </w:tc>
      </w:tr>
      <w:tr w:rsidR="005C413A" w:rsidRPr="009D05EF" w:rsidTr="00421E14">
        <w:trPr>
          <w:trHeight w:val="20"/>
        </w:trPr>
        <w:tc>
          <w:tcPr>
            <w:tcW w:w="725" w:type="pct"/>
            <w:tcBorders>
              <w:top w:val="nil"/>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hAnsi="宋体" w:cs="宋体"/>
                <w:color w:val="000000"/>
                <w:kern w:val="0"/>
                <w:szCs w:val="21"/>
              </w:rPr>
            </w:pPr>
            <w:r w:rsidRPr="009D05EF">
              <w:rPr>
                <w:rFonts w:ascii="宋体" w:hAnsi="宋体" w:cs="宋体"/>
                <w:color w:val="000000"/>
                <w:kern w:val="0"/>
                <w:szCs w:val="21"/>
              </w:rPr>
              <w:t>K7918</w:t>
            </w:r>
          </w:p>
        </w:tc>
        <w:tc>
          <w:tcPr>
            <w:tcW w:w="724"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锡林浩特</w:t>
            </w:r>
          </w:p>
        </w:tc>
        <w:tc>
          <w:tcPr>
            <w:tcW w:w="85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包头</w:t>
            </w:r>
          </w:p>
        </w:tc>
        <w:tc>
          <w:tcPr>
            <w:tcW w:w="269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桑根达来、正镶白旗、集宁南、呼和浩特、包头</w:t>
            </w:r>
          </w:p>
        </w:tc>
      </w:tr>
      <w:tr w:rsidR="005C413A" w:rsidRPr="009D05EF" w:rsidTr="00421E14">
        <w:trPr>
          <w:trHeight w:val="20"/>
        </w:trPr>
        <w:tc>
          <w:tcPr>
            <w:tcW w:w="725" w:type="pct"/>
            <w:tcBorders>
              <w:top w:val="nil"/>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hAnsi="宋体" w:cs="宋体"/>
                <w:color w:val="000000"/>
                <w:kern w:val="0"/>
                <w:szCs w:val="21"/>
              </w:rPr>
            </w:pPr>
            <w:r w:rsidRPr="009D05EF">
              <w:rPr>
                <w:rFonts w:ascii="宋体" w:hAnsi="宋体" w:cs="宋体"/>
                <w:color w:val="000000"/>
                <w:kern w:val="0"/>
                <w:szCs w:val="21"/>
              </w:rPr>
              <w:t>K7927/K7928</w:t>
            </w:r>
          </w:p>
        </w:tc>
        <w:tc>
          <w:tcPr>
            <w:tcW w:w="724"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锡林浩特</w:t>
            </w:r>
          </w:p>
        </w:tc>
        <w:tc>
          <w:tcPr>
            <w:tcW w:w="85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二连浩特</w:t>
            </w:r>
          </w:p>
        </w:tc>
        <w:tc>
          <w:tcPr>
            <w:tcW w:w="269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阿巴嘎旗、苏尼特左旗、二连</w:t>
            </w:r>
          </w:p>
        </w:tc>
      </w:tr>
      <w:tr w:rsidR="005C413A" w:rsidRPr="009D05EF" w:rsidTr="00421E14">
        <w:trPr>
          <w:trHeight w:val="20"/>
        </w:trPr>
        <w:tc>
          <w:tcPr>
            <w:tcW w:w="725" w:type="pct"/>
            <w:tcBorders>
              <w:top w:val="nil"/>
              <w:left w:val="single" w:sz="4" w:space="0" w:color="auto"/>
              <w:bottom w:val="single" w:sz="4" w:space="0" w:color="auto"/>
              <w:right w:val="single" w:sz="4" w:space="0" w:color="auto"/>
            </w:tcBorders>
            <w:vAlign w:val="center"/>
          </w:tcPr>
          <w:p w:rsidR="005C413A" w:rsidRPr="009D05EF" w:rsidRDefault="005C413A" w:rsidP="00421E14">
            <w:pPr>
              <w:widowControl/>
              <w:jc w:val="center"/>
              <w:rPr>
                <w:rFonts w:ascii="宋体" w:hAnsi="宋体" w:cs="宋体"/>
                <w:color w:val="000000"/>
                <w:kern w:val="0"/>
                <w:szCs w:val="21"/>
              </w:rPr>
            </w:pPr>
            <w:r w:rsidRPr="009D05EF">
              <w:rPr>
                <w:rFonts w:ascii="宋体" w:hAnsi="宋体" w:cs="宋体"/>
                <w:color w:val="000000"/>
                <w:kern w:val="0"/>
                <w:szCs w:val="21"/>
              </w:rPr>
              <w:t>K2012/k2011</w:t>
            </w:r>
          </w:p>
        </w:tc>
        <w:tc>
          <w:tcPr>
            <w:tcW w:w="724"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呼和浩特</w:t>
            </w:r>
          </w:p>
        </w:tc>
        <w:tc>
          <w:tcPr>
            <w:tcW w:w="85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乌兰浩特</w:t>
            </w:r>
          </w:p>
        </w:tc>
        <w:tc>
          <w:tcPr>
            <w:tcW w:w="2695" w:type="pct"/>
            <w:tcBorders>
              <w:top w:val="nil"/>
              <w:left w:val="nil"/>
              <w:bottom w:val="single" w:sz="4" w:space="0" w:color="auto"/>
              <w:right w:val="single" w:sz="4" w:space="0" w:color="auto"/>
            </w:tcBorders>
            <w:vAlign w:val="center"/>
          </w:tcPr>
          <w:p w:rsidR="005C413A" w:rsidRPr="009D05EF" w:rsidRDefault="005C413A" w:rsidP="00421E14">
            <w:pPr>
              <w:widowControl/>
              <w:jc w:val="center"/>
              <w:rPr>
                <w:rFonts w:ascii="宋体" w:cs="宋体"/>
                <w:color w:val="000000"/>
                <w:kern w:val="0"/>
                <w:szCs w:val="21"/>
              </w:rPr>
            </w:pPr>
            <w:r w:rsidRPr="009D05EF">
              <w:rPr>
                <w:rFonts w:ascii="宋体" w:hAnsi="宋体" w:cs="宋体" w:hint="eastAsia"/>
                <w:color w:val="000000"/>
                <w:kern w:val="0"/>
                <w:szCs w:val="21"/>
              </w:rPr>
              <w:t>乌兰浩特、霍林郭勒、西乌旗、桑根达来、正镶白旗、集宁南、呼和浩特</w:t>
            </w:r>
          </w:p>
        </w:tc>
      </w:tr>
    </w:tbl>
    <w:p w:rsidR="005C413A" w:rsidRPr="009C761D" w:rsidRDefault="005C413A" w:rsidP="00892D52">
      <w:pPr>
        <w:pStyle w:val="4"/>
        <w:numPr>
          <w:ilvl w:val="3"/>
          <w:numId w:val="37"/>
        </w:numPr>
      </w:pPr>
      <w:r w:rsidRPr="009C761D">
        <w:rPr>
          <w:rFonts w:hint="eastAsia"/>
        </w:rPr>
        <w:t>公路</w:t>
      </w:r>
    </w:p>
    <w:p w:rsidR="005C413A" w:rsidRDefault="00AB1EFC" w:rsidP="00BE100E">
      <w:pPr>
        <w:spacing w:after="156" w:line="360" w:lineRule="auto"/>
        <w:ind w:firstLineChars="200" w:firstLine="480"/>
        <w:rPr>
          <w:sz w:val="24"/>
          <w:szCs w:val="24"/>
        </w:rPr>
      </w:pPr>
      <w:r w:rsidRPr="00AB1EFC">
        <w:rPr>
          <w:rFonts w:hint="eastAsia"/>
          <w:sz w:val="24"/>
          <w:szCs w:val="24"/>
        </w:rPr>
        <w:t>目前锡林浩特市中心城区已由四条高速公路（丹锡高速、锡张高速、锡二高速、锡乌高速）、两条国道（</w:t>
      </w:r>
      <w:r w:rsidRPr="00AB1EFC">
        <w:rPr>
          <w:rFonts w:hint="eastAsia"/>
          <w:sz w:val="24"/>
          <w:szCs w:val="24"/>
        </w:rPr>
        <w:t>G303</w:t>
      </w:r>
      <w:r w:rsidRPr="00AB1EFC">
        <w:rPr>
          <w:rFonts w:hint="eastAsia"/>
          <w:sz w:val="24"/>
          <w:szCs w:val="24"/>
        </w:rPr>
        <w:t>、</w:t>
      </w:r>
      <w:r w:rsidRPr="00AB1EFC">
        <w:rPr>
          <w:rFonts w:hint="eastAsia"/>
          <w:sz w:val="24"/>
          <w:szCs w:val="24"/>
        </w:rPr>
        <w:t>G207</w:t>
      </w:r>
      <w:r w:rsidRPr="00AB1EFC">
        <w:rPr>
          <w:rFonts w:hint="eastAsia"/>
          <w:sz w:val="24"/>
          <w:szCs w:val="24"/>
        </w:rPr>
        <w:t>）、一条省道（</w:t>
      </w:r>
      <w:r w:rsidRPr="00AB1EFC">
        <w:rPr>
          <w:rFonts w:hint="eastAsia"/>
          <w:sz w:val="24"/>
          <w:szCs w:val="24"/>
        </w:rPr>
        <w:t>S101</w:t>
      </w:r>
      <w:r w:rsidRPr="00AB1EFC">
        <w:rPr>
          <w:rFonts w:hint="eastAsia"/>
          <w:sz w:val="24"/>
          <w:szCs w:val="24"/>
        </w:rPr>
        <w:t>）形成七条对外干线</w:t>
      </w:r>
      <w:r w:rsidRPr="00AB1EFC">
        <w:rPr>
          <w:rFonts w:hint="eastAsia"/>
          <w:sz w:val="24"/>
          <w:szCs w:val="24"/>
        </w:rPr>
        <w:lastRenderedPageBreak/>
        <w:t>公路。锡张高速建成通车，丹锡高速全部完工，一级公路</w:t>
      </w:r>
      <w:r w:rsidRPr="00AB1EFC">
        <w:rPr>
          <w:rFonts w:hint="eastAsia"/>
          <w:sz w:val="24"/>
          <w:szCs w:val="24"/>
        </w:rPr>
        <w:t>1</w:t>
      </w:r>
      <w:r w:rsidRPr="00AB1EFC">
        <w:rPr>
          <w:rFonts w:hint="eastAsia"/>
          <w:sz w:val="24"/>
          <w:szCs w:val="24"/>
        </w:rPr>
        <w:t>条，其余公路大部分技术等级为二级以下。境内公路总里程</w:t>
      </w:r>
      <w:r w:rsidRPr="00AB1EFC">
        <w:rPr>
          <w:rFonts w:hint="eastAsia"/>
          <w:sz w:val="24"/>
          <w:szCs w:val="24"/>
        </w:rPr>
        <w:t>1500</w:t>
      </w:r>
      <w:r w:rsidRPr="00AB1EFC">
        <w:rPr>
          <w:rFonts w:hint="eastAsia"/>
          <w:sz w:val="24"/>
          <w:szCs w:val="24"/>
        </w:rPr>
        <w:t>公里。</w:t>
      </w:r>
    </w:p>
    <w:p w:rsidR="00AB1EFC" w:rsidRPr="00AB1EFC" w:rsidRDefault="00AB1EFC" w:rsidP="00892D52">
      <w:pPr>
        <w:pStyle w:val="a3"/>
        <w:numPr>
          <w:ilvl w:val="0"/>
          <w:numId w:val="32"/>
        </w:numPr>
        <w:spacing w:line="360" w:lineRule="auto"/>
        <w:ind w:firstLineChars="0"/>
        <w:jc w:val="center"/>
        <w:rPr>
          <w:szCs w:val="21"/>
        </w:rPr>
      </w:pPr>
      <w:r w:rsidRPr="00AB1EFC">
        <w:rPr>
          <w:rFonts w:hint="eastAsia"/>
          <w:szCs w:val="21"/>
        </w:rPr>
        <w:t>锡林浩特市发车走向及客流量统计表</w:t>
      </w:r>
    </w:p>
    <w:tbl>
      <w:tblPr>
        <w:tblW w:w="5000" w:type="pct"/>
        <w:tblLook w:val="04A0" w:firstRow="1" w:lastRow="0" w:firstColumn="1" w:lastColumn="0" w:noHBand="0" w:noVBand="1"/>
      </w:tblPr>
      <w:tblGrid>
        <w:gridCol w:w="1465"/>
        <w:gridCol w:w="1476"/>
        <w:gridCol w:w="1024"/>
        <w:gridCol w:w="1193"/>
        <w:gridCol w:w="2131"/>
        <w:gridCol w:w="1007"/>
      </w:tblGrid>
      <w:tr w:rsidR="00AB1EFC" w:rsidRPr="00AB1EFC" w:rsidTr="00DD4475">
        <w:trPr>
          <w:trHeight w:val="284"/>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始发站</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终到站</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配车数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班次（发车间隔）</w:t>
            </w:r>
          </w:p>
        </w:tc>
        <w:tc>
          <w:tcPr>
            <w:tcW w:w="1304" w:type="pct"/>
            <w:tcBorders>
              <w:top w:val="single" w:sz="4" w:space="0" w:color="auto"/>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发车时间</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客流量</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天津</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15：:00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北京</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7:20；10:00；12:00；19:40；20:00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132</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石家庄</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阳原</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30</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沽源</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10:40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18</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康保</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11:00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12</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张家口</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6:00；6:20；7:00；7:40；13:30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103</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承德</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蔚县</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8:10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15</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林东</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7:40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21</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林西</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4</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6:20；7:40；9:20；13:00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78</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克旗</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6:40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0</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呼市</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7:20；8:20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化德</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8:00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大板</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23</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霍林郭勒</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21</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集宁</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13</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赤峰</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6:20；8:20；10:00；11:30；14:00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148</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乌丹</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8:20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平庄</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12:30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天义</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13:00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19</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二连</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7:40；13:40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49</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赛罕</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6:40；8:00；9:20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54</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多伦</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3</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7:20；9:00；12:00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东乌旗</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6</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07:20；9:00；11:20；12:50；14:20；16:00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96</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乌拉盖</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4</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8:30；10:30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56</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lastRenderedPageBreak/>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西乌旗</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5</w:t>
            </w:r>
          </w:p>
        </w:tc>
        <w:tc>
          <w:tcPr>
            <w:tcW w:w="1304" w:type="pct"/>
            <w:tcBorders>
              <w:top w:val="nil"/>
              <w:left w:val="nil"/>
              <w:bottom w:val="single" w:sz="4" w:space="0" w:color="auto"/>
              <w:right w:val="single" w:sz="4" w:space="0" w:color="auto"/>
            </w:tcBorders>
            <w:shd w:val="clear" w:color="auto" w:fill="auto"/>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7:00；9:00；12:00；14:00；16:00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93</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蓝旗</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15:00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阿旗</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10:00；13:30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11</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宝昌</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8:30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27</w:t>
            </w:r>
          </w:p>
        </w:tc>
      </w:tr>
      <w:tr w:rsidR="00AB1EFC" w:rsidRPr="00AB1EFC" w:rsidTr="00DD4475">
        <w:trPr>
          <w:trHeight w:val="284"/>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锡市汽车站</w:t>
            </w:r>
          </w:p>
        </w:tc>
        <w:tc>
          <w:tcPr>
            <w:tcW w:w="791"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西乌旗白音华</w:t>
            </w:r>
          </w:p>
        </w:tc>
        <w:tc>
          <w:tcPr>
            <w:tcW w:w="637"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739"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1</w:t>
            </w:r>
          </w:p>
        </w:tc>
        <w:tc>
          <w:tcPr>
            <w:tcW w:w="1304"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9:20</w:t>
            </w:r>
          </w:p>
        </w:tc>
        <w:tc>
          <w:tcPr>
            <w:tcW w:w="626" w:type="pct"/>
            <w:tcBorders>
              <w:top w:val="nil"/>
              <w:left w:val="nil"/>
              <w:bottom w:val="single" w:sz="4" w:space="0" w:color="auto"/>
              <w:right w:val="single" w:sz="4" w:space="0" w:color="auto"/>
            </w:tcBorders>
            <w:shd w:val="clear" w:color="auto" w:fill="auto"/>
            <w:noWrap/>
            <w:vAlign w:val="center"/>
            <w:hideMark/>
          </w:tcPr>
          <w:p w:rsidR="00AB1EFC" w:rsidRPr="00AB1EFC" w:rsidRDefault="00AB1EFC" w:rsidP="00AB1EFC">
            <w:pPr>
              <w:widowControl/>
              <w:jc w:val="center"/>
              <w:rPr>
                <w:rFonts w:ascii="宋体" w:hAnsi="宋体" w:cs="宋体"/>
                <w:color w:val="000000"/>
                <w:kern w:val="0"/>
                <w:szCs w:val="21"/>
              </w:rPr>
            </w:pPr>
            <w:r w:rsidRPr="00AB1EFC">
              <w:rPr>
                <w:rFonts w:ascii="宋体" w:hAnsi="宋体" w:cs="宋体" w:hint="eastAsia"/>
                <w:color w:val="000000"/>
                <w:kern w:val="0"/>
                <w:szCs w:val="21"/>
              </w:rPr>
              <w:t>9</w:t>
            </w:r>
          </w:p>
        </w:tc>
      </w:tr>
    </w:tbl>
    <w:p w:rsidR="005C413A" w:rsidRDefault="005C413A" w:rsidP="00892D52">
      <w:pPr>
        <w:pStyle w:val="4"/>
        <w:numPr>
          <w:ilvl w:val="3"/>
          <w:numId w:val="37"/>
        </w:numPr>
      </w:pPr>
      <w:r>
        <w:rPr>
          <w:rFonts w:hint="eastAsia"/>
        </w:rPr>
        <w:t>存在问题</w:t>
      </w:r>
    </w:p>
    <w:p w:rsidR="005C413A" w:rsidRPr="002F6B1C" w:rsidRDefault="005C413A" w:rsidP="00DE2DB5">
      <w:pPr>
        <w:pStyle w:val="5"/>
        <w:numPr>
          <w:ilvl w:val="4"/>
          <w:numId w:val="38"/>
        </w:numPr>
      </w:pPr>
      <w:r w:rsidRPr="002F6B1C">
        <w:rPr>
          <w:rFonts w:hint="eastAsia"/>
        </w:rPr>
        <w:t>航空</w:t>
      </w:r>
    </w:p>
    <w:p w:rsidR="00FA7303" w:rsidRPr="00FA7303" w:rsidRDefault="00FA7303" w:rsidP="00FA7303">
      <w:pPr>
        <w:spacing w:after="156" w:line="360" w:lineRule="auto"/>
        <w:ind w:firstLineChars="200" w:firstLine="480"/>
        <w:rPr>
          <w:sz w:val="24"/>
          <w:szCs w:val="24"/>
        </w:rPr>
      </w:pPr>
      <w:r w:rsidRPr="00FA7303">
        <w:rPr>
          <w:rFonts w:hint="eastAsia"/>
          <w:sz w:val="24"/>
          <w:szCs w:val="24"/>
        </w:rPr>
        <w:t>航班航线数量少，直航比例低，仅与</w:t>
      </w:r>
      <w:r w:rsidRPr="00FA7303">
        <w:rPr>
          <w:rFonts w:hint="eastAsia"/>
          <w:sz w:val="24"/>
          <w:szCs w:val="24"/>
        </w:rPr>
        <w:t>5</w:t>
      </w:r>
      <w:r w:rsidRPr="00FA7303">
        <w:rPr>
          <w:rFonts w:hint="eastAsia"/>
          <w:sz w:val="24"/>
          <w:szCs w:val="24"/>
        </w:rPr>
        <w:t>个城市实现直航，其余城市需在北京、天津、呼市中转，航班时段差，国际航线仍为空白。</w:t>
      </w:r>
    </w:p>
    <w:p w:rsidR="00FA7303" w:rsidRPr="00FA7303" w:rsidRDefault="00FA7303" w:rsidP="00FA7303">
      <w:pPr>
        <w:spacing w:after="156" w:line="360" w:lineRule="auto"/>
        <w:ind w:firstLineChars="200" w:firstLine="480"/>
        <w:rPr>
          <w:sz w:val="24"/>
          <w:szCs w:val="24"/>
        </w:rPr>
      </w:pPr>
      <w:r w:rsidRPr="00FA7303">
        <w:rPr>
          <w:rFonts w:hint="eastAsia"/>
          <w:sz w:val="24"/>
          <w:szCs w:val="24"/>
        </w:rPr>
        <w:t>机场硬件条件受限，整体服务能力有待提高，航站楼面积与设施已无法满足需要，飞行区设施水平待提升。</w:t>
      </w:r>
    </w:p>
    <w:p w:rsidR="005C413A" w:rsidRPr="00F24F71" w:rsidRDefault="00FA7303" w:rsidP="00FA7303">
      <w:pPr>
        <w:spacing w:after="156" w:line="360" w:lineRule="auto"/>
        <w:ind w:firstLineChars="200" w:firstLine="480"/>
        <w:rPr>
          <w:sz w:val="24"/>
          <w:szCs w:val="24"/>
        </w:rPr>
      </w:pPr>
      <w:r w:rsidRPr="00FA7303">
        <w:rPr>
          <w:rFonts w:hint="eastAsia"/>
          <w:sz w:val="24"/>
          <w:szCs w:val="24"/>
        </w:rPr>
        <w:t>巴彦宝力格机场有待开发，巴彦宝力格机场飞行区指标为</w:t>
      </w:r>
      <w:r w:rsidRPr="00FA7303">
        <w:rPr>
          <w:rFonts w:hint="eastAsia"/>
          <w:sz w:val="24"/>
          <w:szCs w:val="24"/>
        </w:rPr>
        <w:t>2B</w:t>
      </w:r>
      <w:r w:rsidRPr="00FA7303">
        <w:rPr>
          <w:rFonts w:hint="eastAsia"/>
          <w:sz w:val="24"/>
          <w:szCs w:val="24"/>
        </w:rPr>
        <w:t>，可以起降</w:t>
      </w:r>
      <w:r w:rsidRPr="00FA7303">
        <w:rPr>
          <w:rFonts w:hint="eastAsia"/>
          <w:sz w:val="24"/>
          <w:szCs w:val="24"/>
        </w:rPr>
        <w:t>Y5</w:t>
      </w:r>
      <w:r w:rsidRPr="00FA7303">
        <w:rPr>
          <w:rFonts w:hint="eastAsia"/>
          <w:sz w:val="24"/>
          <w:szCs w:val="24"/>
        </w:rPr>
        <w:t>、</w:t>
      </w:r>
      <w:r w:rsidRPr="00FA7303">
        <w:rPr>
          <w:rFonts w:hint="eastAsia"/>
          <w:sz w:val="24"/>
          <w:szCs w:val="24"/>
        </w:rPr>
        <w:t>Y12</w:t>
      </w:r>
      <w:r w:rsidRPr="00FA7303">
        <w:rPr>
          <w:rFonts w:hint="eastAsia"/>
          <w:sz w:val="24"/>
          <w:szCs w:val="24"/>
        </w:rPr>
        <w:t>及以下飞机。机场目前主要用于飞播牧草、飞播造林等生态保护建设。</w:t>
      </w:r>
    </w:p>
    <w:p w:rsidR="005C413A" w:rsidRPr="002F6B1C" w:rsidRDefault="005C413A" w:rsidP="00DE2DB5">
      <w:pPr>
        <w:pStyle w:val="5"/>
        <w:numPr>
          <w:ilvl w:val="4"/>
          <w:numId w:val="38"/>
        </w:numPr>
      </w:pPr>
      <w:r w:rsidRPr="002F6B1C">
        <w:rPr>
          <w:rFonts w:hint="eastAsia"/>
        </w:rPr>
        <w:t>铁路</w:t>
      </w:r>
    </w:p>
    <w:p w:rsidR="00FA7303" w:rsidRPr="00FA7303" w:rsidRDefault="00FA7303" w:rsidP="00FA7303">
      <w:pPr>
        <w:spacing w:after="156" w:line="360" w:lineRule="auto"/>
        <w:ind w:firstLineChars="200" w:firstLine="480"/>
        <w:rPr>
          <w:sz w:val="24"/>
          <w:szCs w:val="24"/>
        </w:rPr>
      </w:pPr>
      <w:r w:rsidRPr="00FA7303">
        <w:rPr>
          <w:rFonts w:hint="eastAsia"/>
          <w:sz w:val="24"/>
          <w:szCs w:val="24"/>
        </w:rPr>
        <w:t>锡林浩特市缺乏高速客运线路，国家高铁建设方案中，近期通往锡林浩特无方案。</w:t>
      </w:r>
    </w:p>
    <w:p w:rsidR="00FA7303" w:rsidRPr="00FA7303" w:rsidRDefault="00FA7303" w:rsidP="00FA7303">
      <w:pPr>
        <w:spacing w:after="156" w:line="360" w:lineRule="auto"/>
        <w:ind w:firstLineChars="200" w:firstLine="480"/>
        <w:rPr>
          <w:sz w:val="24"/>
          <w:szCs w:val="24"/>
        </w:rPr>
      </w:pPr>
      <w:r w:rsidRPr="00FA7303">
        <w:rPr>
          <w:rFonts w:hint="eastAsia"/>
          <w:sz w:val="24"/>
          <w:szCs w:val="24"/>
        </w:rPr>
        <w:t>通往关键大城市客运线路未打通，与北京、天津等重要城市无直通线路，锡张快速进京铁路、锡林浩特至呼包既有线提速改造等工程尚处于前期研究阶段。</w:t>
      </w:r>
    </w:p>
    <w:p w:rsidR="005C413A" w:rsidRPr="00F24F71" w:rsidRDefault="00FA7303" w:rsidP="00FA7303">
      <w:pPr>
        <w:spacing w:after="156" w:line="360" w:lineRule="auto"/>
        <w:ind w:firstLineChars="200" w:firstLine="480"/>
        <w:rPr>
          <w:sz w:val="24"/>
          <w:szCs w:val="24"/>
        </w:rPr>
      </w:pPr>
      <w:r>
        <w:rPr>
          <w:rFonts w:hint="eastAsia"/>
          <w:sz w:val="24"/>
          <w:szCs w:val="24"/>
        </w:rPr>
        <w:t>货运潜力有待挖掘，珠恩嘎达布其—锡林浩特—</w:t>
      </w:r>
      <w:r w:rsidRPr="00FA7303">
        <w:rPr>
          <w:rFonts w:hint="eastAsia"/>
          <w:sz w:val="24"/>
          <w:szCs w:val="24"/>
        </w:rPr>
        <w:t>赤峰铁路通道未完全打通，锡林浩特作为蒙古出海通道的枢纽地位尚未形成。</w:t>
      </w:r>
    </w:p>
    <w:p w:rsidR="005C413A" w:rsidRPr="002F6B1C" w:rsidRDefault="005C413A" w:rsidP="00DE2DB5">
      <w:pPr>
        <w:pStyle w:val="5"/>
        <w:numPr>
          <w:ilvl w:val="4"/>
          <w:numId w:val="38"/>
        </w:numPr>
      </w:pPr>
      <w:r w:rsidRPr="002F6B1C">
        <w:rPr>
          <w:rFonts w:hint="eastAsia"/>
        </w:rPr>
        <w:t>公路</w:t>
      </w:r>
    </w:p>
    <w:p w:rsidR="005C413A" w:rsidRPr="00AA1343" w:rsidRDefault="00FA7303" w:rsidP="00BE100E">
      <w:pPr>
        <w:spacing w:after="156" w:line="360" w:lineRule="auto"/>
        <w:ind w:firstLineChars="200" w:firstLine="480"/>
        <w:rPr>
          <w:sz w:val="24"/>
          <w:szCs w:val="24"/>
        </w:rPr>
      </w:pPr>
      <w:r w:rsidRPr="00FA7303">
        <w:rPr>
          <w:rFonts w:hint="eastAsia"/>
          <w:sz w:val="24"/>
          <w:szCs w:val="24"/>
        </w:rPr>
        <w:t>二连浩特</w:t>
      </w:r>
      <w:r>
        <w:rPr>
          <w:sz w:val="24"/>
          <w:szCs w:val="24"/>
        </w:rPr>
        <w:t>—</w:t>
      </w:r>
      <w:r w:rsidRPr="00FA7303">
        <w:rPr>
          <w:rFonts w:hint="eastAsia"/>
          <w:sz w:val="24"/>
          <w:szCs w:val="24"/>
        </w:rPr>
        <w:t>珲春国家通道尚未完全打通，横向高速公路联系未形成。高等级公路比例低，对口岸支撑作用不足。锡林浩特市作为二连浩特、珠恩嘎达布其两个重要对外口岸对内对外的交通节点，未与二连浩特和珠恩嘎达布其口岸形成联动，区域交通支撑作用未发挥。</w:t>
      </w:r>
    </w:p>
    <w:p w:rsidR="005C413A" w:rsidRPr="00AA1343" w:rsidRDefault="005C413A" w:rsidP="00374B0A">
      <w:pPr>
        <w:pStyle w:val="3"/>
        <w:numPr>
          <w:ilvl w:val="2"/>
          <w:numId w:val="5"/>
        </w:numPr>
        <w:spacing w:before="156" w:after="156"/>
        <w:ind w:left="0" w:firstLine="0"/>
      </w:pPr>
      <w:bookmarkStart w:id="185" w:name="_Toc529640358"/>
      <w:r w:rsidRPr="00AA1343">
        <w:rPr>
          <w:rFonts w:hint="eastAsia"/>
        </w:rPr>
        <w:lastRenderedPageBreak/>
        <w:t>市域交通发展思路</w:t>
      </w:r>
      <w:bookmarkEnd w:id="185"/>
    </w:p>
    <w:p w:rsidR="005C413A" w:rsidRPr="00AA1343" w:rsidRDefault="005C413A" w:rsidP="00BE100E">
      <w:pPr>
        <w:spacing w:after="156" w:line="360" w:lineRule="auto"/>
        <w:ind w:firstLineChars="200" w:firstLine="480"/>
        <w:rPr>
          <w:sz w:val="24"/>
          <w:szCs w:val="24"/>
        </w:rPr>
      </w:pPr>
      <w:r w:rsidRPr="00AA1343">
        <w:rPr>
          <w:rFonts w:hint="eastAsia"/>
          <w:sz w:val="24"/>
          <w:szCs w:val="24"/>
        </w:rPr>
        <w:t>突出锡林浩特市区域交通枢纽的地位，积极推进航空、铁路、公路一体化发展，强化区域联系通道及旅游交通系统建设，构建多元、安全的对外交通运输体系。推动</w:t>
      </w:r>
      <w:r>
        <w:rPr>
          <w:rFonts w:hint="eastAsia"/>
          <w:sz w:val="24"/>
          <w:szCs w:val="24"/>
        </w:rPr>
        <w:t>在锡林浩特市成立海关</w:t>
      </w:r>
      <w:r w:rsidRPr="00AA1343">
        <w:rPr>
          <w:rFonts w:hint="eastAsia"/>
          <w:sz w:val="24"/>
          <w:szCs w:val="24"/>
        </w:rPr>
        <w:t>，建设内陆无水港</w:t>
      </w:r>
      <w:r>
        <w:rPr>
          <w:rFonts w:hint="eastAsia"/>
          <w:sz w:val="24"/>
          <w:szCs w:val="24"/>
        </w:rPr>
        <w:t>，打造国际化物流服务系统</w:t>
      </w:r>
      <w:r w:rsidRPr="00AA1343">
        <w:rPr>
          <w:rFonts w:hint="eastAsia"/>
          <w:sz w:val="24"/>
          <w:szCs w:val="24"/>
        </w:rPr>
        <w:t>。借力周边地区的交通资源，</w:t>
      </w:r>
      <w:r>
        <w:rPr>
          <w:rFonts w:hint="eastAsia"/>
          <w:sz w:val="24"/>
          <w:szCs w:val="24"/>
        </w:rPr>
        <w:t>面向国际、国内市场，形成</w:t>
      </w:r>
      <w:r w:rsidRPr="00AA1343">
        <w:rPr>
          <w:rFonts w:hint="eastAsia"/>
          <w:sz w:val="24"/>
          <w:szCs w:val="24"/>
        </w:rPr>
        <w:t>模式丰富</w:t>
      </w:r>
      <w:r>
        <w:rPr>
          <w:rFonts w:hint="eastAsia"/>
          <w:sz w:val="24"/>
          <w:szCs w:val="24"/>
        </w:rPr>
        <w:t>，</w:t>
      </w:r>
      <w:r w:rsidRPr="00AA1343">
        <w:rPr>
          <w:rFonts w:hint="eastAsia"/>
          <w:sz w:val="24"/>
          <w:szCs w:val="24"/>
        </w:rPr>
        <w:t>机场、铁路、公路全方位的交通</w:t>
      </w:r>
      <w:r>
        <w:rPr>
          <w:rFonts w:hint="eastAsia"/>
          <w:sz w:val="24"/>
          <w:szCs w:val="24"/>
        </w:rPr>
        <w:t>服务</w:t>
      </w:r>
      <w:r w:rsidRPr="00AA1343">
        <w:rPr>
          <w:rFonts w:hint="eastAsia"/>
          <w:sz w:val="24"/>
          <w:szCs w:val="24"/>
        </w:rPr>
        <w:t>体系。</w:t>
      </w:r>
    </w:p>
    <w:p w:rsidR="005C413A" w:rsidRPr="00AA1343" w:rsidRDefault="005C413A" w:rsidP="00374B0A">
      <w:pPr>
        <w:pStyle w:val="3"/>
        <w:numPr>
          <w:ilvl w:val="2"/>
          <w:numId w:val="5"/>
        </w:numPr>
        <w:spacing w:before="156" w:after="156"/>
        <w:ind w:left="0" w:firstLine="0"/>
      </w:pPr>
      <w:bookmarkStart w:id="186" w:name="_Toc529640359"/>
      <w:r w:rsidRPr="00AA1343">
        <w:rPr>
          <w:rFonts w:hint="eastAsia"/>
        </w:rPr>
        <w:t>公路系统规划</w:t>
      </w:r>
      <w:bookmarkEnd w:id="186"/>
    </w:p>
    <w:p w:rsidR="005C413A" w:rsidRPr="00AA1343" w:rsidRDefault="005C413A" w:rsidP="00BE100E">
      <w:pPr>
        <w:spacing w:after="156" w:line="360" w:lineRule="auto"/>
        <w:ind w:firstLineChars="200" w:firstLine="480"/>
        <w:rPr>
          <w:sz w:val="24"/>
          <w:szCs w:val="24"/>
        </w:rPr>
      </w:pPr>
      <w:r w:rsidRPr="00AA1343">
        <w:rPr>
          <w:rFonts w:hint="eastAsia"/>
          <w:sz w:val="24"/>
          <w:szCs w:val="24"/>
        </w:rPr>
        <w:t>强化区域公路交通支撑作用，构建完善的市域快速道路网络，形成锡林浩特放射状公路布局，变“交通终端”为区域交通枢纽。</w:t>
      </w:r>
    </w:p>
    <w:p w:rsidR="005C413A" w:rsidRPr="00AA1343" w:rsidRDefault="00D46266" w:rsidP="00BE100E">
      <w:pPr>
        <w:spacing w:after="156" w:line="360" w:lineRule="auto"/>
        <w:ind w:firstLineChars="200" w:firstLine="480"/>
        <w:rPr>
          <w:sz w:val="24"/>
          <w:szCs w:val="24"/>
        </w:rPr>
      </w:pPr>
      <w:r>
        <w:rPr>
          <w:rFonts w:hint="eastAsia"/>
          <w:sz w:val="24"/>
          <w:szCs w:val="24"/>
        </w:rPr>
        <w:t>在锡张</w:t>
      </w:r>
      <w:r>
        <w:rPr>
          <w:sz w:val="24"/>
          <w:szCs w:val="24"/>
        </w:rPr>
        <w:t>（</w:t>
      </w:r>
      <w:r>
        <w:rPr>
          <w:rFonts w:hint="eastAsia"/>
          <w:sz w:val="24"/>
          <w:szCs w:val="24"/>
        </w:rPr>
        <w:t>家口</w:t>
      </w:r>
      <w:r>
        <w:rPr>
          <w:sz w:val="24"/>
          <w:szCs w:val="24"/>
        </w:rPr>
        <w:t>）</w:t>
      </w:r>
      <w:r w:rsidRPr="00D46266">
        <w:rPr>
          <w:sz w:val="24"/>
          <w:szCs w:val="24"/>
        </w:rPr>
        <w:t>高速（</w:t>
      </w:r>
      <w:r w:rsidRPr="00D46266">
        <w:rPr>
          <w:rFonts w:hint="eastAsia"/>
          <w:sz w:val="24"/>
          <w:szCs w:val="24"/>
        </w:rPr>
        <w:t>G1013</w:t>
      </w:r>
      <w:r w:rsidRPr="00D46266">
        <w:rPr>
          <w:sz w:val="24"/>
          <w:szCs w:val="24"/>
        </w:rPr>
        <w:t>）</w:t>
      </w:r>
      <w:r w:rsidRPr="00D46266">
        <w:rPr>
          <w:rFonts w:hint="eastAsia"/>
          <w:sz w:val="24"/>
          <w:szCs w:val="24"/>
        </w:rPr>
        <w:t>、丹（东）锡高速</w:t>
      </w:r>
      <w:r w:rsidRPr="00D46266">
        <w:rPr>
          <w:sz w:val="24"/>
          <w:szCs w:val="24"/>
        </w:rPr>
        <w:t>（</w:t>
      </w:r>
      <w:r w:rsidRPr="00D46266">
        <w:rPr>
          <w:rFonts w:hint="eastAsia"/>
          <w:sz w:val="24"/>
          <w:szCs w:val="24"/>
        </w:rPr>
        <w:t>G16</w:t>
      </w:r>
      <w:r w:rsidRPr="00D46266">
        <w:rPr>
          <w:sz w:val="24"/>
          <w:szCs w:val="24"/>
        </w:rPr>
        <w:t>）</w:t>
      </w:r>
      <w:r>
        <w:rPr>
          <w:rFonts w:hint="eastAsia"/>
          <w:sz w:val="24"/>
          <w:szCs w:val="24"/>
        </w:rPr>
        <w:t>的基础上</w:t>
      </w:r>
      <w:r>
        <w:rPr>
          <w:sz w:val="24"/>
          <w:szCs w:val="24"/>
        </w:rPr>
        <w:t>，</w:t>
      </w:r>
      <w:r w:rsidR="005C413A" w:rsidRPr="00AA1343">
        <w:rPr>
          <w:rFonts w:hint="eastAsia"/>
          <w:sz w:val="24"/>
          <w:szCs w:val="24"/>
        </w:rPr>
        <w:t>新建锡林浩特</w:t>
      </w:r>
      <w:r w:rsidR="005C413A" w:rsidRPr="00AA1343">
        <w:rPr>
          <w:sz w:val="24"/>
          <w:szCs w:val="24"/>
        </w:rPr>
        <w:t>—</w:t>
      </w:r>
      <w:r w:rsidR="005C413A" w:rsidRPr="00AA1343">
        <w:rPr>
          <w:rFonts w:hint="eastAsia"/>
          <w:sz w:val="24"/>
          <w:szCs w:val="24"/>
        </w:rPr>
        <w:t>乌兰浩特高速公路、珠恩嘎达布其高速支线、锡林浩特</w:t>
      </w:r>
      <w:r w:rsidR="005C413A" w:rsidRPr="00AA1343">
        <w:rPr>
          <w:sz w:val="24"/>
          <w:szCs w:val="24"/>
        </w:rPr>
        <w:t>—</w:t>
      </w:r>
      <w:r w:rsidR="005C413A" w:rsidRPr="00AA1343">
        <w:rPr>
          <w:rFonts w:hint="eastAsia"/>
          <w:sz w:val="24"/>
          <w:szCs w:val="24"/>
        </w:rPr>
        <w:t>二连浩特高速公路、锡林浩特</w:t>
      </w:r>
      <w:r w:rsidR="005C413A" w:rsidRPr="00AA1343">
        <w:rPr>
          <w:sz w:val="24"/>
          <w:szCs w:val="24"/>
        </w:rPr>
        <w:t>—</w:t>
      </w:r>
      <w:r w:rsidR="005C413A" w:rsidRPr="00AA1343">
        <w:rPr>
          <w:rFonts w:hint="eastAsia"/>
          <w:sz w:val="24"/>
          <w:szCs w:val="24"/>
        </w:rPr>
        <w:t>东乌旗一级公路。</w:t>
      </w:r>
    </w:p>
    <w:p w:rsidR="005C413A" w:rsidRPr="00AA1343" w:rsidRDefault="005C413A" w:rsidP="00BE100E">
      <w:pPr>
        <w:spacing w:after="156" w:line="360" w:lineRule="auto"/>
        <w:ind w:firstLineChars="200" w:firstLine="480"/>
        <w:rPr>
          <w:sz w:val="24"/>
          <w:szCs w:val="24"/>
        </w:rPr>
      </w:pPr>
      <w:r w:rsidRPr="00AA1343">
        <w:rPr>
          <w:rFonts w:hint="eastAsia"/>
          <w:sz w:val="24"/>
          <w:szCs w:val="24"/>
        </w:rPr>
        <w:t>近期重点建设</w:t>
      </w:r>
      <w:r w:rsidR="00D46266">
        <w:rPr>
          <w:rFonts w:hint="eastAsia"/>
          <w:sz w:val="24"/>
          <w:szCs w:val="24"/>
        </w:rPr>
        <w:t>完成</w:t>
      </w:r>
      <w:r w:rsidRPr="00AA1343">
        <w:rPr>
          <w:rFonts w:hint="eastAsia"/>
          <w:sz w:val="24"/>
          <w:szCs w:val="24"/>
        </w:rPr>
        <w:t>锡林浩特</w:t>
      </w:r>
      <w:r w:rsidRPr="00AA1343">
        <w:rPr>
          <w:sz w:val="24"/>
          <w:szCs w:val="24"/>
        </w:rPr>
        <w:t>—</w:t>
      </w:r>
      <w:r w:rsidRPr="00AA1343">
        <w:rPr>
          <w:rFonts w:hint="eastAsia"/>
          <w:sz w:val="24"/>
          <w:szCs w:val="24"/>
        </w:rPr>
        <w:t>二连浩特一级公路、完善丹锡高速公路、打通克旗段。将省道</w:t>
      </w:r>
      <w:r w:rsidRPr="00AA1343">
        <w:rPr>
          <w:sz w:val="24"/>
          <w:szCs w:val="24"/>
        </w:rPr>
        <w:t>101</w:t>
      </w:r>
      <w:r w:rsidRPr="00AA1343">
        <w:rPr>
          <w:rFonts w:hint="eastAsia"/>
          <w:sz w:val="24"/>
          <w:szCs w:val="24"/>
        </w:rPr>
        <w:t>升级为国道</w:t>
      </w:r>
      <w:r w:rsidRPr="00AA1343">
        <w:rPr>
          <w:sz w:val="24"/>
          <w:szCs w:val="24"/>
        </w:rPr>
        <w:t>303</w:t>
      </w:r>
      <w:r w:rsidRPr="00AA1343">
        <w:rPr>
          <w:rFonts w:hint="eastAsia"/>
          <w:sz w:val="24"/>
          <w:szCs w:val="24"/>
        </w:rPr>
        <w:t>，省道</w:t>
      </w:r>
      <w:r w:rsidRPr="00AA1343">
        <w:rPr>
          <w:sz w:val="24"/>
          <w:szCs w:val="24"/>
        </w:rPr>
        <w:t>307</w:t>
      </w:r>
      <w:r w:rsidRPr="00AA1343">
        <w:rPr>
          <w:rFonts w:hint="eastAsia"/>
          <w:sz w:val="24"/>
          <w:szCs w:val="24"/>
        </w:rPr>
        <w:t>升级为国道</w:t>
      </w:r>
      <w:r w:rsidR="00F70D36">
        <w:rPr>
          <w:sz w:val="24"/>
          <w:szCs w:val="24"/>
        </w:rPr>
        <w:t>207</w:t>
      </w:r>
      <w:r w:rsidR="00F70D36">
        <w:rPr>
          <w:rFonts w:hint="eastAsia"/>
          <w:sz w:val="24"/>
          <w:szCs w:val="24"/>
        </w:rPr>
        <w:t>。</w:t>
      </w:r>
    </w:p>
    <w:p w:rsidR="005C413A" w:rsidRPr="00AA1343" w:rsidRDefault="005C413A" w:rsidP="00BE100E">
      <w:pPr>
        <w:spacing w:after="156" w:line="360" w:lineRule="auto"/>
        <w:ind w:firstLineChars="200" w:firstLine="480"/>
        <w:rPr>
          <w:sz w:val="24"/>
          <w:szCs w:val="24"/>
        </w:rPr>
      </w:pPr>
      <w:r w:rsidRPr="00AA1343">
        <w:rPr>
          <w:rFonts w:hint="eastAsia"/>
          <w:sz w:val="24"/>
          <w:szCs w:val="24"/>
        </w:rPr>
        <w:t>强化旅游公路系统建设，将嘎查村路与旅游游线结合，设置草原骑行绿道，同时增设汽车营地、观景台、公路服务区等停车游览设施，提供骑行、自驾、房车及大型客运车辆等多种旅游交通产品，提高景区的可达性和可进入性。</w:t>
      </w:r>
    </w:p>
    <w:p w:rsidR="005C413A" w:rsidRPr="00AA1343" w:rsidRDefault="005C413A" w:rsidP="00374B0A">
      <w:pPr>
        <w:pStyle w:val="3"/>
        <w:numPr>
          <w:ilvl w:val="2"/>
          <w:numId w:val="5"/>
        </w:numPr>
        <w:spacing w:before="156" w:after="156"/>
        <w:ind w:left="0" w:firstLine="0"/>
      </w:pPr>
      <w:bookmarkStart w:id="187" w:name="_Toc529640360"/>
      <w:r w:rsidRPr="00AA1343">
        <w:rPr>
          <w:rFonts w:hint="eastAsia"/>
        </w:rPr>
        <w:t>铁路系统规划</w:t>
      </w:r>
      <w:bookmarkEnd w:id="187"/>
    </w:p>
    <w:p w:rsidR="005C413A" w:rsidRPr="00AA1343" w:rsidRDefault="005C413A" w:rsidP="00BE100E">
      <w:pPr>
        <w:spacing w:after="156" w:line="360" w:lineRule="auto"/>
        <w:ind w:firstLineChars="200" w:firstLine="480"/>
        <w:rPr>
          <w:sz w:val="24"/>
          <w:szCs w:val="24"/>
        </w:rPr>
      </w:pPr>
      <w:r w:rsidRPr="00AA1343">
        <w:rPr>
          <w:rFonts w:hint="eastAsia"/>
          <w:sz w:val="24"/>
          <w:szCs w:val="24"/>
        </w:rPr>
        <w:t>完善区域铁路线路，提升客货运输能力，重点建设和提升两条进京通道、两条口岸通道，增加至锦州、葫芦岛的出海通道。</w:t>
      </w:r>
    </w:p>
    <w:p w:rsidR="005C413A" w:rsidRPr="00AA1343" w:rsidRDefault="005C413A" w:rsidP="00BE100E">
      <w:pPr>
        <w:spacing w:after="156" w:line="360" w:lineRule="auto"/>
        <w:ind w:firstLineChars="200" w:firstLine="480"/>
        <w:rPr>
          <w:sz w:val="24"/>
          <w:szCs w:val="24"/>
        </w:rPr>
      </w:pPr>
      <w:r w:rsidRPr="00AA1343">
        <w:rPr>
          <w:rFonts w:hint="eastAsia"/>
          <w:sz w:val="24"/>
          <w:szCs w:val="24"/>
        </w:rPr>
        <w:t>两条进京通道为：锡林浩特</w:t>
      </w:r>
      <w:r w:rsidRPr="00AA1343">
        <w:rPr>
          <w:sz w:val="24"/>
          <w:szCs w:val="24"/>
        </w:rPr>
        <w:t>—</w:t>
      </w:r>
      <w:r w:rsidRPr="00AA1343">
        <w:rPr>
          <w:rFonts w:hint="eastAsia"/>
          <w:sz w:val="24"/>
          <w:szCs w:val="24"/>
        </w:rPr>
        <w:t>正蓝旗</w:t>
      </w:r>
      <w:r w:rsidRPr="00AA1343">
        <w:rPr>
          <w:sz w:val="24"/>
          <w:szCs w:val="24"/>
        </w:rPr>
        <w:t>—</w:t>
      </w:r>
      <w:r w:rsidRPr="00AA1343">
        <w:rPr>
          <w:rFonts w:hint="eastAsia"/>
          <w:sz w:val="24"/>
          <w:szCs w:val="24"/>
        </w:rPr>
        <w:t>张家口快速客运线路、锡林浩特</w:t>
      </w:r>
      <w:r w:rsidRPr="00AA1343">
        <w:rPr>
          <w:sz w:val="24"/>
          <w:szCs w:val="24"/>
        </w:rPr>
        <w:t>—</w:t>
      </w:r>
      <w:r w:rsidRPr="00AA1343">
        <w:rPr>
          <w:rFonts w:hint="eastAsia"/>
          <w:sz w:val="24"/>
          <w:szCs w:val="24"/>
        </w:rPr>
        <w:t>正蓝旗</w:t>
      </w:r>
      <w:r w:rsidRPr="00AA1343">
        <w:rPr>
          <w:sz w:val="24"/>
          <w:szCs w:val="24"/>
        </w:rPr>
        <w:t>—</w:t>
      </w:r>
      <w:r w:rsidRPr="00AA1343">
        <w:rPr>
          <w:rFonts w:hint="eastAsia"/>
          <w:sz w:val="24"/>
          <w:szCs w:val="24"/>
        </w:rPr>
        <w:t>丰宁</w:t>
      </w:r>
      <w:r w:rsidRPr="00AA1343">
        <w:rPr>
          <w:sz w:val="24"/>
          <w:szCs w:val="24"/>
        </w:rPr>
        <w:t>—</w:t>
      </w:r>
      <w:r w:rsidRPr="00AA1343">
        <w:rPr>
          <w:rFonts w:hint="eastAsia"/>
          <w:sz w:val="24"/>
          <w:szCs w:val="24"/>
        </w:rPr>
        <w:t>北京线路。</w:t>
      </w:r>
    </w:p>
    <w:p w:rsidR="005C413A" w:rsidRPr="00AA1343" w:rsidRDefault="005C413A" w:rsidP="00BE100E">
      <w:pPr>
        <w:spacing w:after="156" w:line="360" w:lineRule="auto"/>
        <w:ind w:firstLineChars="200" w:firstLine="480"/>
        <w:rPr>
          <w:sz w:val="24"/>
          <w:szCs w:val="24"/>
        </w:rPr>
      </w:pPr>
      <w:r w:rsidRPr="00AA1343">
        <w:rPr>
          <w:rFonts w:hint="eastAsia"/>
          <w:sz w:val="24"/>
          <w:szCs w:val="24"/>
        </w:rPr>
        <w:t>两条口岸通道为：锡林浩特</w:t>
      </w:r>
      <w:r w:rsidRPr="00AA1343">
        <w:rPr>
          <w:sz w:val="24"/>
          <w:szCs w:val="24"/>
        </w:rPr>
        <w:t>—</w:t>
      </w:r>
      <w:r w:rsidRPr="00AA1343">
        <w:rPr>
          <w:rFonts w:hint="eastAsia"/>
          <w:sz w:val="24"/>
          <w:szCs w:val="24"/>
        </w:rPr>
        <w:t>东乌旗</w:t>
      </w:r>
      <w:r w:rsidRPr="00AA1343">
        <w:rPr>
          <w:sz w:val="24"/>
          <w:szCs w:val="24"/>
        </w:rPr>
        <w:t>—</w:t>
      </w:r>
      <w:r w:rsidRPr="00AA1343">
        <w:rPr>
          <w:rFonts w:hint="eastAsia"/>
          <w:sz w:val="24"/>
          <w:szCs w:val="24"/>
        </w:rPr>
        <w:t>珠恩嘎达布其、锡林浩特</w:t>
      </w:r>
      <w:r w:rsidRPr="00AA1343">
        <w:rPr>
          <w:sz w:val="24"/>
          <w:szCs w:val="24"/>
        </w:rPr>
        <w:t>—</w:t>
      </w:r>
      <w:r w:rsidRPr="00AA1343">
        <w:rPr>
          <w:rFonts w:hint="eastAsia"/>
          <w:sz w:val="24"/>
          <w:szCs w:val="24"/>
        </w:rPr>
        <w:t>赤峰</w:t>
      </w:r>
      <w:r w:rsidRPr="00AA1343">
        <w:rPr>
          <w:sz w:val="24"/>
          <w:szCs w:val="24"/>
        </w:rPr>
        <w:t>—</w:t>
      </w:r>
      <w:r w:rsidRPr="00AA1343">
        <w:rPr>
          <w:rFonts w:hint="eastAsia"/>
          <w:sz w:val="24"/>
          <w:szCs w:val="24"/>
        </w:rPr>
        <w:t>绥中铁路。</w:t>
      </w:r>
    </w:p>
    <w:p w:rsidR="005C413A" w:rsidRPr="00AA1343" w:rsidRDefault="005C413A" w:rsidP="00BE100E">
      <w:pPr>
        <w:spacing w:after="156" w:line="360" w:lineRule="auto"/>
        <w:ind w:firstLineChars="200" w:firstLine="480"/>
        <w:rPr>
          <w:sz w:val="24"/>
          <w:szCs w:val="24"/>
        </w:rPr>
      </w:pPr>
      <w:r w:rsidRPr="00AA1343">
        <w:rPr>
          <w:rFonts w:hint="eastAsia"/>
          <w:sz w:val="24"/>
          <w:szCs w:val="24"/>
        </w:rPr>
        <w:lastRenderedPageBreak/>
        <w:t>对锡多线、集通线既有线路进行电气化改造，提升客运线路运行速度，满足开行</w:t>
      </w:r>
      <w:r w:rsidRPr="00AA1343">
        <w:rPr>
          <w:sz w:val="24"/>
          <w:szCs w:val="24"/>
        </w:rPr>
        <w:t>160-200</w:t>
      </w:r>
      <w:r w:rsidRPr="00F70D36">
        <w:rPr>
          <w:rFonts w:hint="eastAsia"/>
          <w:sz w:val="24"/>
          <w:szCs w:val="24"/>
        </w:rPr>
        <w:t>千米每小时</w:t>
      </w:r>
      <w:r w:rsidRPr="00AA1343">
        <w:rPr>
          <w:rFonts w:hint="eastAsia"/>
          <w:sz w:val="24"/>
          <w:szCs w:val="24"/>
        </w:rPr>
        <w:t>客运列车开行条件。</w:t>
      </w:r>
    </w:p>
    <w:p w:rsidR="005C413A" w:rsidRPr="00AA1343" w:rsidRDefault="005C413A" w:rsidP="00374B0A">
      <w:pPr>
        <w:pStyle w:val="3"/>
        <w:numPr>
          <w:ilvl w:val="2"/>
          <w:numId w:val="5"/>
        </w:numPr>
        <w:spacing w:before="156" w:after="156"/>
        <w:ind w:left="0" w:firstLine="0"/>
      </w:pPr>
      <w:bookmarkStart w:id="188" w:name="_Toc529640361"/>
      <w:r w:rsidRPr="00AA1343">
        <w:rPr>
          <w:rFonts w:hint="eastAsia"/>
        </w:rPr>
        <w:t>航空运输规划</w:t>
      </w:r>
      <w:bookmarkEnd w:id="188"/>
    </w:p>
    <w:p w:rsidR="005C413A" w:rsidRPr="00F24F71" w:rsidRDefault="005C413A" w:rsidP="00BE100E">
      <w:pPr>
        <w:spacing w:after="156" w:line="360" w:lineRule="auto"/>
        <w:ind w:firstLineChars="200" w:firstLine="480"/>
        <w:rPr>
          <w:sz w:val="24"/>
          <w:szCs w:val="24"/>
        </w:rPr>
      </w:pPr>
      <w:r w:rsidRPr="00AA1343">
        <w:rPr>
          <w:rFonts w:hint="eastAsia"/>
          <w:sz w:val="24"/>
          <w:szCs w:val="24"/>
        </w:rPr>
        <w:t>积极拓展直航航线，开通与上海、广州、海南等重要地区直航航线及国际航线，对接国内主要城市群，积极运作筹备国际航线；增加通用航空航线，开通与二连浩特、黄旗、东乌旗、乌拉盖区</w:t>
      </w:r>
      <w:r>
        <w:rPr>
          <w:rFonts w:hint="eastAsia"/>
          <w:sz w:val="24"/>
          <w:szCs w:val="24"/>
        </w:rPr>
        <w:t>等邻近城镇的短途航线</w:t>
      </w:r>
      <w:r w:rsidRPr="00AA1343">
        <w:rPr>
          <w:rFonts w:hint="eastAsia"/>
          <w:sz w:val="24"/>
          <w:szCs w:val="24"/>
        </w:rPr>
        <w:t>。</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提升机场服务水平，对锡林浩特机场进行设施扩容，飞行区按</w:t>
      </w:r>
      <w:r w:rsidRPr="00F24F71">
        <w:rPr>
          <w:sz w:val="24"/>
          <w:szCs w:val="24"/>
        </w:rPr>
        <w:t>4E</w:t>
      </w:r>
      <w:r w:rsidRPr="00F24F71">
        <w:rPr>
          <w:rFonts w:hint="eastAsia"/>
          <w:sz w:val="24"/>
          <w:szCs w:val="24"/>
        </w:rPr>
        <w:t>标准提升，扩建航站楼，增加停机位，提高机场服务容量和运行效率。</w:t>
      </w:r>
    </w:p>
    <w:p w:rsidR="005C413A" w:rsidRPr="00F24F71" w:rsidRDefault="005C413A" w:rsidP="00BE100E">
      <w:pPr>
        <w:spacing w:after="156" w:line="360" w:lineRule="auto"/>
        <w:ind w:firstLineChars="200" w:firstLine="480"/>
        <w:rPr>
          <w:sz w:val="24"/>
          <w:szCs w:val="24"/>
        </w:rPr>
      </w:pPr>
      <w:r w:rsidRPr="00F24F71">
        <w:rPr>
          <w:rFonts w:hint="eastAsia"/>
          <w:sz w:val="24"/>
          <w:szCs w:val="24"/>
        </w:rPr>
        <w:t>强化空港物流功能，依托空港物流园建设，大力发展冷链运输等终端延伸，完善冷库仓储功能。</w:t>
      </w:r>
    </w:p>
    <w:p w:rsidR="005C413A" w:rsidRDefault="005C413A" w:rsidP="00BE100E">
      <w:pPr>
        <w:spacing w:after="156" w:line="360" w:lineRule="auto"/>
        <w:ind w:firstLineChars="200" w:firstLine="480"/>
        <w:rPr>
          <w:sz w:val="24"/>
          <w:szCs w:val="24"/>
        </w:rPr>
      </w:pPr>
      <w:r w:rsidRPr="00F24F71">
        <w:rPr>
          <w:rFonts w:hint="eastAsia"/>
          <w:sz w:val="24"/>
          <w:szCs w:val="24"/>
        </w:rPr>
        <w:t>构建通用航空网络，升级巴彦宝力格机场为一类通用机场，强化设施建设，与周边县市构建通用航空网络。</w:t>
      </w:r>
    </w:p>
    <w:p w:rsidR="005C413A" w:rsidRDefault="005C413A" w:rsidP="00BE100E">
      <w:pPr>
        <w:spacing w:after="156" w:line="360" w:lineRule="auto"/>
        <w:ind w:firstLineChars="200" w:firstLine="480"/>
        <w:rPr>
          <w:sz w:val="24"/>
          <w:szCs w:val="24"/>
        </w:rPr>
      </w:pPr>
      <w:r w:rsidRPr="00F24F71">
        <w:rPr>
          <w:rFonts w:hint="eastAsia"/>
          <w:sz w:val="24"/>
          <w:szCs w:val="24"/>
        </w:rPr>
        <w:t>发展通航空中游览航线，充分利用巴彦宝拉格机场及其周边低空空域资源，大力发展通用航空旅游。规划通航航线，发展空中草原生态景观游。</w:t>
      </w:r>
    </w:p>
    <w:p w:rsidR="005C413A" w:rsidRDefault="005C413A" w:rsidP="00BE100E">
      <w:pPr>
        <w:spacing w:after="156" w:line="360" w:lineRule="auto"/>
        <w:ind w:firstLineChars="200" w:firstLine="480"/>
        <w:rPr>
          <w:sz w:val="24"/>
          <w:szCs w:val="24"/>
        </w:rPr>
      </w:pPr>
    </w:p>
    <w:p w:rsidR="005C413A" w:rsidRDefault="005C413A" w:rsidP="00BE100E">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5C413A" w:rsidRPr="00932899" w:rsidRDefault="005C413A" w:rsidP="00512A69">
      <w:pPr>
        <w:pStyle w:val="2"/>
        <w:spacing w:before="312" w:after="312"/>
      </w:pPr>
      <w:bookmarkStart w:id="189" w:name="_Toc529640362"/>
      <w:r w:rsidRPr="00932899">
        <w:rPr>
          <w:rFonts w:hint="eastAsia"/>
        </w:rPr>
        <w:lastRenderedPageBreak/>
        <w:t>市域重大基础设施规划</w:t>
      </w:r>
      <w:bookmarkEnd w:id="189"/>
    </w:p>
    <w:p w:rsidR="005C413A" w:rsidRDefault="005C413A" w:rsidP="00374B0A">
      <w:pPr>
        <w:pStyle w:val="3"/>
        <w:numPr>
          <w:ilvl w:val="2"/>
          <w:numId w:val="6"/>
        </w:numPr>
        <w:spacing w:before="156" w:after="156"/>
        <w:ind w:left="0" w:firstLine="0"/>
      </w:pPr>
      <w:bookmarkStart w:id="190" w:name="_Toc529640363"/>
      <w:r w:rsidRPr="008A0991">
        <w:rPr>
          <w:rFonts w:hint="eastAsia"/>
        </w:rPr>
        <w:t>市域水资源利用</w:t>
      </w:r>
      <w:bookmarkEnd w:id="190"/>
    </w:p>
    <w:p w:rsidR="005C413A" w:rsidRDefault="005C413A" w:rsidP="00D41350">
      <w:pPr>
        <w:pStyle w:val="4"/>
        <w:numPr>
          <w:ilvl w:val="3"/>
          <w:numId w:val="90"/>
        </w:numPr>
      </w:pPr>
      <w:r>
        <w:rPr>
          <w:rFonts w:hint="eastAsia"/>
        </w:rPr>
        <w:t>水资源总量</w:t>
      </w:r>
    </w:p>
    <w:p w:rsidR="005C413A" w:rsidRDefault="005C413A" w:rsidP="00BE100E">
      <w:pPr>
        <w:spacing w:after="156" w:line="360" w:lineRule="auto"/>
        <w:ind w:firstLineChars="200" w:firstLine="480"/>
        <w:rPr>
          <w:sz w:val="24"/>
          <w:szCs w:val="24"/>
        </w:rPr>
      </w:pPr>
      <w:r w:rsidRPr="00D76687">
        <w:rPr>
          <w:rFonts w:hint="eastAsia"/>
          <w:sz w:val="24"/>
          <w:szCs w:val="24"/>
        </w:rPr>
        <w:t>一定区域内的水资源总量是指当地降水形成的地表和地下产水量，即地表径流量与降雨入渗补给量之和。水资源总量等于地表水资源量与地下水资源量之和减去两者的重复计算量。参照《锡林浩特市锡林河流域水资源保护规划报告》，锡林浩特市多年平均水资源总量为</w:t>
      </w:r>
      <w:r w:rsidRPr="00D76687">
        <w:rPr>
          <w:sz w:val="24"/>
          <w:szCs w:val="24"/>
        </w:rPr>
        <w:t>23935.81</w:t>
      </w:r>
      <w:r w:rsidRPr="00D76687">
        <w:rPr>
          <w:rFonts w:hint="eastAsia"/>
          <w:sz w:val="24"/>
          <w:szCs w:val="24"/>
        </w:rPr>
        <w:t>万</w:t>
      </w:r>
      <w:r w:rsidRPr="00F70D36">
        <w:rPr>
          <w:rFonts w:hint="eastAsia"/>
          <w:sz w:val="24"/>
          <w:szCs w:val="24"/>
        </w:rPr>
        <w:t>立方米</w:t>
      </w:r>
      <w:r w:rsidRPr="00D76687">
        <w:rPr>
          <w:rFonts w:hint="eastAsia"/>
          <w:sz w:val="24"/>
          <w:szCs w:val="24"/>
        </w:rPr>
        <w:t>，以地下水资源为主，占水资源总量的</w:t>
      </w:r>
      <w:r w:rsidRPr="00D76687">
        <w:rPr>
          <w:sz w:val="24"/>
          <w:szCs w:val="24"/>
        </w:rPr>
        <w:t>95%</w:t>
      </w:r>
      <w:r w:rsidRPr="00D76687">
        <w:rPr>
          <w:rFonts w:hint="eastAsia"/>
          <w:sz w:val="24"/>
          <w:szCs w:val="24"/>
        </w:rPr>
        <w:t>。不同保证率下的水资源总量见</w:t>
      </w:r>
      <w:r>
        <w:rPr>
          <w:rFonts w:hint="eastAsia"/>
          <w:sz w:val="24"/>
          <w:szCs w:val="24"/>
        </w:rPr>
        <w:t>下表</w:t>
      </w:r>
      <w:r w:rsidRPr="00D76687">
        <w:rPr>
          <w:rFonts w:hint="eastAsia"/>
          <w:sz w:val="24"/>
          <w:szCs w:val="24"/>
        </w:rPr>
        <w:t>。</w:t>
      </w:r>
    </w:p>
    <w:p w:rsidR="005C413A" w:rsidRPr="00D76687" w:rsidRDefault="005C413A" w:rsidP="00892D52">
      <w:pPr>
        <w:pStyle w:val="a3"/>
        <w:numPr>
          <w:ilvl w:val="0"/>
          <w:numId w:val="32"/>
        </w:numPr>
        <w:spacing w:line="360" w:lineRule="auto"/>
        <w:ind w:firstLineChars="0"/>
        <w:jc w:val="center"/>
        <w:rPr>
          <w:szCs w:val="21"/>
        </w:rPr>
      </w:pPr>
      <w:r w:rsidRPr="00D76687">
        <w:rPr>
          <w:rFonts w:hint="eastAsia"/>
          <w:szCs w:val="21"/>
        </w:rPr>
        <w:t>锡林浩特市多年平均水资源总量统计（万</w:t>
      </w:r>
      <w:r w:rsidRPr="00D76687">
        <w:rPr>
          <w:szCs w:val="21"/>
        </w:rPr>
        <w:t>m³/</w:t>
      </w:r>
      <w:r w:rsidRPr="00D76687">
        <w:rPr>
          <w:rFonts w:hint="eastAsia"/>
          <w:szCs w:val="21"/>
        </w:rPr>
        <w:t>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1548"/>
        <w:gridCol w:w="1548"/>
        <w:gridCol w:w="1338"/>
        <w:gridCol w:w="1338"/>
      </w:tblGrid>
      <w:tr w:rsidR="005C413A" w:rsidRPr="009D05EF" w:rsidTr="00B93E45">
        <w:trPr>
          <w:trHeight w:val="170"/>
          <w:jc w:val="center"/>
        </w:trPr>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地表水资源量</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地下水资源量</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重复计算量</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水资源总量</w:t>
            </w:r>
          </w:p>
        </w:tc>
      </w:tr>
      <w:tr w:rsidR="005C413A" w:rsidRPr="009D05EF" w:rsidTr="00B93E45">
        <w:trPr>
          <w:trHeight w:val="18"/>
          <w:jc w:val="center"/>
        </w:trPr>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2690.78</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22721.67</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1476.64</w:t>
            </w:r>
          </w:p>
        </w:tc>
        <w:tc>
          <w:tcPr>
            <w:tcW w:w="0" w:type="auto"/>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23935.81</w:t>
            </w:r>
          </w:p>
        </w:tc>
      </w:tr>
    </w:tbl>
    <w:p w:rsidR="005C413A" w:rsidRPr="00B27F45" w:rsidRDefault="005C413A" w:rsidP="00D76687">
      <w:pPr>
        <w:rPr>
          <w:sz w:val="24"/>
          <w:szCs w:val="24"/>
        </w:rPr>
      </w:pPr>
    </w:p>
    <w:p w:rsidR="005C413A" w:rsidRPr="00D76687" w:rsidRDefault="005C413A" w:rsidP="00892D52">
      <w:pPr>
        <w:pStyle w:val="a3"/>
        <w:numPr>
          <w:ilvl w:val="0"/>
          <w:numId w:val="32"/>
        </w:numPr>
        <w:spacing w:line="360" w:lineRule="auto"/>
        <w:ind w:firstLineChars="0"/>
        <w:jc w:val="center"/>
        <w:rPr>
          <w:szCs w:val="21"/>
        </w:rPr>
      </w:pPr>
      <w:r w:rsidRPr="00D76687">
        <w:rPr>
          <w:rFonts w:hint="eastAsia"/>
          <w:szCs w:val="21"/>
        </w:rPr>
        <w:t>不同保证率的水资源总量统计（万</w:t>
      </w:r>
      <w:r w:rsidRPr="00D76687">
        <w:rPr>
          <w:szCs w:val="21"/>
        </w:rPr>
        <w:t>m³/</w:t>
      </w:r>
      <w:r w:rsidRPr="00D76687">
        <w:rPr>
          <w:rFonts w:hint="eastAsia"/>
          <w:szCs w:val="21"/>
        </w:rPr>
        <w:t>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1581"/>
        <w:gridCol w:w="1581"/>
        <w:gridCol w:w="1791"/>
      </w:tblGrid>
      <w:tr w:rsidR="005C413A" w:rsidRPr="009D05EF" w:rsidTr="00B93E45">
        <w:trPr>
          <w:trHeight w:val="542"/>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多年平均</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平水年</w:t>
            </w:r>
            <w:r w:rsidRPr="009D05EF">
              <w:rPr>
                <w:rFonts w:ascii="宋体" w:hAnsi="宋体" w:cs="宋体"/>
                <w:color w:val="000000"/>
                <w:kern w:val="0"/>
                <w:szCs w:val="21"/>
              </w:rPr>
              <w:t>(P=50%)</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枯水年</w:t>
            </w:r>
            <w:r w:rsidRPr="009D05EF">
              <w:rPr>
                <w:rFonts w:ascii="宋体" w:hAnsi="宋体" w:cs="宋体"/>
                <w:color w:val="000000"/>
                <w:kern w:val="0"/>
                <w:szCs w:val="21"/>
              </w:rPr>
              <w:t>(P=75%)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特枯水年</w:t>
            </w:r>
            <w:r w:rsidRPr="009D05EF">
              <w:rPr>
                <w:rFonts w:ascii="宋体" w:hAnsi="宋体" w:cs="宋体"/>
                <w:color w:val="000000"/>
                <w:kern w:val="0"/>
                <w:szCs w:val="21"/>
              </w:rPr>
              <w:t>(P=95%)</w:t>
            </w:r>
          </w:p>
        </w:tc>
      </w:tr>
      <w:tr w:rsidR="005C413A" w:rsidRPr="009D05EF" w:rsidTr="00B93E45">
        <w:trPr>
          <w:trHeight w:val="425"/>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23935.81</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23720.55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23074.76</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22428.97</w:t>
            </w:r>
          </w:p>
        </w:tc>
      </w:tr>
    </w:tbl>
    <w:p w:rsidR="005C413A" w:rsidRDefault="005C413A" w:rsidP="00BE100E">
      <w:pPr>
        <w:spacing w:after="156" w:line="360" w:lineRule="auto"/>
        <w:ind w:firstLineChars="200" w:firstLine="480"/>
        <w:rPr>
          <w:sz w:val="24"/>
          <w:szCs w:val="24"/>
        </w:rPr>
      </w:pPr>
      <w:r w:rsidRPr="00D76687">
        <w:rPr>
          <w:rFonts w:hint="eastAsia"/>
          <w:sz w:val="24"/>
          <w:szCs w:val="24"/>
        </w:rPr>
        <w:t>锡林浩特市是资源型缺水地区，水资源总量匮乏。以人均水资源量指标衡量区域水资源稀缺程度，反映水资源安全程度。根据国际缺水划分标准，人均水资源低于</w:t>
      </w:r>
      <w:r w:rsidRPr="00F70D36">
        <w:rPr>
          <w:sz w:val="24"/>
          <w:szCs w:val="24"/>
        </w:rPr>
        <w:t>3000</w:t>
      </w:r>
      <w:r w:rsidRPr="00F70D36">
        <w:rPr>
          <w:rFonts w:hint="eastAsia"/>
          <w:sz w:val="24"/>
          <w:szCs w:val="24"/>
        </w:rPr>
        <w:t>立方米</w:t>
      </w:r>
      <w:r w:rsidRPr="00F70D36">
        <w:rPr>
          <w:sz w:val="24"/>
          <w:szCs w:val="24"/>
        </w:rPr>
        <w:t>/</w:t>
      </w:r>
      <w:r w:rsidRPr="00F70D36">
        <w:rPr>
          <w:rFonts w:hint="eastAsia"/>
          <w:sz w:val="24"/>
          <w:szCs w:val="24"/>
        </w:rPr>
        <w:t>人为轻度缺水，低于</w:t>
      </w:r>
      <w:r w:rsidRPr="00F70D36">
        <w:rPr>
          <w:sz w:val="24"/>
          <w:szCs w:val="24"/>
        </w:rPr>
        <w:t xml:space="preserve">2000 </w:t>
      </w:r>
      <w:r w:rsidRPr="00F70D36">
        <w:rPr>
          <w:rFonts w:hint="eastAsia"/>
          <w:sz w:val="24"/>
          <w:szCs w:val="24"/>
        </w:rPr>
        <w:t>立方米</w:t>
      </w:r>
      <w:r w:rsidRPr="00F70D36">
        <w:rPr>
          <w:sz w:val="24"/>
          <w:szCs w:val="24"/>
        </w:rPr>
        <w:t>/</w:t>
      </w:r>
      <w:r w:rsidRPr="00F70D36">
        <w:rPr>
          <w:rFonts w:hint="eastAsia"/>
          <w:sz w:val="24"/>
          <w:szCs w:val="24"/>
        </w:rPr>
        <w:t>人为中度缺水，</w:t>
      </w:r>
      <w:r w:rsidRPr="00F70D36">
        <w:rPr>
          <w:sz w:val="24"/>
          <w:szCs w:val="24"/>
        </w:rPr>
        <w:t xml:space="preserve">1000 </w:t>
      </w:r>
      <w:r w:rsidRPr="00F70D36">
        <w:rPr>
          <w:rFonts w:hint="eastAsia"/>
          <w:sz w:val="24"/>
          <w:szCs w:val="24"/>
        </w:rPr>
        <w:t>立方米</w:t>
      </w:r>
      <w:r w:rsidRPr="00F70D36">
        <w:rPr>
          <w:sz w:val="24"/>
          <w:szCs w:val="24"/>
        </w:rPr>
        <w:t>/</w:t>
      </w:r>
      <w:r w:rsidRPr="00F70D36">
        <w:rPr>
          <w:rFonts w:hint="eastAsia"/>
          <w:sz w:val="24"/>
          <w:szCs w:val="24"/>
        </w:rPr>
        <w:t>人以下为重度缺水。经计算，现状年内蒙古自治区人均水资源量</w:t>
      </w:r>
      <w:r w:rsidRPr="00F70D36">
        <w:rPr>
          <w:sz w:val="24"/>
          <w:szCs w:val="24"/>
        </w:rPr>
        <w:t>1692</w:t>
      </w:r>
      <w:r w:rsidRPr="00F70D36">
        <w:rPr>
          <w:rFonts w:hint="eastAsia"/>
          <w:sz w:val="24"/>
          <w:szCs w:val="24"/>
        </w:rPr>
        <w:t>立方米</w:t>
      </w:r>
      <w:r w:rsidRPr="00F70D36">
        <w:rPr>
          <w:sz w:val="24"/>
          <w:szCs w:val="24"/>
        </w:rPr>
        <w:t>/</w:t>
      </w:r>
      <w:r w:rsidRPr="00F70D36">
        <w:rPr>
          <w:rFonts w:hint="eastAsia"/>
          <w:sz w:val="24"/>
          <w:szCs w:val="24"/>
        </w:rPr>
        <w:t>人，锡林浩特市人均水资源量为</w:t>
      </w:r>
      <w:r w:rsidRPr="00F70D36">
        <w:rPr>
          <w:sz w:val="24"/>
          <w:szCs w:val="24"/>
        </w:rPr>
        <w:t>903</w:t>
      </w:r>
      <w:r w:rsidRPr="00F70D36">
        <w:rPr>
          <w:rFonts w:hint="eastAsia"/>
          <w:sz w:val="24"/>
          <w:szCs w:val="24"/>
        </w:rPr>
        <w:t>立方米</w:t>
      </w:r>
      <w:r w:rsidRPr="00F70D36">
        <w:rPr>
          <w:sz w:val="24"/>
          <w:szCs w:val="24"/>
        </w:rPr>
        <w:t>/</w:t>
      </w:r>
      <w:r w:rsidRPr="00F70D36">
        <w:rPr>
          <w:rFonts w:hint="eastAsia"/>
          <w:sz w:val="24"/>
          <w:szCs w:val="24"/>
        </w:rPr>
        <w:t>人。内蒙古自治区属于中度缺水，</w:t>
      </w:r>
      <w:r w:rsidRPr="00D76687">
        <w:rPr>
          <w:rFonts w:hint="eastAsia"/>
          <w:sz w:val="24"/>
          <w:szCs w:val="24"/>
        </w:rPr>
        <w:t>而锡林浩特市属于重度缺水地区。</w:t>
      </w:r>
    </w:p>
    <w:p w:rsidR="005C413A" w:rsidRPr="000C31FB" w:rsidRDefault="005C413A" w:rsidP="00D41350">
      <w:pPr>
        <w:pStyle w:val="4"/>
        <w:numPr>
          <w:ilvl w:val="3"/>
          <w:numId w:val="90"/>
        </w:numPr>
      </w:pPr>
      <w:r w:rsidRPr="000C31FB">
        <w:rPr>
          <w:rFonts w:hint="eastAsia"/>
        </w:rPr>
        <w:t>水资源可利用量</w:t>
      </w:r>
    </w:p>
    <w:p w:rsidR="005C413A" w:rsidRPr="00D76687" w:rsidRDefault="005C413A" w:rsidP="00D76687">
      <w:pPr>
        <w:spacing w:after="156" w:line="360" w:lineRule="auto"/>
        <w:ind w:firstLineChars="200" w:firstLine="480"/>
        <w:rPr>
          <w:sz w:val="24"/>
          <w:szCs w:val="24"/>
        </w:rPr>
      </w:pPr>
      <w:r w:rsidRPr="00D76687">
        <w:rPr>
          <w:rFonts w:hint="eastAsia"/>
          <w:sz w:val="24"/>
          <w:szCs w:val="24"/>
        </w:rPr>
        <w:t>水资源可利用量包括地表水资源可利用量和地下水可开采量。</w:t>
      </w:r>
    </w:p>
    <w:p w:rsidR="005C413A" w:rsidRPr="00D76687" w:rsidRDefault="005C413A" w:rsidP="00D41350">
      <w:pPr>
        <w:pStyle w:val="5"/>
        <w:numPr>
          <w:ilvl w:val="4"/>
          <w:numId w:val="137"/>
        </w:numPr>
      </w:pPr>
      <w:r w:rsidRPr="00D76687">
        <w:rPr>
          <w:rFonts w:hint="eastAsia"/>
        </w:rPr>
        <w:t>地表水资源可利用量</w:t>
      </w:r>
    </w:p>
    <w:p w:rsidR="005C413A" w:rsidRDefault="005C413A" w:rsidP="00D76687">
      <w:pPr>
        <w:spacing w:after="156" w:line="360" w:lineRule="auto"/>
        <w:ind w:firstLineChars="200" w:firstLine="480"/>
        <w:rPr>
          <w:sz w:val="24"/>
          <w:szCs w:val="24"/>
        </w:rPr>
      </w:pPr>
      <w:r w:rsidRPr="00D76687">
        <w:rPr>
          <w:rFonts w:hint="eastAsia"/>
          <w:sz w:val="24"/>
          <w:szCs w:val="24"/>
        </w:rPr>
        <w:t>地表水资源可利用量，是指在可预见时期内，统筹考虑生活、生产和生态环</w:t>
      </w:r>
      <w:r w:rsidRPr="00D76687">
        <w:rPr>
          <w:rFonts w:hint="eastAsia"/>
          <w:sz w:val="24"/>
          <w:szCs w:val="24"/>
        </w:rPr>
        <w:lastRenderedPageBreak/>
        <w:t>境用水，协调河道内用水与河道外用水的基础上通过经济合理、技术可行的措施可供河道外一次性利用的最大水量（不含回归水重复量）。锡林浩特市境内主要河流是锡林河，综合考虑锡林河河道内生态环境需水量和汛期不能控制下泄的水量，地表水资源可利用系数为</w:t>
      </w:r>
      <w:r w:rsidRPr="00D76687">
        <w:rPr>
          <w:sz w:val="24"/>
          <w:szCs w:val="24"/>
        </w:rPr>
        <w:t>0.54</w:t>
      </w:r>
      <w:r w:rsidRPr="00D76687">
        <w:rPr>
          <w:rFonts w:hint="eastAsia"/>
          <w:sz w:val="24"/>
          <w:szCs w:val="24"/>
        </w:rPr>
        <w:t>，年均地表水资源可利用量为</w:t>
      </w:r>
      <w:r w:rsidRPr="00D76687">
        <w:rPr>
          <w:sz w:val="24"/>
          <w:szCs w:val="24"/>
        </w:rPr>
        <w:t>1453.02</w:t>
      </w:r>
      <w:r w:rsidRPr="00F70D36">
        <w:rPr>
          <w:rFonts w:hint="eastAsia"/>
          <w:sz w:val="24"/>
          <w:szCs w:val="24"/>
        </w:rPr>
        <w:t>万立方米</w:t>
      </w:r>
      <w:r w:rsidRPr="00F70D36">
        <w:rPr>
          <w:sz w:val="24"/>
          <w:szCs w:val="24"/>
        </w:rPr>
        <w:t>/</w:t>
      </w:r>
      <w:r w:rsidRPr="00F70D36">
        <w:rPr>
          <w:rFonts w:hint="eastAsia"/>
          <w:sz w:val="24"/>
          <w:szCs w:val="24"/>
        </w:rPr>
        <w:t>年。</w:t>
      </w:r>
    </w:p>
    <w:p w:rsidR="005C413A" w:rsidRPr="00D76687" w:rsidRDefault="005C413A" w:rsidP="00892D52">
      <w:pPr>
        <w:pStyle w:val="a3"/>
        <w:numPr>
          <w:ilvl w:val="0"/>
          <w:numId w:val="32"/>
        </w:numPr>
        <w:spacing w:line="360" w:lineRule="auto"/>
        <w:ind w:firstLineChars="0"/>
        <w:jc w:val="center"/>
        <w:rPr>
          <w:szCs w:val="21"/>
        </w:rPr>
      </w:pPr>
      <w:r w:rsidRPr="00D76687">
        <w:rPr>
          <w:rFonts w:hint="eastAsia"/>
          <w:szCs w:val="21"/>
        </w:rPr>
        <w:t>锡林浩特市地表水可利用量（万</w:t>
      </w:r>
      <w:r w:rsidRPr="00D76687">
        <w:rPr>
          <w:szCs w:val="21"/>
        </w:rPr>
        <w:t>m³/</w:t>
      </w:r>
      <w:r w:rsidRPr="00D76687">
        <w:rPr>
          <w:rFonts w:hint="eastAsia"/>
          <w:szCs w:val="21"/>
        </w:rPr>
        <w:t>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1581"/>
        <w:gridCol w:w="1581"/>
        <w:gridCol w:w="1791"/>
      </w:tblGrid>
      <w:tr w:rsidR="005C413A" w:rsidRPr="009D05EF" w:rsidTr="00B93E45">
        <w:trPr>
          <w:trHeight w:val="524"/>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多年平均</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平水年</w:t>
            </w:r>
            <w:r w:rsidRPr="009D05EF">
              <w:rPr>
                <w:rFonts w:ascii="宋体" w:hAnsi="宋体" w:cs="宋体"/>
                <w:color w:val="000000"/>
                <w:kern w:val="0"/>
                <w:szCs w:val="21"/>
              </w:rPr>
              <w:t>(P=50%)</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枯水年</w:t>
            </w:r>
            <w:r w:rsidRPr="009D05EF">
              <w:rPr>
                <w:rFonts w:ascii="宋体" w:hAnsi="宋体" w:cs="宋体"/>
                <w:color w:val="000000"/>
                <w:kern w:val="0"/>
                <w:szCs w:val="21"/>
              </w:rPr>
              <w:t>(P=75%)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特枯水年</w:t>
            </w:r>
            <w:r w:rsidRPr="009D05EF">
              <w:rPr>
                <w:rFonts w:ascii="宋体" w:hAnsi="宋体" w:cs="宋体"/>
                <w:color w:val="000000"/>
                <w:kern w:val="0"/>
                <w:szCs w:val="21"/>
              </w:rPr>
              <w:t>(P=95%)</w:t>
            </w:r>
          </w:p>
        </w:tc>
      </w:tr>
      <w:tr w:rsidR="005C413A" w:rsidRPr="009D05EF" w:rsidTr="00B93E45">
        <w:trPr>
          <w:trHeight w:val="425"/>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1453.02</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1336.78</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988.05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639.33</w:t>
            </w:r>
          </w:p>
        </w:tc>
      </w:tr>
    </w:tbl>
    <w:p w:rsidR="005C413A" w:rsidRPr="00D76687" w:rsidRDefault="005C413A" w:rsidP="00D41350">
      <w:pPr>
        <w:pStyle w:val="5"/>
        <w:numPr>
          <w:ilvl w:val="4"/>
          <w:numId w:val="137"/>
        </w:numPr>
      </w:pPr>
      <w:r w:rsidRPr="00D76687">
        <w:rPr>
          <w:rFonts w:hint="eastAsia"/>
        </w:rPr>
        <w:t>地下水资源可利用量</w:t>
      </w:r>
    </w:p>
    <w:p w:rsidR="005C413A" w:rsidRDefault="005C413A" w:rsidP="00D76687">
      <w:pPr>
        <w:spacing w:after="156" w:line="360" w:lineRule="auto"/>
        <w:ind w:firstLineChars="200" w:firstLine="480"/>
        <w:rPr>
          <w:sz w:val="24"/>
          <w:szCs w:val="24"/>
        </w:rPr>
      </w:pPr>
      <w:r w:rsidRPr="00D76687">
        <w:rPr>
          <w:rFonts w:hint="eastAsia"/>
          <w:sz w:val="24"/>
          <w:szCs w:val="24"/>
        </w:rPr>
        <w:t>地下水资源可利用量即为地下水可开采量，是指在可预见的时期内，通过经济合理、技术可行的措施，在不致引起生态环境恶化条件下允许从含水层中获取的最大水量。锡林浩特</w:t>
      </w:r>
      <w:r w:rsidRPr="00F70D36">
        <w:rPr>
          <w:rFonts w:hint="eastAsia"/>
          <w:sz w:val="24"/>
          <w:szCs w:val="24"/>
        </w:rPr>
        <w:t>市以开采浅层地下水为主，可开采系数为</w:t>
      </w:r>
      <w:r w:rsidRPr="00F70D36">
        <w:rPr>
          <w:sz w:val="24"/>
          <w:szCs w:val="24"/>
        </w:rPr>
        <w:t>0.70</w:t>
      </w:r>
      <w:r w:rsidRPr="00F70D36">
        <w:rPr>
          <w:rFonts w:hint="eastAsia"/>
          <w:sz w:val="24"/>
          <w:szCs w:val="24"/>
        </w:rPr>
        <w:t>，年均地下水资源可开采量为</w:t>
      </w:r>
      <w:r w:rsidRPr="00F70D36">
        <w:rPr>
          <w:sz w:val="24"/>
          <w:szCs w:val="24"/>
        </w:rPr>
        <w:t>14015.7</w:t>
      </w:r>
      <w:r w:rsidRPr="00F70D36">
        <w:rPr>
          <w:rFonts w:hint="eastAsia"/>
          <w:sz w:val="24"/>
          <w:szCs w:val="24"/>
        </w:rPr>
        <w:t>万立方米</w:t>
      </w:r>
      <w:r w:rsidRPr="00F70D36">
        <w:rPr>
          <w:sz w:val="24"/>
          <w:szCs w:val="24"/>
        </w:rPr>
        <w:t>/</w:t>
      </w:r>
      <w:r w:rsidRPr="00F70D36">
        <w:rPr>
          <w:rFonts w:hint="eastAsia"/>
          <w:sz w:val="24"/>
          <w:szCs w:val="24"/>
        </w:rPr>
        <w:t>年。</w:t>
      </w:r>
    </w:p>
    <w:p w:rsidR="005C413A" w:rsidRPr="00D76687" w:rsidRDefault="005C413A" w:rsidP="00D41350">
      <w:pPr>
        <w:pStyle w:val="5"/>
        <w:numPr>
          <w:ilvl w:val="4"/>
          <w:numId w:val="137"/>
        </w:numPr>
      </w:pPr>
      <w:r w:rsidRPr="00D76687">
        <w:rPr>
          <w:rFonts w:hint="eastAsia"/>
        </w:rPr>
        <w:t>水资源可利用总量</w:t>
      </w:r>
    </w:p>
    <w:p w:rsidR="005C413A" w:rsidRPr="00F70D36" w:rsidRDefault="005C413A" w:rsidP="00D76687">
      <w:pPr>
        <w:spacing w:after="156" w:line="360" w:lineRule="auto"/>
        <w:ind w:firstLineChars="200" w:firstLine="480"/>
        <w:rPr>
          <w:sz w:val="24"/>
          <w:szCs w:val="24"/>
        </w:rPr>
      </w:pPr>
      <w:r w:rsidRPr="00F70D36">
        <w:rPr>
          <w:rFonts w:hint="eastAsia"/>
          <w:sz w:val="24"/>
          <w:szCs w:val="24"/>
        </w:rPr>
        <w:t>综上，锡林浩特市水资源可利用量极其有限，多年平均水资源可利用量为</w:t>
      </w:r>
      <w:r w:rsidRPr="00F70D36">
        <w:rPr>
          <w:sz w:val="24"/>
          <w:szCs w:val="24"/>
        </w:rPr>
        <w:t>15468.72</w:t>
      </w:r>
      <w:r w:rsidRPr="00F70D36">
        <w:rPr>
          <w:rFonts w:hint="eastAsia"/>
          <w:sz w:val="24"/>
          <w:szCs w:val="24"/>
        </w:rPr>
        <w:t>万立方米，占水资源总量的</w:t>
      </w:r>
      <w:r w:rsidRPr="00F70D36">
        <w:rPr>
          <w:sz w:val="24"/>
          <w:szCs w:val="24"/>
        </w:rPr>
        <w:t>64.6%</w:t>
      </w:r>
      <w:r w:rsidRPr="00F70D36">
        <w:rPr>
          <w:rFonts w:hint="eastAsia"/>
          <w:sz w:val="24"/>
          <w:szCs w:val="24"/>
        </w:rPr>
        <w:t>。</w:t>
      </w:r>
    </w:p>
    <w:p w:rsidR="005C413A" w:rsidRPr="00D76687" w:rsidRDefault="005C413A" w:rsidP="00892D52">
      <w:pPr>
        <w:pStyle w:val="a3"/>
        <w:numPr>
          <w:ilvl w:val="0"/>
          <w:numId w:val="32"/>
        </w:numPr>
        <w:spacing w:line="360" w:lineRule="auto"/>
        <w:ind w:firstLineChars="0"/>
        <w:jc w:val="center"/>
        <w:rPr>
          <w:szCs w:val="21"/>
        </w:rPr>
      </w:pPr>
      <w:r w:rsidRPr="00D76687">
        <w:rPr>
          <w:rFonts w:hint="eastAsia"/>
          <w:szCs w:val="21"/>
        </w:rPr>
        <w:t>锡林浩特市水资源可利用量（万</w:t>
      </w:r>
      <w:r w:rsidRPr="00D76687">
        <w:rPr>
          <w:szCs w:val="21"/>
        </w:rPr>
        <w:t>m³/</w:t>
      </w:r>
      <w:r w:rsidRPr="00D76687">
        <w:rPr>
          <w:rFonts w:hint="eastAsia"/>
          <w:szCs w:val="21"/>
        </w:rPr>
        <w:t>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1581"/>
        <w:gridCol w:w="1581"/>
        <w:gridCol w:w="1791"/>
      </w:tblGrid>
      <w:tr w:rsidR="005C413A" w:rsidRPr="009D05EF" w:rsidTr="00B93E45">
        <w:trPr>
          <w:trHeight w:val="524"/>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多年平均</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平水年</w:t>
            </w:r>
            <w:r w:rsidRPr="009D05EF">
              <w:rPr>
                <w:rFonts w:ascii="宋体" w:hAnsi="宋体" w:cs="宋体"/>
                <w:color w:val="000000"/>
                <w:kern w:val="0"/>
                <w:szCs w:val="21"/>
              </w:rPr>
              <w:t>(P=50%)</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枯水年</w:t>
            </w:r>
            <w:r w:rsidRPr="009D05EF">
              <w:rPr>
                <w:rFonts w:ascii="宋体" w:hAnsi="宋体" w:cs="宋体"/>
                <w:color w:val="000000"/>
                <w:kern w:val="0"/>
                <w:szCs w:val="21"/>
              </w:rPr>
              <w:t>(P=75%)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特枯水年</w:t>
            </w:r>
            <w:r w:rsidRPr="009D05EF">
              <w:rPr>
                <w:rFonts w:ascii="宋体" w:hAnsi="宋体" w:cs="宋体"/>
                <w:color w:val="000000"/>
                <w:kern w:val="0"/>
                <w:szCs w:val="21"/>
              </w:rPr>
              <w:t>(P=95%)</w:t>
            </w:r>
          </w:p>
        </w:tc>
      </w:tr>
      <w:tr w:rsidR="005C413A" w:rsidRPr="009D05EF" w:rsidTr="00B93E45">
        <w:trPr>
          <w:trHeight w:val="425"/>
          <w:jc w:val="center"/>
        </w:trPr>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15468.72</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15352.48</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15003.75</w:t>
            </w:r>
          </w:p>
        </w:tc>
        <w:tc>
          <w:tcPr>
            <w:tcW w:w="0" w:type="auto"/>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14655.03</w:t>
            </w:r>
          </w:p>
        </w:tc>
      </w:tr>
    </w:tbl>
    <w:p w:rsidR="005C413A" w:rsidRDefault="005C413A" w:rsidP="00D76687">
      <w:pPr>
        <w:spacing w:after="156" w:line="360" w:lineRule="auto"/>
        <w:ind w:firstLineChars="200" w:firstLine="480"/>
        <w:rPr>
          <w:sz w:val="24"/>
          <w:szCs w:val="24"/>
        </w:rPr>
      </w:pPr>
    </w:p>
    <w:p w:rsidR="005C413A" w:rsidRDefault="005C413A" w:rsidP="00D41350">
      <w:pPr>
        <w:pStyle w:val="4"/>
        <w:numPr>
          <w:ilvl w:val="3"/>
          <w:numId w:val="90"/>
        </w:numPr>
      </w:pPr>
      <w:r>
        <w:rPr>
          <w:rFonts w:hint="eastAsia"/>
        </w:rPr>
        <w:t>水资源开发利用现状</w:t>
      </w:r>
    </w:p>
    <w:p w:rsidR="005C413A" w:rsidRDefault="005C413A" w:rsidP="00D76687">
      <w:pPr>
        <w:spacing w:after="156" w:line="360" w:lineRule="auto"/>
        <w:ind w:firstLineChars="200" w:firstLine="480"/>
        <w:rPr>
          <w:sz w:val="24"/>
          <w:szCs w:val="24"/>
        </w:rPr>
      </w:pPr>
      <w:r w:rsidRPr="00D76687">
        <w:rPr>
          <w:rFonts w:hint="eastAsia"/>
          <w:sz w:val="24"/>
          <w:szCs w:val="24"/>
        </w:rPr>
        <w:t>根据《锡林浩特市水资源公报》（</w:t>
      </w:r>
      <w:r w:rsidRPr="00D76687">
        <w:rPr>
          <w:sz w:val="24"/>
          <w:szCs w:val="24"/>
        </w:rPr>
        <w:t>2014</w:t>
      </w:r>
      <w:r w:rsidRPr="00D76687">
        <w:rPr>
          <w:rFonts w:hint="eastAsia"/>
          <w:sz w:val="24"/>
          <w:szCs w:val="24"/>
        </w:rPr>
        <w:t>～</w:t>
      </w:r>
      <w:r w:rsidRPr="00D76687">
        <w:rPr>
          <w:sz w:val="24"/>
          <w:szCs w:val="24"/>
        </w:rPr>
        <w:t>2017</w:t>
      </w:r>
      <w:r w:rsidRPr="00D76687">
        <w:rPr>
          <w:rFonts w:hint="eastAsia"/>
          <w:sz w:val="24"/>
          <w:szCs w:val="24"/>
        </w:rPr>
        <w:t>年），现状年各类水利工程总供水量</w:t>
      </w:r>
      <w:r w:rsidRPr="00D76687">
        <w:rPr>
          <w:sz w:val="24"/>
          <w:szCs w:val="24"/>
        </w:rPr>
        <w:t>6307</w:t>
      </w:r>
      <w:r w:rsidRPr="00D76687">
        <w:rPr>
          <w:rFonts w:hint="eastAsia"/>
          <w:sz w:val="24"/>
          <w:szCs w:val="24"/>
        </w:rPr>
        <w:t>万立方米，锡林浩特市各水利工程的供水源包括</w:t>
      </w:r>
      <w:r w:rsidRPr="00D76687">
        <w:rPr>
          <w:sz w:val="24"/>
          <w:szCs w:val="24"/>
        </w:rPr>
        <w:t>3</w:t>
      </w:r>
      <w:r w:rsidRPr="00D76687">
        <w:rPr>
          <w:rFonts w:hint="eastAsia"/>
          <w:sz w:val="24"/>
          <w:szCs w:val="24"/>
        </w:rPr>
        <w:t>类，地下水源、地表水源和再生水。以地下水源供水为主（</w:t>
      </w:r>
      <w:r w:rsidRPr="00D76687">
        <w:rPr>
          <w:sz w:val="24"/>
          <w:szCs w:val="24"/>
        </w:rPr>
        <w:t>91%</w:t>
      </w:r>
      <w:r w:rsidRPr="00D76687">
        <w:rPr>
          <w:rFonts w:hint="eastAsia"/>
          <w:sz w:val="24"/>
          <w:szCs w:val="24"/>
        </w:rPr>
        <w:t>），开采利用浅层地下水是主要的供水方式；地表水源供水次之（</w:t>
      </w:r>
      <w:r w:rsidRPr="00D76687">
        <w:rPr>
          <w:sz w:val="24"/>
          <w:szCs w:val="24"/>
        </w:rPr>
        <w:t>7%</w:t>
      </w:r>
      <w:r w:rsidRPr="00D76687">
        <w:rPr>
          <w:rFonts w:hint="eastAsia"/>
          <w:sz w:val="24"/>
          <w:szCs w:val="24"/>
        </w:rPr>
        <w:t>），极少量源自再生水（</w:t>
      </w:r>
      <w:r w:rsidRPr="00D76687">
        <w:rPr>
          <w:sz w:val="24"/>
          <w:szCs w:val="24"/>
        </w:rPr>
        <w:t>2%</w:t>
      </w:r>
      <w:r w:rsidRPr="00D76687">
        <w:rPr>
          <w:rFonts w:hint="eastAsia"/>
          <w:sz w:val="24"/>
          <w:szCs w:val="24"/>
        </w:rPr>
        <w:t>）。统计</w:t>
      </w:r>
      <w:r w:rsidRPr="00D76687">
        <w:rPr>
          <w:sz w:val="24"/>
          <w:szCs w:val="24"/>
        </w:rPr>
        <w:t>2014~2017</w:t>
      </w:r>
      <w:r w:rsidRPr="00D76687">
        <w:rPr>
          <w:rFonts w:hint="eastAsia"/>
          <w:sz w:val="24"/>
          <w:szCs w:val="24"/>
        </w:rPr>
        <w:t>年的供水量变化，可看到锡林浩特市总供水量逐年减少，地下水源供水呈逐年减少趋势，而地表水源和再生水供水量不断增加。</w:t>
      </w:r>
    </w:p>
    <w:p w:rsidR="005C413A" w:rsidRPr="009B659B" w:rsidRDefault="005C413A" w:rsidP="00892D52">
      <w:pPr>
        <w:pStyle w:val="a3"/>
        <w:numPr>
          <w:ilvl w:val="0"/>
          <w:numId w:val="32"/>
        </w:numPr>
        <w:spacing w:line="360" w:lineRule="auto"/>
        <w:ind w:firstLineChars="0"/>
        <w:jc w:val="center"/>
        <w:rPr>
          <w:szCs w:val="21"/>
        </w:rPr>
      </w:pPr>
      <w:r w:rsidRPr="009B659B">
        <w:rPr>
          <w:rFonts w:hint="eastAsia"/>
          <w:szCs w:val="21"/>
        </w:rPr>
        <w:lastRenderedPageBreak/>
        <w:t>现状年供水量统计表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24"/>
        <w:gridCol w:w="1382"/>
        <w:gridCol w:w="3934"/>
        <w:gridCol w:w="1156"/>
      </w:tblGrid>
      <w:tr w:rsidR="005C413A" w:rsidRPr="009D05EF" w:rsidTr="00B93E45">
        <w:trPr>
          <w:trHeight w:val="371"/>
        </w:trPr>
        <w:tc>
          <w:tcPr>
            <w:tcW w:w="1932" w:type="pct"/>
            <w:gridSpan w:val="2"/>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水源类型</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供水量（万立方米</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比例</w:t>
            </w:r>
          </w:p>
        </w:tc>
      </w:tr>
      <w:tr w:rsidR="005C413A" w:rsidRPr="009D05EF" w:rsidTr="00B93E45">
        <w:trPr>
          <w:trHeight w:val="308"/>
        </w:trPr>
        <w:tc>
          <w:tcPr>
            <w:tcW w:w="1932" w:type="pct"/>
            <w:gridSpan w:val="2"/>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地表水源</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619</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9.8%</w:t>
            </w:r>
          </w:p>
        </w:tc>
      </w:tr>
      <w:tr w:rsidR="005C413A" w:rsidRPr="009D05EF" w:rsidTr="00B93E45">
        <w:trPr>
          <w:trHeight w:val="407"/>
        </w:trPr>
        <w:tc>
          <w:tcPr>
            <w:tcW w:w="1099" w:type="pct"/>
            <w:vMerge w:val="restar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地下水源</w:t>
            </w:r>
          </w:p>
        </w:tc>
        <w:tc>
          <w:tcPr>
            <w:tcW w:w="833"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浅层水</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5404</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85.7%</w:t>
            </w:r>
          </w:p>
        </w:tc>
      </w:tr>
      <w:tr w:rsidR="005C413A" w:rsidRPr="009D05EF" w:rsidTr="00B93E45">
        <w:trPr>
          <w:trHeight w:val="272"/>
        </w:trPr>
        <w:tc>
          <w:tcPr>
            <w:tcW w:w="1099" w:type="pct"/>
            <w:vMerge/>
            <w:vAlign w:val="center"/>
          </w:tcPr>
          <w:p w:rsidR="005C413A" w:rsidRPr="009D05EF" w:rsidRDefault="005C413A" w:rsidP="00EF16A2">
            <w:pPr>
              <w:widowControl/>
              <w:jc w:val="center"/>
              <w:rPr>
                <w:rFonts w:ascii="宋体" w:cs="宋体"/>
                <w:color w:val="000000"/>
                <w:kern w:val="0"/>
                <w:szCs w:val="21"/>
              </w:rPr>
            </w:pPr>
          </w:p>
        </w:tc>
        <w:tc>
          <w:tcPr>
            <w:tcW w:w="833"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疏干水</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114</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w:t>
            </w:r>
          </w:p>
        </w:tc>
      </w:tr>
      <w:tr w:rsidR="005C413A" w:rsidRPr="009D05EF" w:rsidTr="00B93E45">
        <w:trPr>
          <w:trHeight w:val="353"/>
        </w:trPr>
        <w:tc>
          <w:tcPr>
            <w:tcW w:w="1099"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其他水源</w:t>
            </w:r>
          </w:p>
        </w:tc>
        <w:tc>
          <w:tcPr>
            <w:tcW w:w="833"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再生水</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170</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2.7%</w:t>
            </w:r>
          </w:p>
        </w:tc>
      </w:tr>
      <w:tr w:rsidR="005C413A" w:rsidRPr="009D05EF" w:rsidTr="00B93E45">
        <w:trPr>
          <w:trHeight w:val="263"/>
        </w:trPr>
        <w:tc>
          <w:tcPr>
            <w:tcW w:w="1932" w:type="pct"/>
            <w:gridSpan w:val="2"/>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总计</w:t>
            </w:r>
          </w:p>
        </w:tc>
        <w:tc>
          <w:tcPr>
            <w:tcW w:w="2371"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6307</w:t>
            </w:r>
          </w:p>
        </w:tc>
        <w:tc>
          <w:tcPr>
            <w:tcW w:w="697"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p>
        </w:tc>
      </w:tr>
    </w:tbl>
    <w:p w:rsidR="005C413A" w:rsidRDefault="00BA42C3" w:rsidP="00EE3352">
      <w:pPr>
        <w:widowControl/>
        <w:spacing w:beforeLines="50" w:before="156" w:afterLines="100" w:after="312" w:line="300" w:lineRule="auto"/>
        <w:ind w:firstLineChars="200" w:firstLine="480"/>
        <w:jc w:val="center"/>
        <w:rPr>
          <w:rFonts w:cs="Calibri"/>
          <w:kern w:val="0"/>
          <w:sz w:val="24"/>
          <w:szCs w:val="24"/>
        </w:rPr>
      </w:pPr>
      <w:r>
        <w:rPr>
          <w:rFonts w:cs="Calibri"/>
          <w:noProof/>
          <w:kern w:val="0"/>
          <w:sz w:val="24"/>
          <w:szCs w:val="24"/>
        </w:rPr>
        <w:drawing>
          <wp:inline distT="0" distB="0" distL="0" distR="0" wp14:anchorId="72A3AD29" wp14:editId="0C36E3BA">
            <wp:extent cx="1520825" cy="1651635"/>
            <wp:effectExtent l="0" t="0" r="317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l="26607" r="25357" b="10439"/>
                    <a:stretch>
                      <a:fillRect/>
                    </a:stretch>
                  </pic:blipFill>
                  <pic:spPr bwMode="auto">
                    <a:xfrm>
                      <a:off x="0" y="0"/>
                      <a:ext cx="1520825" cy="1651635"/>
                    </a:xfrm>
                    <a:prstGeom prst="rect">
                      <a:avLst/>
                    </a:prstGeom>
                    <a:noFill/>
                    <a:ln>
                      <a:noFill/>
                    </a:ln>
                  </pic:spPr>
                </pic:pic>
              </a:graphicData>
            </a:graphic>
          </wp:inline>
        </w:drawing>
      </w:r>
      <w:r w:rsidR="005C413A" w:rsidRPr="002E1B65">
        <w:rPr>
          <w:rFonts w:cs="Calibri"/>
          <w:kern w:val="0"/>
          <w:sz w:val="24"/>
          <w:szCs w:val="24"/>
        </w:rPr>
        <w:t xml:space="preserve">     </w:t>
      </w:r>
      <w:r>
        <w:rPr>
          <w:rFonts w:cs="Calibri"/>
          <w:noProof/>
          <w:kern w:val="0"/>
          <w:sz w:val="24"/>
          <w:szCs w:val="24"/>
        </w:rPr>
        <w:drawing>
          <wp:inline distT="0" distB="0" distL="0" distR="0" wp14:anchorId="30CB045A" wp14:editId="7772C9DB">
            <wp:extent cx="2910840" cy="2071370"/>
            <wp:effectExtent l="0" t="0" r="3810"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r="14516"/>
                    <a:stretch>
                      <a:fillRect/>
                    </a:stretch>
                  </pic:blipFill>
                  <pic:spPr bwMode="auto">
                    <a:xfrm>
                      <a:off x="0" y="0"/>
                      <a:ext cx="2910840" cy="2071370"/>
                    </a:xfrm>
                    <a:prstGeom prst="rect">
                      <a:avLst/>
                    </a:prstGeom>
                    <a:noFill/>
                    <a:ln>
                      <a:noFill/>
                    </a:ln>
                  </pic:spPr>
                </pic:pic>
              </a:graphicData>
            </a:graphic>
          </wp:inline>
        </w:drawing>
      </w:r>
      <w:r w:rsidR="005C413A" w:rsidRPr="002E1B65">
        <w:rPr>
          <w:rFonts w:cs="Calibri"/>
          <w:kern w:val="0"/>
          <w:sz w:val="24"/>
          <w:szCs w:val="24"/>
        </w:rPr>
        <w:t xml:space="preserve"> </w:t>
      </w:r>
    </w:p>
    <w:p w:rsidR="005C413A" w:rsidRPr="00B93E45" w:rsidRDefault="005C413A" w:rsidP="00892D52">
      <w:pPr>
        <w:pStyle w:val="a3"/>
        <w:numPr>
          <w:ilvl w:val="0"/>
          <w:numId w:val="32"/>
        </w:numPr>
        <w:spacing w:line="360" w:lineRule="auto"/>
        <w:ind w:firstLineChars="0"/>
        <w:jc w:val="center"/>
        <w:rPr>
          <w:szCs w:val="21"/>
        </w:rPr>
      </w:pPr>
      <w:r w:rsidRPr="00D76687">
        <w:rPr>
          <w:rFonts w:hint="eastAsia"/>
          <w:szCs w:val="21"/>
        </w:rPr>
        <w:t>现状年供水源结构分布</w:t>
      </w:r>
      <w:r w:rsidRPr="00D76687">
        <w:rPr>
          <w:szCs w:val="21"/>
        </w:rPr>
        <w:t xml:space="preserve">         2014-2017</w:t>
      </w:r>
      <w:r w:rsidRPr="00D76687">
        <w:rPr>
          <w:rFonts w:hint="eastAsia"/>
          <w:szCs w:val="21"/>
        </w:rPr>
        <w:t>年锡林浩特市供水量</w:t>
      </w:r>
    </w:p>
    <w:p w:rsidR="005C413A" w:rsidRPr="00D76687" w:rsidRDefault="005C413A" w:rsidP="00D41350">
      <w:pPr>
        <w:pStyle w:val="5"/>
        <w:numPr>
          <w:ilvl w:val="4"/>
          <w:numId w:val="138"/>
        </w:numPr>
      </w:pPr>
      <w:r w:rsidRPr="00D76687">
        <w:rPr>
          <w:rFonts w:hint="eastAsia"/>
        </w:rPr>
        <w:t>地表水源供水量</w:t>
      </w:r>
    </w:p>
    <w:p w:rsidR="005C413A" w:rsidRDefault="005C413A" w:rsidP="00D76687">
      <w:pPr>
        <w:spacing w:after="156" w:line="360" w:lineRule="auto"/>
        <w:ind w:firstLineChars="200" w:firstLine="480"/>
        <w:rPr>
          <w:sz w:val="24"/>
          <w:szCs w:val="24"/>
        </w:rPr>
      </w:pPr>
      <w:r w:rsidRPr="00D76687">
        <w:rPr>
          <w:rFonts w:hint="eastAsia"/>
          <w:sz w:val="24"/>
          <w:szCs w:val="24"/>
        </w:rPr>
        <w:t>锡林浩特市有水库</w:t>
      </w:r>
      <w:r w:rsidRPr="00D76687">
        <w:rPr>
          <w:sz w:val="24"/>
          <w:szCs w:val="24"/>
        </w:rPr>
        <w:t>2</w:t>
      </w:r>
      <w:r w:rsidRPr="00D76687">
        <w:rPr>
          <w:rFonts w:hint="eastAsia"/>
          <w:sz w:val="24"/>
          <w:szCs w:val="24"/>
        </w:rPr>
        <w:t>座，分别是锡林河水库、小孤山水库，目前地表水源工程主要为锡林河水库</w:t>
      </w:r>
      <w:r w:rsidR="0088192F">
        <w:rPr>
          <w:rFonts w:hint="eastAsia"/>
          <w:sz w:val="24"/>
          <w:szCs w:val="24"/>
        </w:rPr>
        <w:t>畜</w:t>
      </w:r>
      <w:r w:rsidRPr="00D76687">
        <w:rPr>
          <w:rFonts w:hint="eastAsia"/>
          <w:sz w:val="24"/>
          <w:szCs w:val="24"/>
        </w:rPr>
        <w:t>水工程。锡林河水库位于锡林浩特市区南</w:t>
      </w:r>
      <w:r w:rsidRPr="00D76687">
        <w:rPr>
          <w:sz w:val="24"/>
          <w:szCs w:val="24"/>
        </w:rPr>
        <w:t xml:space="preserve">9 </w:t>
      </w:r>
      <w:r w:rsidRPr="00D76687">
        <w:rPr>
          <w:rFonts w:hint="eastAsia"/>
          <w:sz w:val="24"/>
          <w:szCs w:val="24"/>
        </w:rPr>
        <w:t>千米，是一座以防洪、工业供水为主，兼顾水产养殖及旅游等综合利用的中型水库。水库的总库容为</w:t>
      </w:r>
      <w:r w:rsidRPr="00D76687">
        <w:rPr>
          <w:sz w:val="24"/>
          <w:szCs w:val="24"/>
        </w:rPr>
        <w:t>2003</w:t>
      </w:r>
      <w:r w:rsidRPr="00D76687">
        <w:rPr>
          <w:rFonts w:hint="eastAsia"/>
          <w:sz w:val="24"/>
          <w:szCs w:val="24"/>
        </w:rPr>
        <w:t>万立方米，设计供水能力为</w:t>
      </w:r>
      <w:r w:rsidRPr="00D76687">
        <w:rPr>
          <w:sz w:val="24"/>
          <w:szCs w:val="24"/>
        </w:rPr>
        <w:t>3</w:t>
      </w:r>
      <w:r w:rsidRPr="00D76687">
        <w:rPr>
          <w:rFonts w:hint="eastAsia"/>
          <w:sz w:val="24"/>
          <w:szCs w:val="24"/>
        </w:rPr>
        <w:t>万立方米</w:t>
      </w:r>
      <w:r w:rsidRPr="00D76687">
        <w:rPr>
          <w:sz w:val="24"/>
          <w:szCs w:val="24"/>
        </w:rPr>
        <w:t>/</w:t>
      </w:r>
      <w:r w:rsidRPr="00D76687">
        <w:rPr>
          <w:rFonts w:hint="eastAsia"/>
          <w:sz w:val="24"/>
          <w:szCs w:val="24"/>
        </w:rPr>
        <w:t>日，在</w:t>
      </w:r>
      <w:r w:rsidRPr="00D76687">
        <w:rPr>
          <w:sz w:val="24"/>
          <w:szCs w:val="24"/>
        </w:rPr>
        <w:t>97%</w:t>
      </w:r>
      <w:r w:rsidRPr="00D76687">
        <w:rPr>
          <w:rFonts w:hint="eastAsia"/>
          <w:sz w:val="24"/>
          <w:szCs w:val="24"/>
        </w:rPr>
        <w:t>的来水保证率下可供水量为</w:t>
      </w:r>
      <w:r w:rsidRPr="00D76687">
        <w:rPr>
          <w:sz w:val="24"/>
          <w:szCs w:val="24"/>
        </w:rPr>
        <w:t>875</w:t>
      </w:r>
      <w:r w:rsidRPr="00D76687">
        <w:rPr>
          <w:rFonts w:hint="eastAsia"/>
          <w:sz w:val="24"/>
          <w:szCs w:val="24"/>
        </w:rPr>
        <w:t>万立方米</w:t>
      </w:r>
      <w:r w:rsidRPr="00D76687">
        <w:rPr>
          <w:sz w:val="24"/>
          <w:szCs w:val="24"/>
        </w:rPr>
        <w:t>/</w:t>
      </w:r>
      <w:r w:rsidRPr="00D76687">
        <w:rPr>
          <w:rFonts w:hint="eastAsia"/>
          <w:sz w:val="24"/>
          <w:szCs w:val="24"/>
        </w:rPr>
        <w:t>年。由于连年气候干旱，锡林河水库上游锡尔塔拉湿地渗消较严重，导致锡林河径流量减少，锡林河水库</w:t>
      </w:r>
      <w:r w:rsidR="0088192F">
        <w:rPr>
          <w:rFonts w:hint="eastAsia"/>
          <w:sz w:val="24"/>
          <w:szCs w:val="24"/>
        </w:rPr>
        <w:t>畜</w:t>
      </w:r>
      <w:r w:rsidRPr="00D76687">
        <w:rPr>
          <w:rFonts w:hint="eastAsia"/>
          <w:sz w:val="24"/>
          <w:szCs w:val="24"/>
        </w:rPr>
        <w:t>水量减少；经复核，在</w:t>
      </w:r>
      <w:r w:rsidRPr="00D76687">
        <w:rPr>
          <w:sz w:val="24"/>
          <w:szCs w:val="24"/>
        </w:rPr>
        <w:t>97%</w:t>
      </w:r>
      <w:r w:rsidRPr="00D76687">
        <w:rPr>
          <w:rFonts w:hint="eastAsia"/>
          <w:sz w:val="24"/>
          <w:szCs w:val="24"/>
        </w:rPr>
        <w:t>的来水保证率下锡林河水库可供水量为</w:t>
      </w:r>
      <w:r w:rsidRPr="00D76687">
        <w:rPr>
          <w:sz w:val="24"/>
          <w:szCs w:val="24"/>
        </w:rPr>
        <w:t>660</w:t>
      </w:r>
      <w:r w:rsidRPr="00D76687">
        <w:rPr>
          <w:rFonts w:hint="eastAsia"/>
          <w:sz w:val="24"/>
          <w:szCs w:val="24"/>
        </w:rPr>
        <w:t>万立方米</w:t>
      </w:r>
      <w:r w:rsidRPr="00D76687">
        <w:rPr>
          <w:sz w:val="24"/>
          <w:szCs w:val="24"/>
        </w:rPr>
        <w:t>/</w:t>
      </w:r>
      <w:r w:rsidRPr="00D76687">
        <w:rPr>
          <w:rFonts w:hint="eastAsia"/>
          <w:sz w:val="24"/>
          <w:szCs w:val="24"/>
        </w:rPr>
        <w:t>年。实际上，现状年锡林河水库供水量为</w:t>
      </w:r>
      <w:r w:rsidRPr="00D76687">
        <w:rPr>
          <w:sz w:val="24"/>
          <w:szCs w:val="24"/>
        </w:rPr>
        <w:t>619</w:t>
      </w:r>
      <w:r w:rsidRPr="00D76687">
        <w:rPr>
          <w:rFonts w:hint="eastAsia"/>
          <w:sz w:val="24"/>
          <w:szCs w:val="24"/>
        </w:rPr>
        <w:t>万立方米</w:t>
      </w:r>
      <w:r w:rsidRPr="00D76687">
        <w:rPr>
          <w:sz w:val="24"/>
          <w:szCs w:val="24"/>
        </w:rPr>
        <w:t>/</w:t>
      </w:r>
      <w:r w:rsidRPr="00D76687">
        <w:rPr>
          <w:rFonts w:hint="eastAsia"/>
          <w:sz w:val="24"/>
          <w:szCs w:val="24"/>
        </w:rPr>
        <w:t>年。经计算，与地表水可利用量相比，地表水源尚存在一定的开发利用潜力。</w:t>
      </w:r>
    </w:p>
    <w:p w:rsidR="005C413A" w:rsidRPr="00B93E45" w:rsidRDefault="005C413A" w:rsidP="00892D52">
      <w:pPr>
        <w:pStyle w:val="a3"/>
        <w:numPr>
          <w:ilvl w:val="0"/>
          <w:numId w:val="32"/>
        </w:numPr>
        <w:spacing w:line="360" w:lineRule="auto"/>
        <w:ind w:firstLineChars="0"/>
        <w:jc w:val="center"/>
        <w:rPr>
          <w:szCs w:val="21"/>
        </w:rPr>
      </w:pPr>
      <w:r w:rsidRPr="00B93E45">
        <w:rPr>
          <w:rFonts w:hint="eastAsia"/>
          <w:szCs w:val="21"/>
        </w:rPr>
        <w:t>地表水源供水潜力分析表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53"/>
        <w:gridCol w:w="1002"/>
        <w:gridCol w:w="1434"/>
        <w:gridCol w:w="1409"/>
        <w:gridCol w:w="1598"/>
      </w:tblGrid>
      <w:tr w:rsidR="005C413A" w:rsidRPr="009D05EF" w:rsidTr="00B93E45">
        <w:trPr>
          <w:trHeight w:val="416"/>
          <w:jc w:val="center"/>
        </w:trPr>
        <w:tc>
          <w:tcPr>
            <w:tcW w:w="1720"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p>
        </w:tc>
        <w:tc>
          <w:tcPr>
            <w:tcW w:w="604" w:type="pct"/>
            <w:tcMar>
              <w:top w:w="15" w:type="dxa"/>
              <w:left w:w="15" w:type="dxa"/>
              <w:bottom w:w="0" w:type="dxa"/>
              <w:right w:w="15"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多年平均</w:t>
            </w:r>
          </w:p>
        </w:tc>
        <w:tc>
          <w:tcPr>
            <w:tcW w:w="864"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平水年</w:t>
            </w:r>
            <w:r w:rsidRPr="009D05EF">
              <w:rPr>
                <w:rFonts w:ascii="宋体" w:hAnsi="宋体" w:cs="宋体"/>
                <w:color w:val="000000"/>
                <w:kern w:val="0"/>
                <w:szCs w:val="21"/>
              </w:rPr>
              <w:t>(P=50%)</w:t>
            </w:r>
          </w:p>
        </w:tc>
        <w:tc>
          <w:tcPr>
            <w:tcW w:w="849"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枯水年</w:t>
            </w:r>
            <w:r w:rsidRPr="009D05EF">
              <w:rPr>
                <w:rFonts w:ascii="宋体" w:hAnsi="宋体" w:cs="宋体"/>
                <w:color w:val="000000"/>
                <w:kern w:val="0"/>
                <w:szCs w:val="21"/>
              </w:rPr>
              <w:t>(P=75%)</w:t>
            </w:r>
          </w:p>
        </w:tc>
        <w:tc>
          <w:tcPr>
            <w:tcW w:w="963"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特枯水年</w:t>
            </w:r>
            <w:r w:rsidRPr="009D05EF">
              <w:rPr>
                <w:rFonts w:ascii="宋体" w:hAnsi="宋体" w:cs="宋体"/>
                <w:color w:val="000000"/>
                <w:kern w:val="0"/>
                <w:szCs w:val="21"/>
              </w:rPr>
              <w:t>(P=95%)</w:t>
            </w:r>
          </w:p>
        </w:tc>
      </w:tr>
      <w:tr w:rsidR="005C413A" w:rsidRPr="009D05EF" w:rsidTr="00B93E45">
        <w:trPr>
          <w:trHeight w:val="425"/>
          <w:jc w:val="center"/>
        </w:trPr>
        <w:tc>
          <w:tcPr>
            <w:tcW w:w="172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lastRenderedPageBreak/>
              <w:t>地表水可利用量（万立方米</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c>
          <w:tcPr>
            <w:tcW w:w="604"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1453.02</w:t>
            </w:r>
          </w:p>
        </w:tc>
        <w:tc>
          <w:tcPr>
            <w:tcW w:w="864"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1336.78</w:t>
            </w:r>
          </w:p>
        </w:tc>
        <w:tc>
          <w:tcPr>
            <w:tcW w:w="849"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988.05</w:t>
            </w:r>
          </w:p>
        </w:tc>
        <w:tc>
          <w:tcPr>
            <w:tcW w:w="963" w:type="pct"/>
            <w:tcMar>
              <w:top w:w="15" w:type="dxa"/>
              <w:left w:w="15" w:type="dxa"/>
              <w:bottom w:w="0" w:type="dxa"/>
              <w:right w:w="15"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639.33</w:t>
            </w:r>
          </w:p>
        </w:tc>
      </w:tr>
    </w:tbl>
    <w:p w:rsidR="005C413A" w:rsidRPr="00D76687" w:rsidRDefault="005C413A" w:rsidP="00D41350">
      <w:pPr>
        <w:pStyle w:val="5"/>
        <w:numPr>
          <w:ilvl w:val="4"/>
          <w:numId w:val="138"/>
        </w:numPr>
      </w:pPr>
      <w:r w:rsidRPr="00D76687">
        <w:rPr>
          <w:rFonts w:hint="eastAsia"/>
        </w:rPr>
        <w:t>地下水源供水量</w:t>
      </w:r>
    </w:p>
    <w:p w:rsidR="005C413A" w:rsidRDefault="005C413A" w:rsidP="00D76687">
      <w:pPr>
        <w:spacing w:after="156" w:line="360" w:lineRule="auto"/>
        <w:ind w:firstLineChars="200" w:firstLine="480"/>
        <w:rPr>
          <w:sz w:val="24"/>
          <w:szCs w:val="24"/>
        </w:rPr>
      </w:pPr>
      <w:r w:rsidRPr="00D76687">
        <w:rPr>
          <w:rFonts w:hint="eastAsia"/>
          <w:sz w:val="24"/>
          <w:szCs w:val="24"/>
        </w:rPr>
        <w:t>锡林浩特市地下水源供水工程包括自来水公司供水，锡林浩特市奶牛场高产高效饲草料基地水源地和自备水源井供水三部分。最大供水能力为</w:t>
      </w:r>
      <w:r w:rsidRPr="00D76687">
        <w:rPr>
          <w:sz w:val="24"/>
          <w:szCs w:val="24"/>
        </w:rPr>
        <w:t>6168.5</w:t>
      </w:r>
      <w:r w:rsidRPr="00D76687">
        <w:rPr>
          <w:rFonts w:hint="eastAsia"/>
          <w:sz w:val="24"/>
          <w:szCs w:val="24"/>
        </w:rPr>
        <w:t>万立方米</w:t>
      </w:r>
      <w:r w:rsidRPr="00D76687">
        <w:rPr>
          <w:sz w:val="24"/>
          <w:szCs w:val="24"/>
        </w:rPr>
        <w:t>/</w:t>
      </w:r>
      <w:r w:rsidRPr="00D76687">
        <w:rPr>
          <w:rFonts w:hint="eastAsia"/>
          <w:sz w:val="24"/>
          <w:szCs w:val="24"/>
        </w:rPr>
        <w:t>年。现状年浅层地下水供水量为</w:t>
      </w:r>
      <w:r w:rsidRPr="00D76687">
        <w:rPr>
          <w:sz w:val="24"/>
          <w:szCs w:val="24"/>
        </w:rPr>
        <w:t>5404</w:t>
      </w:r>
      <w:r w:rsidRPr="00D76687">
        <w:rPr>
          <w:rFonts w:hint="eastAsia"/>
          <w:sz w:val="24"/>
          <w:szCs w:val="24"/>
        </w:rPr>
        <w:t>万立方米，占地下水可开采量的</w:t>
      </w:r>
      <w:r w:rsidRPr="00D76687">
        <w:rPr>
          <w:sz w:val="24"/>
          <w:szCs w:val="24"/>
        </w:rPr>
        <w:t>39.4%</w:t>
      </w:r>
      <w:r w:rsidRPr="00D76687">
        <w:rPr>
          <w:rFonts w:hint="eastAsia"/>
          <w:sz w:val="24"/>
          <w:szCs w:val="24"/>
        </w:rPr>
        <w:t>，仍具备一定的开采潜力。</w:t>
      </w:r>
    </w:p>
    <w:p w:rsidR="005C413A" w:rsidRPr="00D76687" w:rsidRDefault="005C413A" w:rsidP="00D76687">
      <w:pPr>
        <w:spacing w:after="156" w:line="360" w:lineRule="auto"/>
        <w:ind w:firstLineChars="200" w:firstLine="480"/>
        <w:rPr>
          <w:sz w:val="24"/>
          <w:szCs w:val="24"/>
        </w:rPr>
      </w:pPr>
      <w:r w:rsidRPr="00D76687">
        <w:rPr>
          <w:rFonts w:hint="eastAsia"/>
          <w:sz w:val="24"/>
          <w:szCs w:val="24"/>
        </w:rPr>
        <w:t>自来水公司供水来源于一棵树水源地和东苗圃水源地。现状一水厂和二水厂共用一棵树水源地，根据水文勘探资料，一棵树水源地有水源井</w:t>
      </w:r>
      <w:r w:rsidRPr="00D76687">
        <w:rPr>
          <w:sz w:val="24"/>
          <w:szCs w:val="24"/>
        </w:rPr>
        <w:t>25</w:t>
      </w:r>
      <w:r w:rsidRPr="00D76687">
        <w:rPr>
          <w:rFonts w:hint="eastAsia"/>
          <w:sz w:val="24"/>
          <w:szCs w:val="24"/>
        </w:rPr>
        <w:t>眼，最大可开采量为</w:t>
      </w:r>
      <w:r w:rsidRPr="00D76687">
        <w:rPr>
          <w:sz w:val="24"/>
          <w:szCs w:val="24"/>
        </w:rPr>
        <w:t>5.3</w:t>
      </w:r>
      <w:r w:rsidRPr="00D76687">
        <w:rPr>
          <w:rFonts w:hint="eastAsia"/>
          <w:sz w:val="24"/>
          <w:szCs w:val="24"/>
        </w:rPr>
        <w:t>万立方米</w:t>
      </w:r>
      <w:r w:rsidRPr="00D76687">
        <w:rPr>
          <w:sz w:val="24"/>
          <w:szCs w:val="24"/>
        </w:rPr>
        <w:t>/</w:t>
      </w:r>
      <w:r w:rsidRPr="00D76687">
        <w:rPr>
          <w:rFonts w:hint="eastAsia"/>
          <w:sz w:val="24"/>
          <w:szCs w:val="24"/>
        </w:rPr>
        <w:t>日，其中供给旧水厂</w:t>
      </w:r>
      <w:r w:rsidRPr="00D76687">
        <w:rPr>
          <w:sz w:val="24"/>
          <w:szCs w:val="24"/>
        </w:rPr>
        <w:t>2</w:t>
      </w:r>
      <w:r w:rsidRPr="00D76687">
        <w:rPr>
          <w:rFonts w:hint="eastAsia"/>
          <w:sz w:val="24"/>
          <w:szCs w:val="24"/>
        </w:rPr>
        <w:t>万立方米</w:t>
      </w:r>
      <w:r w:rsidRPr="00D76687">
        <w:rPr>
          <w:sz w:val="24"/>
          <w:szCs w:val="24"/>
        </w:rPr>
        <w:t>/</w:t>
      </w:r>
      <w:r w:rsidRPr="00D76687">
        <w:rPr>
          <w:rFonts w:hint="eastAsia"/>
          <w:sz w:val="24"/>
          <w:szCs w:val="24"/>
        </w:rPr>
        <w:t>日，供给新水厂</w:t>
      </w:r>
      <w:r w:rsidRPr="00D76687">
        <w:rPr>
          <w:sz w:val="24"/>
          <w:szCs w:val="24"/>
        </w:rPr>
        <w:t>3.0</w:t>
      </w:r>
      <w:r w:rsidRPr="00D76687">
        <w:rPr>
          <w:rFonts w:hint="eastAsia"/>
          <w:sz w:val="24"/>
          <w:szCs w:val="24"/>
        </w:rPr>
        <w:t>万立方米</w:t>
      </w:r>
      <w:r w:rsidRPr="00D76687">
        <w:rPr>
          <w:sz w:val="24"/>
          <w:szCs w:val="24"/>
        </w:rPr>
        <w:t>/</w:t>
      </w:r>
      <w:r w:rsidRPr="00D76687">
        <w:rPr>
          <w:rFonts w:hint="eastAsia"/>
          <w:sz w:val="24"/>
          <w:szCs w:val="24"/>
        </w:rPr>
        <w:t>日。三水厂取水东苗圃水源地，有水源井</w:t>
      </w:r>
      <w:r w:rsidRPr="00D76687">
        <w:rPr>
          <w:sz w:val="24"/>
          <w:szCs w:val="24"/>
        </w:rPr>
        <w:t>7</w:t>
      </w:r>
      <w:r w:rsidRPr="00D76687">
        <w:rPr>
          <w:rFonts w:hint="eastAsia"/>
          <w:sz w:val="24"/>
          <w:szCs w:val="24"/>
        </w:rPr>
        <w:t>眼，设计日供水</w:t>
      </w:r>
      <w:r w:rsidRPr="00D76687">
        <w:rPr>
          <w:sz w:val="24"/>
          <w:szCs w:val="24"/>
        </w:rPr>
        <w:t>1.5</w:t>
      </w:r>
      <w:r w:rsidRPr="00D76687">
        <w:rPr>
          <w:rFonts w:hint="eastAsia"/>
          <w:sz w:val="24"/>
          <w:szCs w:val="24"/>
        </w:rPr>
        <w:t>万立方米</w:t>
      </w:r>
      <w:r w:rsidRPr="00D76687">
        <w:rPr>
          <w:sz w:val="24"/>
          <w:szCs w:val="24"/>
        </w:rPr>
        <w:t>/</w:t>
      </w:r>
      <w:r w:rsidRPr="00D76687">
        <w:rPr>
          <w:rFonts w:hint="eastAsia"/>
          <w:sz w:val="24"/>
          <w:szCs w:val="24"/>
        </w:rPr>
        <w:t>日。由于一水厂供水设备老化、配水管网不完善，供水能力无法达到设计要求，地下水源供水能力逐年下降。</w:t>
      </w:r>
    </w:p>
    <w:p w:rsidR="005C413A" w:rsidRPr="00D76687" w:rsidRDefault="005C413A" w:rsidP="00D76687">
      <w:pPr>
        <w:spacing w:after="156" w:line="360" w:lineRule="auto"/>
        <w:ind w:firstLineChars="200" w:firstLine="480"/>
        <w:rPr>
          <w:sz w:val="24"/>
          <w:szCs w:val="24"/>
        </w:rPr>
      </w:pPr>
      <w:r w:rsidRPr="00D76687">
        <w:rPr>
          <w:rFonts w:hint="eastAsia"/>
          <w:sz w:val="24"/>
          <w:szCs w:val="24"/>
        </w:rPr>
        <w:t>锡林浩特市奶牛场高产、高效饲草料基地位于锡林浩特市北部，锡林河东侧，距锡林浩特市建成区约</w:t>
      </w:r>
      <w:r w:rsidRPr="00D76687">
        <w:rPr>
          <w:sz w:val="24"/>
          <w:szCs w:val="24"/>
        </w:rPr>
        <w:t>7</w:t>
      </w:r>
      <w:r w:rsidRPr="00D76687">
        <w:rPr>
          <w:rFonts w:hint="eastAsia"/>
          <w:sz w:val="24"/>
          <w:szCs w:val="24"/>
        </w:rPr>
        <w:t>千米。根据《锡林浩特市水资源利用保护总体规划》，基地引进先进的节水灌溉设备与工艺，目前全部采用喷灌，供水能力约</w:t>
      </w:r>
      <w:r w:rsidRPr="00D76687">
        <w:rPr>
          <w:sz w:val="24"/>
          <w:szCs w:val="24"/>
        </w:rPr>
        <w:t>7.0</w:t>
      </w:r>
      <w:r w:rsidRPr="00D76687">
        <w:rPr>
          <w:rFonts w:hint="eastAsia"/>
          <w:sz w:val="24"/>
          <w:szCs w:val="24"/>
        </w:rPr>
        <w:t>万立方米</w:t>
      </w:r>
      <w:r w:rsidRPr="00D76687">
        <w:rPr>
          <w:sz w:val="24"/>
          <w:szCs w:val="24"/>
        </w:rPr>
        <w:t>/</w:t>
      </w:r>
      <w:r w:rsidRPr="00D76687">
        <w:rPr>
          <w:rFonts w:hint="eastAsia"/>
          <w:sz w:val="24"/>
          <w:szCs w:val="24"/>
        </w:rPr>
        <w:t>日。</w:t>
      </w:r>
    </w:p>
    <w:p w:rsidR="005C413A" w:rsidRPr="00D76687" w:rsidRDefault="005C413A" w:rsidP="00D76687">
      <w:pPr>
        <w:spacing w:after="156" w:line="360" w:lineRule="auto"/>
        <w:ind w:firstLineChars="200" w:firstLine="480"/>
        <w:rPr>
          <w:sz w:val="24"/>
          <w:szCs w:val="24"/>
        </w:rPr>
      </w:pPr>
      <w:r w:rsidRPr="00D76687">
        <w:rPr>
          <w:rFonts w:hint="eastAsia"/>
          <w:sz w:val="24"/>
          <w:szCs w:val="24"/>
        </w:rPr>
        <w:t>锡林浩特市共有水源井</w:t>
      </w:r>
      <w:r w:rsidRPr="00D76687">
        <w:rPr>
          <w:sz w:val="24"/>
          <w:szCs w:val="24"/>
        </w:rPr>
        <w:t>639</w:t>
      </w:r>
      <w:r w:rsidRPr="00D76687">
        <w:rPr>
          <w:rFonts w:hint="eastAsia"/>
          <w:sz w:val="24"/>
          <w:szCs w:val="24"/>
        </w:rPr>
        <w:t>眼，现已封闭</w:t>
      </w:r>
      <w:r w:rsidRPr="00D76687">
        <w:rPr>
          <w:sz w:val="24"/>
          <w:szCs w:val="24"/>
        </w:rPr>
        <w:t>442</w:t>
      </w:r>
      <w:r w:rsidRPr="00D76687">
        <w:rPr>
          <w:rFonts w:hint="eastAsia"/>
          <w:sz w:val="24"/>
          <w:szCs w:val="24"/>
        </w:rPr>
        <w:t>眼，剩余</w:t>
      </w:r>
      <w:r w:rsidRPr="00D76687">
        <w:rPr>
          <w:sz w:val="24"/>
          <w:szCs w:val="24"/>
        </w:rPr>
        <w:t>197</w:t>
      </w:r>
      <w:r w:rsidRPr="00D76687">
        <w:rPr>
          <w:rFonts w:hint="eastAsia"/>
          <w:sz w:val="24"/>
          <w:szCs w:val="24"/>
        </w:rPr>
        <w:t>眼，其中企业自备井</w:t>
      </w:r>
      <w:r w:rsidRPr="00D76687">
        <w:rPr>
          <w:sz w:val="24"/>
          <w:szCs w:val="24"/>
        </w:rPr>
        <w:t>106</w:t>
      </w:r>
      <w:r w:rsidRPr="00D76687">
        <w:rPr>
          <w:rFonts w:hint="eastAsia"/>
          <w:sz w:val="24"/>
          <w:szCs w:val="24"/>
        </w:rPr>
        <w:t>眼、灌溉机电井</w:t>
      </w:r>
      <w:r w:rsidRPr="00D76687">
        <w:rPr>
          <w:sz w:val="24"/>
          <w:szCs w:val="24"/>
        </w:rPr>
        <w:t>80</w:t>
      </w:r>
      <w:r w:rsidRPr="00D76687">
        <w:rPr>
          <w:rFonts w:hint="eastAsia"/>
          <w:sz w:val="24"/>
          <w:szCs w:val="24"/>
        </w:rPr>
        <w:t>眼、绿化水源井</w:t>
      </w:r>
      <w:r w:rsidRPr="00D76687">
        <w:rPr>
          <w:sz w:val="24"/>
          <w:szCs w:val="24"/>
        </w:rPr>
        <w:t>11</w:t>
      </w:r>
      <w:r w:rsidRPr="00D76687">
        <w:rPr>
          <w:rFonts w:hint="eastAsia"/>
          <w:sz w:val="24"/>
          <w:szCs w:val="24"/>
        </w:rPr>
        <w:t>眼，供水能力约为</w:t>
      </w:r>
      <w:r w:rsidRPr="00D76687">
        <w:rPr>
          <w:sz w:val="24"/>
          <w:szCs w:val="24"/>
        </w:rPr>
        <w:t>3.4</w:t>
      </w:r>
      <w:r w:rsidRPr="00D76687">
        <w:rPr>
          <w:rFonts w:hint="eastAsia"/>
          <w:sz w:val="24"/>
          <w:szCs w:val="24"/>
        </w:rPr>
        <w:t>万立方米</w:t>
      </w:r>
      <w:r w:rsidRPr="00D76687">
        <w:rPr>
          <w:sz w:val="24"/>
          <w:szCs w:val="24"/>
        </w:rPr>
        <w:t>/</w:t>
      </w:r>
      <w:r w:rsidRPr="00D76687">
        <w:rPr>
          <w:rFonts w:hint="eastAsia"/>
          <w:sz w:val="24"/>
          <w:szCs w:val="24"/>
        </w:rPr>
        <w:t>日。</w:t>
      </w:r>
    </w:p>
    <w:p w:rsidR="005C413A" w:rsidRDefault="005C413A" w:rsidP="00D76687">
      <w:pPr>
        <w:spacing w:after="156" w:line="360" w:lineRule="auto"/>
        <w:ind w:firstLineChars="200" w:firstLine="480"/>
        <w:rPr>
          <w:sz w:val="24"/>
          <w:szCs w:val="24"/>
        </w:rPr>
      </w:pPr>
      <w:r w:rsidRPr="00D76687">
        <w:rPr>
          <w:rFonts w:hint="eastAsia"/>
          <w:sz w:val="24"/>
          <w:szCs w:val="24"/>
        </w:rPr>
        <w:t>锡林浩特市地下水源开采利用面临的最大问题是局部地区已严重超采。由于缺乏科学规划与有效配置，地下水基本处于无序的开采状态，井群分布不合理、人为过量开采导致局部范围已形成区域漏斗，地下水水位下降。根据《锡林浩特市锡林河流域水资源保护规划》和《锡林河流域地下水水位与水量双控制管理方案》，全市共有</w:t>
      </w:r>
      <w:r w:rsidRPr="00D76687">
        <w:rPr>
          <w:sz w:val="24"/>
          <w:szCs w:val="24"/>
        </w:rPr>
        <w:t>15</w:t>
      </w:r>
      <w:r w:rsidRPr="00D76687">
        <w:rPr>
          <w:rFonts w:hint="eastAsia"/>
          <w:sz w:val="24"/>
          <w:szCs w:val="24"/>
        </w:rPr>
        <w:t>个超采区，超采总量为</w:t>
      </w:r>
      <w:r w:rsidRPr="00D76687">
        <w:rPr>
          <w:sz w:val="24"/>
          <w:szCs w:val="24"/>
        </w:rPr>
        <w:t>2238.5</w:t>
      </w:r>
      <w:r w:rsidRPr="00D76687">
        <w:rPr>
          <w:rFonts w:hint="eastAsia"/>
          <w:sz w:val="24"/>
          <w:szCs w:val="24"/>
        </w:rPr>
        <w:t>万立方米</w:t>
      </w:r>
      <w:r w:rsidRPr="00D76687">
        <w:rPr>
          <w:sz w:val="24"/>
          <w:szCs w:val="24"/>
        </w:rPr>
        <w:t>/</w:t>
      </w:r>
      <w:r w:rsidRPr="00D76687">
        <w:rPr>
          <w:rFonts w:hint="eastAsia"/>
          <w:sz w:val="24"/>
          <w:szCs w:val="24"/>
        </w:rPr>
        <w:t>年，超采区总面积为</w:t>
      </w:r>
      <w:r w:rsidRPr="00D76687">
        <w:rPr>
          <w:sz w:val="24"/>
          <w:szCs w:val="24"/>
        </w:rPr>
        <w:t>1416.07</w:t>
      </w:r>
      <w:r w:rsidRPr="00D76687">
        <w:rPr>
          <w:rFonts w:hint="eastAsia"/>
          <w:sz w:val="24"/>
          <w:szCs w:val="24"/>
        </w:rPr>
        <w:t>平方千米，占市域总面积的</w:t>
      </w:r>
      <w:r w:rsidRPr="00D76687">
        <w:rPr>
          <w:sz w:val="24"/>
          <w:szCs w:val="24"/>
        </w:rPr>
        <w:t>8.99%</w:t>
      </w:r>
      <w:r w:rsidRPr="00D76687">
        <w:rPr>
          <w:rFonts w:hint="eastAsia"/>
          <w:sz w:val="24"/>
          <w:szCs w:val="24"/>
        </w:rPr>
        <w:t>，集中在锡林河流域。一般超采区主要分布在白音锡勒牧场农业集中区和锡林河水库以下城市规划区，属于锡林河干流及其支流河谷平原与山丘区的交接带，主要超采原因是灌溉；严重超采区主要</w:t>
      </w:r>
      <w:r w:rsidRPr="00D76687">
        <w:rPr>
          <w:rFonts w:hint="eastAsia"/>
          <w:sz w:val="24"/>
          <w:szCs w:val="24"/>
        </w:rPr>
        <w:lastRenderedPageBreak/>
        <w:t>分布在毛登牧场和沃原奶牛场，毛登牧场的超采原因为农业灌溉，沃原奶牛场万亩饲草料基地灌溉和市区北郊蔬菜种植用水超采，其次是胜利煤矿西一、西二、西三、东二煤矿开采区采矿及用水。</w:t>
      </w:r>
    </w:p>
    <w:p w:rsidR="005C413A" w:rsidRPr="00B93E45" w:rsidRDefault="005C413A" w:rsidP="00892D52">
      <w:pPr>
        <w:pStyle w:val="a3"/>
        <w:numPr>
          <w:ilvl w:val="0"/>
          <w:numId w:val="32"/>
        </w:numPr>
        <w:spacing w:line="360" w:lineRule="auto"/>
        <w:ind w:firstLineChars="0"/>
        <w:jc w:val="center"/>
        <w:rPr>
          <w:szCs w:val="21"/>
        </w:rPr>
      </w:pPr>
      <w:r w:rsidRPr="00B93E45">
        <w:rPr>
          <w:rFonts w:hint="eastAsia"/>
          <w:szCs w:val="21"/>
        </w:rPr>
        <w:t>现状地下水源供水能力</w:t>
      </w:r>
    </w:p>
    <w:tbl>
      <w:tblPr>
        <w:tblW w:w="5083" w:type="pct"/>
        <w:jc w:val="center"/>
        <w:tblCellMar>
          <w:left w:w="0" w:type="dxa"/>
          <w:right w:w="0" w:type="dxa"/>
        </w:tblCellMar>
        <w:tblLook w:val="0020" w:firstRow="1" w:lastRow="0" w:firstColumn="0" w:lastColumn="0" w:noHBand="0" w:noVBand="0"/>
      </w:tblPr>
      <w:tblGrid>
        <w:gridCol w:w="1412"/>
        <w:gridCol w:w="1252"/>
        <w:gridCol w:w="776"/>
        <w:gridCol w:w="2270"/>
        <w:gridCol w:w="1364"/>
        <w:gridCol w:w="1364"/>
      </w:tblGrid>
      <w:tr w:rsidR="005C413A" w:rsidRPr="009D05EF" w:rsidTr="00D76687">
        <w:trPr>
          <w:trHeight w:val="445"/>
          <w:jc w:val="center"/>
        </w:trPr>
        <w:tc>
          <w:tcPr>
            <w:tcW w:w="2038" w:type="pct"/>
            <w:gridSpan w:val="3"/>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地下水源工程</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现状供水能力</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（万立方米</w:t>
            </w:r>
            <w:r w:rsidRPr="009D05EF">
              <w:rPr>
                <w:rFonts w:ascii="宋体" w:hAnsi="宋体" w:cs="宋体"/>
                <w:color w:val="000000"/>
                <w:kern w:val="0"/>
                <w:szCs w:val="21"/>
              </w:rPr>
              <w:t>/</w:t>
            </w:r>
            <w:r w:rsidRPr="009D05EF">
              <w:rPr>
                <w:rFonts w:ascii="宋体" w:hAnsi="宋体" w:cs="宋体" w:hint="eastAsia"/>
                <w:color w:val="000000"/>
                <w:kern w:val="0"/>
                <w:szCs w:val="21"/>
              </w:rPr>
              <w:t>日）</w:t>
            </w:r>
          </w:p>
        </w:tc>
        <w:tc>
          <w:tcPr>
            <w:tcW w:w="808"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用途</w:t>
            </w: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B93E45">
        <w:trPr>
          <w:trHeight w:val="247"/>
          <w:jc w:val="center"/>
        </w:trPr>
        <w:tc>
          <w:tcPr>
            <w:tcW w:w="837" w:type="pct"/>
            <w:vMerge w:val="restar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自来水公司供水</w:t>
            </w:r>
          </w:p>
        </w:tc>
        <w:tc>
          <w:tcPr>
            <w:tcW w:w="742" w:type="pct"/>
            <w:vMerge w:val="restar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一棵树水源地</w:t>
            </w:r>
          </w:p>
        </w:tc>
        <w:tc>
          <w:tcPr>
            <w:tcW w:w="460"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一水厂</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808" w:type="pct"/>
            <w:vMerge w:val="restar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城镇生活、生产</w:t>
            </w: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cs="宋体"/>
                <w:color w:val="000000"/>
                <w:kern w:val="0"/>
                <w:szCs w:val="21"/>
              </w:rPr>
            </w:pPr>
          </w:p>
        </w:tc>
      </w:tr>
      <w:tr w:rsidR="005C413A" w:rsidRPr="009D05EF" w:rsidTr="00B93E45">
        <w:trPr>
          <w:trHeight w:val="49"/>
          <w:jc w:val="center"/>
        </w:trPr>
        <w:tc>
          <w:tcPr>
            <w:tcW w:w="837" w:type="pct"/>
            <w:vMerge/>
            <w:tcBorders>
              <w:top w:val="single" w:sz="2" w:space="0" w:color="000000"/>
              <w:left w:val="single" w:sz="2" w:space="0" w:color="000000"/>
              <w:bottom w:val="single" w:sz="2" w:space="0" w:color="000000"/>
              <w:right w:val="single" w:sz="2" w:space="0" w:color="000000"/>
            </w:tcBorders>
            <w:vAlign w:val="center"/>
          </w:tcPr>
          <w:p w:rsidR="005C413A" w:rsidRPr="009D05EF" w:rsidRDefault="005C413A" w:rsidP="00EF16A2">
            <w:pPr>
              <w:widowControl/>
              <w:jc w:val="center"/>
              <w:rPr>
                <w:rFonts w:ascii="宋体" w:cs="宋体"/>
                <w:color w:val="000000"/>
                <w:kern w:val="0"/>
                <w:szCs w:val="21"/>
              </w:rPr>
            </w:pPr>
          </w:p>
        </w:tc>
        <w:tc>
          <w:tcPr>
            <w:tcW w:w="742" w:type="pct"/>
            <w:vMerge/>
            <w:tcBorders>
              <w:top w:val="single" w:sz="2" w:space="0" w:color="000000"/>
              <w:left w:val="single" w:sz="2" w:space="0" w:color="000000"/>
              <w:bottom w:val="single" w:sz="2" w:space="0" w:color="000000"/>
              <w:right w:val="single" w:sz="2" w:space="0" w:color="000000"/>
            </w:tcBorders>
            <w:vAlign w:val="center"/>
          </w:tcPr>
          <w:p w:rsidR="005C413A" w:rsidRPr="009D05EF" w:rsidRDefault="005C413A" w:rsidP="00EF16A2">
            <w:pPr>
              <w:widowControl/>
              <w:jc w:val="center"/>
              <w:rPr>
                <w:rFonts w:ascii="宋体" w:cs="宋体"/>
                <w:color w:val="000000"/>
                <w:kern w:val="0"/>
                <w:szCs w:val="21"/>
              </w:rPr>
            </w:pPr>
          </w:p>
        </w:tc>
        <w:tc>
          <w:tcPr>
            <w:tcW w:w="460"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二水厂</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808" w:type="pct"/>
            <w:vMerge/>
            <w:tcBorders>
              <w:top w:val="single" w:sz="2" w:space="0" w:color="000000"/>
              <w:left w:val="single" w:sz="2" w:space="0" w:color="000000"/>
              <w:bottom w:val="single" w:sz="2" w:space="0" w:color="000000"/>
              <w:right w:val="single" w:sz="2" w:space="0" w:color="000000"/>
            </w:tcBorders>
            <w:vAlign w:val="center"/>
          </w:tcPr>
          <w:p w:rsidR="005C413A" w:rsidRPr="009D05EF" w:rsidRDefault="005C413A" w:rsidP="00EF16A2">
            <w:pPr>
              <w:widowControl/>
              <w:jc w:val="center"/>
              <w:rPr>
                <w:rFonts w:ascii="宋体" w:hAnsi="宋体" w:cs="宋体"/>
                <w:color w:val="000000"/>
                <w:kern w:val="0"/>
                <w:szCs w:val="21"/>
              </w:rPr>
            </w:pP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hAnsi="宋体" w:cs="宋体"/>
                <w:color w:val="000000"/>
                <w:kern w:val="0"/>
                <w:szCs w:val="21"/>
              </w:rPr>
            </w:pPr>
          </w:p>
        </w:tc>
      </w:tr>
      <w:tr w:rsidR="005C413A" w:rsidRPr="009D05EF" w:rsidTr="00B93E45">
        <w:trPr>
          <w:trHeight w:val="40"/>
          <w:jc w:val="center"/>
        </w:trPr>
        <w:tc>
          <w:tcPr>
            <w:tcW w:w="837" w:type="pct"/>
            <w:vMerge/>
            <w:tcBorders>
              <w:top w:val="single" w:sz="2" w:space="0" w:color="000000"/>
              <w:left w:val="single" w:sz="2" w:space="0" w:color="000000"/>
              <w:bottom w:val="single" w:sz="2" w:space="0" w:color="000000"/>
              <w:right w:val="single" w:sz="2" w:space="0" w:color="000000"/>
            </w:tcBorders>
            <w:vAlign w:val="center"/>
          </w:tcPr>
          <w:p w:rsidR="005C413A" w:rsidRPr="009D05EF" w:rsidRDefault="005C413A" w:rsidP="00EF16A2">
            <w:pPr>
              <w:widowControl/>
              <w:jc w:val="center"/>
              <w:rPr>
                <w:rFonts w:ascii="宋体" w:cs="宋体"/>
                <w:color w:val="000000"/>
                <w:kern w:val="0"/>
                <w:szCs w:val="21"/>
              </w:rPr>
            </w:pPr>
          </w:p>
        </w:tc>
        <w:tc>
          <w:tcPr>
            <w:tcW w:w="742"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东苗圃水源地</w:t>
            </w:r>
          </w:p>
        </w:tc>
        <w:tc>
          <w:tcPr>
            <w:tcW w:w="460"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三水厂</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808" w:type="pct"/>
            <w:vMerge/>
            <w:tcBorders>
              <w:top w:val="single" w:sz="2" w:space="0" w:color="000000"/>
              <w:left w:val="single" w:sz="2" w:space="0" w:color="000000"/>
              <w:bottom w:val="single" w:sz="2" w:space="0" w:color="000000"/>
              <w:right w:val="single" w:sz="2" w:space="0" w:color="000000"/>
            </w:tcBorders>
            <w:vAlign w:val="center"/>
          </w:tcPr>
          <w:p w:rsidR="005C413A" w:rsidRPr="009D05EF" w:rsidRDefault="005C413A" w:rsidP="00EF16A2">
            <w:pPr>
              <w:widowControl/>
              <w:jc w:val="center"/>
              <w:rPr>
                <w:rFonts w:ascii="宋体" w:hAnsi="宋体" w:cs="宋体"/>
                <w:color w:val="000000"/>
                <w:kern w:val="0"/>
                <w:szCs w:val="21"/>
              </w:rPr>
            </w:pP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hAnsi="宋体" w:cs="宋体"/>
                <w:color w:val="000000"/>
                <w:kern w:val="0"/>
                <w:szCs w:val="21"/>
              </w:rPr>
            </w:pPr>
          </w:p>
        </w:tc>
      </w:tr>
      <w:tr w:rsidR="005C413A" w:rsidRPr="009D05EF" w:rsidTr="00D76687">
        <w:trPr>
          <w:trHeight w:val="23"/>
          <w:jc w:val="center"/>
        </w:trPr>
        <w:tc>
          <w:tcPr>
            <w:tcW w:w="2038" w:type="pct"/>
            <w:gridSpan w:val="3"/>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锡林浩特市奶牛场高产高效饲草料基地水源地</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7</w:t>
            </w:r>
          </w:p>
        </w:tc>
        <w:tc>
          <w:tcPr>
            <w:tcW w:w="808"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灌溉</w:t>
            </w: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cs="宋体"/>
                <w:color w:val="000000"/>
                <w:kern w:val="0"/>
                <w:szCs w:val="21"/>
              </w:rPr>
            </w:pPr>
          </w:p>
        </w:tc>
      </w:tr>
      <w:tr w:rsidR="005C413A" w:rsidRPr="009D05EF" w:rsidTr="00D76687">
        <w:trPr>
          <w:trHeight w:val="23"/>
          <w:jc w:val="center"/>
        </w:trPr>
        <w:tc>
          <w:tcPr>
            <w:tcW w:w="2038" w:type="pct"/>
            <w:gridSpan w:val="3"/>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自备水源井供水</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3.4</w:t>
            </w:r>
          </w:p>
        </w:tc>
        <w:tc>
          <w:tcPr>
            <w:tcW w:w="808"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人畜饮水、</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灌溉</w:t>
            </w: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cs="宋体"/>
                <w:color w:val="000000"/>
                <w:kern w:val="0"/>
                <w:szCs w:val="21"/>
              </w:rPr>
            </w:pPr>
          </w:p>
        </w:tc>
      </w:tr>
      <w:tr w:rsidR="005C413A" w:rsidRPr="009D05EF" w:rsidTr="00D76687">
        <w:trPr>
          <w:trHeight w:val="31"/>
          <w:jc w:val="center"/>
        </w:trPr>
        <w:tc>
          <w:tcPr>
            <w:tcW w:w="2038" w:type="pct"/>
            <w:gridSpan w:val="3"/>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最大供水能力总计</w:t>
            </w:r>
          </w:p>
        </w:tc>
        <w:tc>
          <w:tcPr>
            <w:tcW w:w="134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16.9</w:t>
            </w:r>
          </w:p>
        </w:tc>
        <w:tc>
          <w:tcPr>
            <w:tcW w:w="808"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808" w:type="pct"/>
            <w:tcBorders>
              <w:top w:val="single" w:sz="2" w:space="0" w:color="000000"/>
              <w:left w:val="single" w:sz="2" w:space="0" w:color="000000"/>
              <w:bottom w:val="single" w:sz="2" w:space="0" w:color="000000"/>
              <w:right w:val="single" w:sz="2" w:space="0" w:color="000000"/>
            </w:tcBorders>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6168.5</w:t>
            </w:r>
            <w:r w:rsidRPr="009D05EF">
              <w:rPr>
                <w:rFonts w:ascii="宋体" w:hAnsi="宋体" w:cs="宋体" w:hint="eastAsia"/>
                <w:color w:val="000000"/>
                <w:kern w:val="0"/>
                <w:szCs w:val="21"/>
              </w:rPr>
              <w:t>万立方米</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r>
    </w:tbl>
    <w:p w:rsidR="005C413A" w:rsidRPr="00D76687" w:rsidRDefault="005C413A" w:rsidP="00D41350">
      <w:pPr>
        <w:pStyle w:val="5"/>
        <w:numPr>
          <w:ilvl w:val="4"/>
          <w:numId w:val="138"/>
        </w:numPr>
      </w:pPr>
      <w:r w:rsidRPr="00D76687">
        <w:rPr>
          <w:rFonts w:hint="eastAsia"/>
        </w:rPr>
        <w:t>再生水回用量</w:t>
      </w:r>
    </w:p>
    <w:p w:rsidR="005C413A" w:rsidRDefault="005C413A" w:rsidP="00D76687">
      <w:pPr>
        <w:spacing w:after="156" w:line="360" w:lineRule="auto"/>
        <w:ind w:firstLineChars="200" w:firstLine="480"/>
        <w:rPr>
          <w:sz w:val="24"/>
          <w:szCs w:val="24"/>
        </w:rPr>
      </w:pPr>
      <w:r w:rsidRPr="00D76687">
        <w:rPr>
          <w:rFonts w:hint="eastAsia"/>
          <w:sz w:val="24"/>
          <w:szCs w:val="24"/>
        </w:rPr>
        <w:t>锡林浩特市目前有</w:t>
      </w:r>
      <w:r w:rsidRPr="00D76687">
        <w:rPr>
          <w:sz w:val="24"/>
          <w:szCs w:val="24"/>
        </w:rPr>
        <w:t>2</w:t>
      </w:r>
      <w:r w:rsidRPr="00D76687">
        <w:rPr>
          <w:rFonts w:hint="eastAsia"/>
          <w:sz w:val="24"/>
          <w:szCs w:val="24"/>
        </w:rPr>
        <w:t>座污水处理厂。新区污水处理厂位于开发区的东北部，设计日处理能力</w:t>
      </w:r>
      <w:r w:rsidRPr="00D76687">
        <w:rPr>
          <w:sz w:val="24"/>
          <w:szCs w:val="24"/>
        </w:rPr>
        <w:t>3</w:t>
      </w:r>
      <w:r w:rsidRPr="00D76687">
        <w:rPr>
          <w:rFonts w:hint="eastAsia"/>
          <w:sz w:val="24"/>
          <w:szCs w:val="24"/>
        </w:rPr>
        <w:t>万立方米</w:t>
      </w:r>
      <w:r w:rsidRPr="00D76687">
        <w:rPr>
          <w:sz w:val="24"/>
          <w:szCs w:val="24"/>
        </w:rPr>
        <w:t xml:space="preserve">, </w:t>
      </w:r>
      <w:r w:rsidRPr="00D76687">
        <w:rPr>
          <w:rFonts w:hint="eastAsia"/>
          <w:sz w:val="24"/>
          <w:szCs w:val="24"/>
        </w:rPr>
        <w:t>目前未投入运行。旧城区污水处理厂位于市区东北，建设规模为日处理污水</w:t>
      </w:r>
      <w:r w:rsidRPr="00D76687">
        <w:rPr>
          <w:sz w:val="24"/>
          <w:szCs w:val="24"/>
        </w:rPr>
        <w:t>4</w:t>
      </w:r>
      <w:r w:rsidRPr="00D76687">
        <w:rPr>
          <w:rFonts w:hint="eastAsia"/>
          <w:sz w:val="24"/>
          <w:szCs w:val="24"/>
        </w:rPr>
        <w:t>万立方米，处理后污水达到国家一级</w:t>
      </w:r>
      <w:r w:rsidRPr="00D76687">
        <w:rPr>
          <w:sz w:val="24"/>
          <w:szCs w:val="24"/>
        </w:rPr>
        <w:t>A</w:t>
      </w:r>
      <w:r w:rsidRPr="00D76687">
        <w:rPr>
          <w:rFonts w:hint="eastAsia"/>
          <w:sz w:val="24"/>
          <w:szCs w:val="24"/>
        </w:rPr>
        <w:t>排放标准。现状年污水处理厂日均处理污水</w:t>
      </w:r>
      <w:r w:rsidRPr="00D76687">
        <w:rPr>
          <w:sz w:val="24"/>
          <w:szCs w:val="24"/>
        </w:rPr>
        <w:t>3.8</w:t>
      </w:r>
      <w:r w:rsidRPr="00D76687">
        <w:rPr>
          <w:rFonts w:hint="eastAsia"/>
          <w:sz w:val="24"/>
          <w:szCs w:val="24"/>
        </w:rPr>
        <w:t>万立方米，污水处理率为</w:t>
      </w:r>
      <w:r w:rsidRPr="00D76687">
        <w:rPr>
          <w:sz w:val="24"/>
          <w:szCs w:val="24"/>
        </w:rPr>
        <w:t>87.50%</w:t>
      </w:r>
      <w:r w:rsidRPr="00D76687">
        <w:rPr>
          <w:rFonts w:hint="eastAsia"/>
          <w:sz w:val="24"/>
          <w:szCs w:val="24"/>
        </w:rPr>
        <w:t>。厂内设再生水处理厂，设计日处理再生水</w:t>
      </w:r>
      <w:r w:rsidRPr="00D76687">
        <w:rPr>
          <w:sz w:val="24"/>
          <w:szCs w:val="24"/>
        </w:rPr>
        <w:t>2</w:t>
      </w:r>
      <w:r w:rsidRPr="00D76687">
        <w:rPr>
          <w:rFonts w:hint="eastAsia"/>
          <w:sz w:val="24"/>
          <w:szCs w:val="24"/>
        </w:rPr>
        <w:t>万立方米，处理后的再生水符合环境景观用水标准，可用于城市绿化、冲厕、道路喷洒、车辆冲洗、建筑施工及消防，暂不能达到工业循环冷却用水要求。自再生水厂正式启动运行以来，每年可为园林绿化提供再生水约</w:t>
      </w:r>
      <w:r w:rsidRPr="00D76687">
        <w:rPr>
          <w:sz w:val="24"/>
          <w:szCs w:val="24"/>
        </w:rPr>
        <w:t>100</w:t>
      </w:r>
      <w:r w:rsidRPr="00D76687">
        <w:rPr>
          <w:rFonts w:hint="eastAsia"/>
          <w:sz w:val="24"/>
          <w:szCs w:val="24"/>
        </w:rPr>
        <w:t>万立方米。</w:t>
      </w:r>
      <w:r w:rsidRPr="00D76687">
        <w:rPr>
          <w:sz w:val="24"/>
          <w:szCs w:val="24"/>
        </w:rPr>
        <w:t>2015</w:t>
      </w:r>
      <w:r w:rsidRPr="00D76687">
        <w:rPr>
          <w:rFonts w:hint="eastAsia"/>
          <w:sz w:val="24"/>
          <w:szCs w:val="24"/>
        </w:rPr>
        <w:t>年起，再生水厂实施升级改造工程，铺设配套的再生水供水管线，预计</w:t>
      </w:r>
      <w:r w:rsidRPr="00D76687">
        <w:rPr>
          <w:sz w:val="24"/>
          <w:szCs w:val="24"/>
        </w:rPr>
        <w:t>2018</w:t>
      </w:r>
      <w:r w:rsidRPr="00D76687">
        <w:rPr>
          <w:rFonts w:hint="eastAsia"/>
          <w:sz w:val="24"/>
          <w:szCs w:val="24"/>
        </w:rPr>
        <w:t>年下半年开始陆续为大唐、北方（二电）、蒙能（三电）、神华四个电厂，单晶硅生产企业，垃圾焚烧发电厂及沿线用水户提供生产用水。</w:t>
      </w:r>
    </w:p>
    <w:p w:rsidR="005C413A" w:rsidRPr="00B93E45" w:rsidRDefault="005C413A" w:rsidP="00D41350">
      <w:pPr>
        <w:pStyle w:val="5"/>
        <w:numPr>
          <w:ilvl w:val="4"/>
          <w:numId w:val="138"/>
        </w:numPr>
      </w:pPr>
      <w:r w:rsidRPr="00D76687">
        <w:rPr>
          <w:rFonts w:hint="eastAsia"/>
        </w:rPr>
        <w:lastRenderedPageBreak/>
        <w:t>疏干水利用量</w:t>
      </w:r>
    </w:p>
    <w:p w:rsidR="005C413A" w:rsidRDefault="005C413A" w:rsidP="00D76687">
      <w:pPr>
        <w:spacing w:after="156" w:line="360" w:lineRule="auto"/>
        <w:ind w:firstLineChars="200" w:firstLine="480"/>
        <w:rPr>
          <w:sz w:val="24"/>
          <w:szCs w:val="24"/>
        </w:rPr>
      </w:pPr>
      <w:r w:rsidRPr="00D76687">
        <w:rPr>
          <w:rFonts w:hint="eastAsia"/>
          <w:sz w:val="24"/>
          <w:szCs w:val="24"/>
        </w:rPr>
        <w:t>根据《锡林浩特市水资源公报》，锡市对疏干水的利用量逐年减少，现状年疏干水利用量仅为</w:t>
      </w:r>
      <w:r w:rsidRPr="00D76687">
        <w:rPr>
          <w:sz w:val="24"/>
          <w:szCs w:val="24"/>
        </w:rPr>
        <w:t>114</w:t>
      </w:r>
      <w:r w:rsidRPr="00D76687">
        <w:rPr>
          <w:rFonts w:hint="eastAsia"/>
          <w:sz w:val="24"/>
          <w:szCs w:val="24"/>
        </w:rPr>
        <w:t>万立方米。疏干水除企业采煤自身用水量外，剩余排入锡林河古河道，未得到有效利用。主要是受市场需求与煤炭价格下降影响，锡林浩特市煤炭减产压力明显，部分煤炭企业处于减产或停产状态，疏干水量减少。</w:t>
      </w:r>
    </w:p>
    <w:p w:rsidR="005C413A" w:rsidRPr="002E1B65" w:rsidRDefault="00BA42C3" w:rsidP="00EE3352">
      <w:pPr>
        <w:widowControl/>
        <w:spacing w:beforeLines="50" w:before="156" w:afterLines="100" w:after="312" w:line="300" w:lineRule="auto"/>
        <w:ind w:firstLineChars="200" w:firstLine="480"/>
        <w:jc w:val="center"/>
        <w:rPr>
          <w:rFonts w:cs="Calibri"/>
          <w:kern w:val="0"/>
          <w:sz w:val="24"/>
          <w:szCs w:val="24"/>
        </w:rPr>
      </w:pPr>
      <w:r>
        <w:rPr>
          <w:rFonts w:cs="Calibri"/>
          <w:noProof/>
          <w:kern w:val="0"/>
          <w:sz w:val="24"/>
          <w:szCs w:val="24"/>
        </w:rPr>
        <w:drawing>
          <wp:inline distT="0" distB="0" distL="0" distR="0" wp14:anchorId="09B6DC9C" wp14:editId="4739FE80">
            <wp:extent cx="1548765" cy="1474470"/>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l="26053" r="18669" b="9453"/>
                    <a:stretch>
                      <a:fillRect/>
                    </a:stretch>
                  </pic:blipFill>
                  <pic:spPr bwMode="auto">
                    <a:xfrm>
                      <a:off x="0" y="0"/>
                      <a:ext cx="1548765" cy="1474470"/>
                    </a:xfrm>
                    <a:prstGeom prst="rect">
                      <a:avLst/>
                    </a:prstGeom>
                    <a:noFill/>
                    <a:ln>
                      <a:noFill/>
                    </a:ln>
                  </pic:spPr>
                </pic:pic>
              </a:graphicData>
            </a:graphic>
          </wp:inline>
        </w:drawing>
      </w:r>
      <w:r>
        <w:rPr>
          <w:rFonts w:cs="Calibri"/>
          <w:noProof/>
          <w:kern w:val="0"/>
          <w:sz w:val="24"/>
          <w:szCs w:val="24"/>
        </w:rPr>
        <w:drawing>
          <wp:inline distT="0" distB="0" distL="0" distR="0" wp14:anchorId="16E54653" wp14:editId="74C79F1D">
            <wp:extent cx="1651635" cy="1511300"/>
            <wp:effectExtent l="0" t="0" r="571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l="9081" r="19252" b="6076"/>
                    <a:stretch>
                      <a:fillRect/>
                    </a:stretch>
                  </pic:blipFill>
                  <pic:spPr bwMode="auto">
                    <a:xfrm>
                      <a:off x="0" y="0"/>
                      <a:ext cx="1651635" cy="1511300"/>
                    </a:xfrm>
                    <a:prstGeom prst="rect">
                      <a:avLst/>
                    </a:prstGeom>
                    <a:noFill/>
                    <a:ln>
                      <a:noFill/>
                    </a:ln>
                  </pic:spPr>
                </pic:pic>
              </a:graphicData>
            </a:graphic>
          </wp:inline>
        </w:drawing>
      </w:r>
    </w:p>
    <w:p w:rsidR="005C413A" w:rsidRPr="00B93E45" w:rsidRDefault="005C413A" w:rsidP="00892D52">
      <w:pPr>
        <w:pStyle w:val="a3"/>
        <w:numPr>
          <w:ilvl w:val="0"/>
          <w:numId w:val="32"/>
        </w:numPr>
        <w:spacing w:line="360" w:lineRule="auto"/>
        <w:ind w:firstLineChars="0"/>
        <w:jc w:val="center"/>
        <w:rPr>
          <w:szCs w:val="21"/>
        </w:rPr>
      </w:pPr>
      <w:r w:rsidRPr="00B93E45">
        <w:rPr>
          <w:rFonts w:hint="eastAsia"/>
          <w:szCs w:val="21"/>
        </w:rPr>
        <w:t>现状“三生”用水结构</w:t>
      </w:r>
      <w:r w:rsidRPr="00B93E45">
        <w:rPr>
          <w:szCs w:val="21"/>
        </w:rPr>
        <w:t xml:space="preserve">            </w:t>
      </w:r>
      <w:r w:rsidRPr="00B93E45">
        <w:rPr>
          <w:rFonts w:hint="eastAsia"/>
          <w:szCs w:val="21"/>
        </w:rPr>
        <w:t>现状“三产”用水结构</w:t>
      </w:r>
    </w:p>
    <w:p w:rsidR="005C413A" w:rsidRDefault="005C413A" w:rsidP="00D76687">
      <w:pPr>
        <w:spacing w:after="156" w:line="360" w:lineRule="auto"/>
        <w:ind w:firstLineChars="200" w:firstLine="480"/>
        <w:rPr>
          <w:sz w:val="24"/>
          <w:szCs w:val="24"/>
        </w:rPr>
      </w:pPr>
      <w:r w:rsidRPr="00B93E45">
        <w:rPr>
          <w:sz w:val="24"/>
          <w:szCs w:val="24"/>
        </w:rPr>
        <w:t>2014</w:t>
      </w:r>
      <w:r w:rsidRPr="00B93E45">
        <w:rPr>
          <w:rFonts w:hint="eastAsia"/>
          <w:sz w:val="24"/>
          <w:szCs w:val="24"/>
        </w:rPr>
        <w:t>～</w:t>
      </w:r>
      <w:r w:rsidRPr="00B93E45">
        <w:rPr>
          <w:sz w:val="24"/>
          <w:szCs w:val="24"/>
        </w:rPr>
        <w:t>2017</w:t>
      </w:r>
      <w:r w:rsidRPr="00B93E45">
        <w:rPr>
          <w:rFonts w:hint="eastAsia"/>
          <w:sz w:val="24"/>
          <w:szCs w:val="24"/>
        </w:rPr>
        <w:t>年锡市人口、地区生产总值均呈递增趋势，而生活用水、生产用水量均呈递减趋势，说明锡市节水工作成效初显。生态用水量逐年递增，说明城市绿化面积增加，体现了锡市对生态环境保护的日益重视。</w:t>
      </w:r>
    </w:p>
    <w:p w:rsidR="005C413A" w:rsidRPr="002E1B65" w:rsidRDefault="00BA42C3" w:rsidP="00EE3352">
      <w:pPr>
        <w:widowControl/>
        <w:spacing w:beforeLines="50" w:before="156" w:afterLines="100" w:after="312" w:line="300" w:lineRule="auto"/>
        <w:ind w:firstLineChars="200" w:firstLine="480"/>
        <w:jc w:val="left"/>
        <w:rPr>
          <w:rFonts w:cs="Calibri"/>
          <w:kern w:val="0"/>
          <w:sz w:val="24"/>
          <w:szCs w:val="24"/>
        </w:rPr>
      </w:pPr>
      <w:r>
        <w:rPr>
          <w:rFonts w:cs="Calibri"/>
          <w:noProof/>
          <w:kern w:val="0"/>
          <w:sz w:val="24"/>
          <w:szCs w:val="24"/>
        </w:rPr>
        <w:drawing>
          <wp:inline distT="0" distB="0" distL="0" distR="0" wp14:anchorId="293007E2" wp14:editId="32AB35C1">
            <wp:extent cx="2854960" cy="1614170"/>
            <wp:effectExtent l="0" t="0" r="2540" b="508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l="4433" r="4797"/>
                    <a:stretch>
                      <a:fillRect/>
                    </a:stretch>
                  </pic:blipFill>
                  <pic:spPr bwMode="auto">
                    <a:xfrm>
                      <a:off x="0" y="0"/>
                      <a:ext cx="2854960" cy="1614170"/>
                    </a:xfrm>
                    <a:prstGeom prst="rect">
                      <a:avLst/>
                    </a:prstGeom>
                    <a:noFill/>
                    <a:ln>
                      <a:noFill/>
                    </a:ln>
                  </pic:spPr>
                </pic:pic>
              </a:graphicData>
            </a:graphic>
          </wp:inline>
        </w:drawing>
      </w:r>
      <w:r>
        <w:rPr>
          <w:rFonts w:cs="Calibri"/>
          <w:noProof/>
          <w:kern w:val="0"/>
          <w:sz w:val="24"/>
          <w:szCs w:val="24"/>
        </w:rPr>
        <w:drawing>
          <wp:inline distT="0" distB="0" distL="0" distR="0" wp14:anchorId="6D39FFFB" wp14:editId="651E3C56">
            <wp:extent cx="1922145" cy="1511300"/>
            <wp:effectExtent l="0" t="0" r="190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l="4865" t="14017" r="18922" b="1881"/>
                    <a:stretch>
                      <a:fillRect/>
                    </a:stretch>
                  </pic:blipFill>
                  <pic:spPr bwMode="auto">
                    <a:xfrm>
                      <a:off x="0" y="0"/>
                      <a:ext cx="1922145" cy="1511300"/>
                    </a:xfrm>
                    <a:prstGeom prst="rect">
                      <a:avLst/>
                    </a:prstGeom>
                    <a:noFill/>
                    <a:ln>
                      <a:noFill/>
                    </a:ln>
                  </pic:spPr>
                </pic:pic>
              </a:graphicData>
            </a:graphic>
          </wp:inline>
        </w:drawing>
      </w:r>
    </w:p>
    <w:p w:rsidR="005C413A" w:rsidRPr="00B93E45" w:rsidRDefault="005C413A" w:rsidP="00892D52">
      <w:pPr>
        <w:pStyle w:val="a3"/>
        <w:numPr>
          <w:ilvl w:val="0"/>
          <w:numId w:val="32"/>
        </w:numPr>
        <w:spacing w:line="360" w:lineRule="auto"/>
        <w:ind w:firstLineChars="0"/>
        <w:jc w:val="center"/>
        <w:rPr>
          <w:szCs w:val="21"/>
        </w:rPr>
      </w:pPr>
      <w:r w:rsidRPr="00B93E45">
        <w:rPr>
          <w:szCs w:val="21"/>
        </w:rPr>
        <w:t>2014</w:t>
      </w:r>
      <w:r w:rsidRPr="00B93E45">
        <w:rPr>
          <w:rFonts w:hint="eastAsia"/>
          <w:szCs w:val="21"/>
        </w:rPr>
        <w:t>～</w:t>
      </w:r>
      <w:r w:rsidRPr="00B93E45">
        <w:rPr>
          <w:szCs w:val="21"/>
        </w:rPr>
        <w:t>2017</w:t>
      </w:r>
      <w:r w:rsidRPr="00B93E45">
        <w:rPr>
          <w:rFonts w:hint="eastAsia"/>
          <w:szCs w:val="21"/>
        </w:rPr>
        <w:t>年锡林浩特市用水量</w:t>
      </w:r>
      <w:r w:rsidRPr="00B93E45">
        <w:rPr>
          <w:szCs w:val="21"/>
        </w:rPr>
        <w:t xml:space="preserve">         2014</w:t>
      </w:r>
      <w:r w:rsidRPr="00B93E45">
        <w:rPr>
          <w:rFonts w:hint="eastAsia"/>
          <w:szCs w:val="21"/>
        </w:rPr>
        <w:t>～</w:t>
      </w:r>
      <w:r w:rsidRPr="00B93E45">
        <w:rPr>
          <w:szCs w:val="21"/>
        </w:rPr>
        <w:t>2017</w:t>
      </w:r>
      <w:r w:rsidRPr="00B93E45">
        <w:rPr>
          <w:rFonts w:hint="eastAsia"/>
          <w:szCs w:val="21"/>
        </w:rPr>
        <w:t>年三产用水量</w:t>
      </w:r>
    </w:p>
    <w:p w:rsidR="005C413A" w:rsidRDefault="005C413A" w:rsidP="00D41350">
      <w:pPr>
        <w:pStyle w:val="4"/>
        <w:numPr>
          <w:ilvl w:val="3"/>
          <w:numId w:val="90"/>
        </w:numPr>
      </w:pPr>
      <w:r w:rsidRPr="00ED1839">
        <w:rPr>
          <w:rFonts w:hint="eastAsia"/>
        </w:rPr>
        <w:t>水资源问题</w:t>
      </w:r>
    </w:p>
    <w:p w:rsidR="005C413A" w:rsidRPr="00413AAE" w:rsidRDefault="005C413A" w:rsidP="00D41350">
      <w:pPr>
        <w:pStyle w:val="5"/>
        <w:numPr>
          <w:ilvl w:val="4"/>
          <w:numId w:val="139"/>
        </w:numPr>
      </w:pPr>
      <w:r w:rsidRPr="00413AAE">
        <w:rPr>
          <w:rFonts w:hint="eastAsia"/>
        </w:rPr>
        <w:t>水资源总量匮乏，面临高水资源压力</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锡林浩特市属于重度缺水地区，水资源可利用量极其有限。地下水源与地表水源虽仍具一定开发利用潜力，但目前水资源开发利用程度已大于</w:t>
      </w:r>
      <w:r w:rsidRPr="00ED1839">
        <w:rPr>
          <w:sz w:val="24"/>
          <w:szCs w:val="24"/>
        </w:rPr>
        <w:t>40%</w:t>
      </w:r>
      <w:r w:rsidRPr="00ED1839">
        <w:rPr>
          <w:rFonts w:hint="eastAsia"/>
          <w:sz w:val="24"/>
          <w:szCs w:val="24"/>
        </w:rPr>
        <w:t>，已面临较高水资源压力。</w:t>
      </w:r>
    </w:p>
    <w:p w:rsidR="005C413A" w:rsidRPr="00413AAE" w:rsidRDefault="005C413A" w:rsidP="00D41350">
      <w:pPr>
        <w:pStyle w:val="5"/>
        <w:numPr>
          <w:ilvl w:val="4"/>
          <w:numId w:val="139"/>
        </w:numPr>
      </w:pPr>
      <w:r w:rsidRPr="00413AAE">
        <w:rPr>
          <w:rFonts w:hint="eastAsia"/>
        </w:rPr>
        <w:lastRenderedPageBreak/>
        <w:t>供水结构失衡，未充分利用非常规水源</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水资源供给结构不平衡。地下水源供水占比较重，水源井开采分布不合理，局部地下水源超采严重。再生水、疏干水未得到有效利用。随着人口增加和经济社会的快速发展，水资源利用矛盾将日益突出。</w:t>
      </w:r>
    </w:p>
    <w:p w:rsidR="005C413A" w:rsidRDefault="005C413A" w:rsidP="00D41350">
      <w:pPr>
        <w:pStyle w:val="4"/>
        <w:numPr>
          <w:ilvl w:val="3"/>
          <w:numId w:val="90"/>
        </w:numPr>
      </w:pPr>
      <w:r w:rsidRPr="000C31FB">
        <w:rPr>
          <w:rFonts w:hint="eastAsia"/>
        </w:rPr>
        <w:t>需水量预测</w:t>
      </w:r>
    </w:p>
    <w:p w:rsidR="005C413A" w:rsidRPr="00ED1839" w:rsidRDefault="005C413A" w:rsidP="00D41350">
      <w:pPr>
        <w:pStyle w:val="5"/>
        <w:numPr>
          <w:ilvl w:val="4"/>
          <w:numId w:val="148"/>
        </w:numPr>
      </w:pPr>
      <w:r w:rsidRPr="00ED1839">
        <w:rPr>
          <w:rFonts w:hint="eastAsia"/>
        </w:rPr>
        <w:t>生活需水量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锡林浩特市远期城镇人口不断增加，城镇生活需水量增长；农村人口持续减少，农村生活需水量减少。</w:t>
      </w:r>
    </w:p>
    <w:p w:rsidR="005C413A" w:rsidRDefault="005C413A" w:rsidP="00ED1839">
      <w:pPr>
        <w:spacing w:after="156" w:line="360" w:lineRule="auto"/>
        <w:ind w:firstLineChars="200" w:firstLine="480"/>
        <w:rPr>
          <w:sz w:val="24"/>
          <w:szCs w:val="24"/>
        </w:rPr>
      </w:pPr>
      <w:r w:rsidRPr="00ED1839">
        <w:rPr>
          <w:rFonts w:hint="eastAsia"/>
          <w:sz w:val="24"/>
          <w:szCs w:val="24"/>
        </w:rPr>
        <w:t>根据年均实际用水定额与《内蒙古自治区行业用水定额》预测，对于</w:t>
      </w:r>
      <w:r w:rsidRPr="00ED1839">
        <w:rPr>
          <w:sz w:val="24"/>
          <w:szCs w:val="24"/>
        </w:rPr>
        <w:t xml:space="preserve"> 50 </w:t>
      </w:r>
      <w:r w:rsidRPr="00ED1839">
        <w:rPr>
          <w:rFonts w:hint="eastAsia"/>
          <w:sz w:val="24"/>
          <w:szCs w:val="24"/>
        </w:rPr>
        <w:t>万人口以下中小型城市，城镇居民生活用水量指标取</w:t>
      </w:r>
      <w:r w:rsidRPr="00ED1839">
        <w:rPr>
          <w:sz w:val="24"/>
          <w:szCs w:val="24"/>
        </w:rPr>
        <w:t>90</w:t>
      </w:r>
      <w:r w:rsidRPr="00ED1839">
        <w:rPr>
          <w:rFonts w:hint="eastAsia"/>
          <w:sz w:val="24"/>
          <w:szCs w:val="24"/>
        </w:rPr>
        <w:t>升</w:t>
      </w:r>
      <w:r w:rsidRPr="00ED1839">
        <w:rPr>
          <w:sz w:val="24"/>
          <w:szCs w:val="24"/>
        </w:rPr>
        <w:t>/</w:t>
      </w:r>
      <w:r w:rsidRPr="00ED1839">
        <w:rPr>
          <w:rFonts w:hint="eastAsia"/>
          <w:sz w:val="24"/>
          <w:szCs w:val="24"/>
        </w:rPr>
        <w:t>人</w:t>
      </w:r>
      <w:r w:rsidRPr="00ED1839">
        <w:rPr>
          <w:sz w:val="24"/>
          <w:szCs w:val="24"/>
        </w:rPr>
        <w:t>•</w:t>
      </w:r>
      <w:r w:rsidRPr="00ED1839">
        <w:rPr>
          <w:rFonts w:hint="eastAsia"/>
          <w:sz w:val="24"/>
          <w:szCs w:val="24"/>
        </w:rPr>
        <w:t>日，农村综合生活用水量指标取</w:t>
      </w:r>
      <w:r w:rsidRPr="00ED1839">
        <w:rPr>
          <w:sz w:val="24"/>
          <w:szCs w:val="24"/>
        </w:rPr>
        <w:t>60</w:t>
      </w:r>
      <w:r w:rsidRPr="00ED1839">
        <w:rPr>
          <w:rFonts w:hint="eastAsia"/>
          <w:sz w:val="24"/>
          <w:szCs w:val="24"/>
        </w:rPr>
        <w:t>升</w:t>
      </w:r>
      <w:r w:rsidRPr="00ED1839">
        <w:rPr>
          <w:sz w:val="24"/>
          <w:szCs w:val="24"/>
        </w:rPr>
        <w:t>/</w:t>
      </w:r>
      <w:r w:rsidRPr="00ED1839">
        <w:rPr>
          <w:rFonts w:hint="eastAsia"/>
          <w:sz w:val="24"/>
          <w:szCs w:val="24"/>
        </w:rPr>
        <w:t>人</w:t>
      </w:r>
      <w:r w:rsidRPr="00ED1839">
        <w:rPr>
          <w:sz w:val="24"/>
          <w:szCs w:val="24"/>
        </w:rPr>
        <w:t>•</w:t>
      </w:r>
      <w:r w:rsidRPr="00ED1839">
        <w:rPr>
          <w:rFonts w:hint="eastAsia"/>
          <w:sz w:val="24"/>
          <w:szCs w:val="24"/>
        </w:rPr>
        <w:t>日。至规划期末，全市生活需水量为</w:t>
      </w:r>
      <w:r w:rsidRPr="00ED1839">
        <w:rPr>
          <w:sz w:val="24"/>
          <w:szCs w:val="24"/>
        </w:rPr>
        <w:t>1423</w:t>
      </w:r>
      <w:r w:rsidRPr="00ED1839">
        <w:rPr>
          <w:rFonts w:hint="eastAsia"/>
          <w:sz w:val="24"/>
          <w:szCs w:val="24"/>
        </w:rPr>
        <w:t>万立方米</w:t>
      </w:r>
      <w:r w:rsidRPr="00ED1839">
        <w:rPr>
          <w:sz w:val="24"/>
          <w:szCs w:val="24"/>
        </w:rPr>
        <w:t>/</w:t>
      </w:r>
      <w:r w:rsidRPr="00ED1839">
        <w:rPr>
          <w:rFonts w:hint="eastAsia"/>
          <w:sz w:val="24"/>
          <w:szCs w:val="24"/>
        </w:rPr>
        <w:t>年。</w:t>
      </w:r>
    </w:p>
    <w:p w:rsidR="005C413A" w:rsidRPr="00ED1839" w:rsidRDefault="005C413A" w:rsidP="00D41350">
      <w:pPr>
        <w:pStyle w:val="5"/>
        <w:numPr>
          <w:ilvl w:val="4"/>
          <w:numId w:val="139"/>
        </w:numPr>
      </w:pPr>
      <w:r w:rsidRPr="00ED1839">
        <w:rPr>
          <w:rFonts w:hint="eastAsia"/>
        </w:rPr>
        <w:t>农牧业需水量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w:t>
      </w:r>
      <w:r w:rsidRPr="00ED1839">
        <w:rPr>
          <w:sz w:val="24"/>
          <w:szCs w:val="24"/>
        </w:rPr>
        <w:t>1</w:t>
      </w:r>
      <w:r w:rsidRPr="00ED1839">
        <w:rPr>
          <w:rFonts w:hint="eastAsia"/>
          <w:sz w:val="24"/>
          <w:szCs w:val="24"/>
        </w:rPr>
        <w:t>）农田草牧场灌溉需水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考虑到先进灌溉方式的推广，至规划期末，农业用水量在现状基础上略有下降，灌溉面积按</w:t>
      </w:r>
      <w:r w:rsidRPr="00ED1839">
        <w:rPr>
          <w:sz w:val="24"/>
          <w:szCs w:val="24"/>
        </w:rPr>
        <w:t>20</w:t>
      </w:r>
      <w:r w:rsidRPr="00ED1839">
        <w:rPr>
          <w:rFonts w:hint="eastAsia"/>
          <w:sz w:val="24"/>
          <w:szCs w:val="24"/>
        </w:rPr>
        <w:t>万亩估算，</w:t>
      </w:r>
      <w:r w:rsidRPr="00ED1839">
        <w:rPr>
          <w:sz w:val="24"/>
          <w:szCs w:val="24"/>
        </w:rPr>
        <w:t>P=50%</w:t>
      </w:r>
      <w:r w:rsidRPr="00ED1839">
        <w:rPr>
          <w:rFonts w:hint="eastAsia"/>
          <w:sz w:val="24"/>
          <w:szCs w:val="24"/>
        </w:rPr>
        <w:t>、</w:t>
      </w:r>
      <w:r w:rsidRPr="00ED1839">
        <w:rPr>
          <w:sz w:val="24"/>
          <w:szCs w:val="24"/>
        </w:rPr>
        <w:t>P=75%</w:t>
      </w:r>
      <w:r w:rsidRPr="00ED1839">
        <w:rPr>
          <w:rFonts w:hint="eastAsia"/>
          <w:sz w:val="24"/>
          <w:szCs w:val="24"/>
        </w:rPr>
        <w:t>、</w:t>
      </w:r>
      <w:r w:rsidRPr="00ED1839">
        <w:rPr>
          <w:sz w:val="24"/>
          <w:szCs w:val="24"/>
        </w:rPr>
        <w:t>P=95%</w:t>
      </w:r>
      <w:r w:rsidRPr="00ED1839">
        <w:rPr>
          <w:rFonts w:hint="eastAsia"/>
          <w:sz w:val="24"/>
          <w:szCs w:val="24"/>
        </w:rPr>
        <w:t>保证率的农业灌溉需水量为</w:t>
      </w:r>
      <w:r w:rsidRPr="00ED1839">
        <w:rPr>
          <w:sz w:val="24"/>
          <w:szCs w:val="24"/>
        </w:rPr>
        <w:t>3071</w:t>
      </w:r>
      <w:r w:rsidRPr="00ED1839">
        <w:rPr>
          <w:rFonts w:hint="eastAsia"/>
          <w:sz w:val="24"/>
          <w:szCs w:val="24"/>
        </w:rPr>
        <w:t>万立方米、</w:t>
      </w:r>
      <w:r w:rsidRPr="00ED1839">
        <w:rPr>
          <w:sz w:val="24"/>
          <w:szCs w:val="24"/>
        </w:rPr>
        <w:t>3312</w:t>
      </w:r>
      <w:r w:rsidRPr="00ED1839">
        <w:rPr>
          <w:rFonts w:hint="eastAsia"/>
          <w:sz w:val="24"/>
          <w:szCs w:val="24"/>
        </w:rPr>
        <w:t>万立方米、</w:t>
      </w:r>
      <w:r w:rsidRPr="00ED1839">
        <w:rPr>
          <w:sz w:val="24"/>
          <w:szCs w:val="24"/>
        </w:rPr>
        <w:t>3744</w:t>
      </w:r>
      <w:r w:rsidRPr="00ED1839">
        <w:rPr>
          <w:rFonts w:hint="eastAsia"/>
          <w:sz w:val="24"/>
          <w:szCs w:val="24"/>
        </w:rPr>
        <w:t>万立方米。</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w:t>
      </w:r>
      <w:r w:rsidRPr="00ED1839">
        <w:rPr>
          <w:sz w:val="24"/>
          <w:szCs w:val="24"/>
        </w:rPr>
        <w:t>2</w:t>
      </w:r>
      <w:r w:rsidRPr="00ED1839">
        <w:rPr>
          <w:rFonts w:hint="eastAsia"/>
          <w:sz w:val="24"/>
          <w:szCs w:val="24"/>
        </w:rPr>
        <w:t>）畜牧业需水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规划采用牲畜用水定额法预测畜牧业需水。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需水定额根据《内蒙古自治区行业用水定额》（</w:t>
      </w:r>
      <w:r w:rsidRPr="00ED1839">
        <w:rPr>
          <w:sz w:val="24"/>
          <w:szCs w:val="24"/>
        </w:rPr>
        <w:t>DB15/T 385-2015</w:t>
      </w:r>
      <w:r w:rsidRPr="00ED1839">
        <w:rPr>
          <w:rFonts w:hint="eastAsia"/>
          <w:sz w:val="24"/>
          <w:szCs w:val="24"/>
        </w:rPr>
        <w:t>）确定，大牲畜用水定额为</w:t>
      </w:r>
      <w:r w:rsidRPr="00ED1839">
        <w:rPr>
          <w:sz w:val="24"/>
          <w:szCs w:val="24"/>
        </w:rPr>
        <w:t>30</w:t>
      </w:r>
      <w:r w:rsidRPr="00ED1839">
        <w:rPr>
          <w:rFonts w:hint="eastAsia"/>
          <w:sz w:val="24"/>
          <w:szCs w:val="24"/>
        </w:rPr>
        <w:t>～</w:t>
      </w:r>
      <w:r w:rsidRPr="00ED1839">
        <w:rPr>
          <w:sz w:val="24"/>
          <w:szCs w:val="24"/>
        </w:rPr>
        <w:t>120</w:t>
      </w:r>
      <w:r w:rsidRPr="00ED1839">
        <w:rPr>
          <w:rFonts w:hint="eastAsia"/>
          <w:sz w:val="24"/>
          <w:szCs w:val="24"/>
        </w:rPr>
        <w:t>升</w:t>
      </w:r>
      <w:r w:rsidRPr="00ED1839">
        <w:rPr>
          <w:sz w:val="24"/>
          <w:szCs w:val="24"/>
        </w:rPr>
        <w:t>/</w:t>
      </w:r>
      <w:r w:rsidRPr="00ED1839">
        <w:rPr>
          <w:rFonts w:hint="eastAsia"/>
          <w:sz w:val="24"/>
          <w:szCs w:val="24"/>
        </w:rPr>
        <w:t>头</w:t>
      </w:r>
      <w:r w:rsidRPr="00ED1839">
        <w:rPr>
          <w:sz w:val="24"/>
          <w:szCs w:val="24"/>
        </w:rPr>
        <w:t>•</w:t>
      </w:r>
      <w:r w:rsidRPr="00ED1839">
        <w:rPr>
          <w:rFonts w:hint="eastAsia"/>
          <w:sz w:val="24"/>
          <w:szCs w:val="24"/>
        </w:rPr>
        <w:t>日，小牲畜用水定额为</w:t>
      </w:r>
      <w:r w:rsidRPr="00ED1839">
        <w:rPr>
          <w:sz w:val="24"/>
          <w:szCs w:val="24"/>
        </w:rPr>
        <w:t xml:space="preserve"> 8</w:t>
      </w:r>
      <w:r w:rsidRPr="00ED1839">
        <w:rPr>
          <w:rFonts w:hint="eastAsia"/>
          <w:sz w:val="24"/>
          <w:szCs w:val="24"/>
        </w:rPr>
        <w:t>～</w:t>
      </w:r>
      <w:r w:rsidRPr="00ED1839">
        <w:rPr>
          <w:sz w:val="24"/>
          <w:szCs w:val="24"/>
        </w:rPr>
        <w:t>10</w:t>
      </w:r>
      <w:r w:rsidRPr="00ED1839">
        <w:rPr>
          <w:rFonts w:hint="eastAsia"/>
          <w:sz w:val="24"/>
          <w:szCs w:val="24"/>
        </w:rPr>
        <w:t>升</w:t>
      </w:r>
      <w:r w:rsidRPr="00ED1839">
        <w:rPr>
          <w:sz w:val="24"/>
          <w:szCs w:val="24"/>
        </w:rPr>
        <w:t>/</w:t>
      </w:r>
      <w:r w:rsidRPr="00ED1839">
        <w:rPr>
          <w:rFonts w:hint="eastAsia"/>
          <w:sz w:val="24"/>
          <w:szCs w:val="24"/>
        </w:rPr>
        <w:t>只</w:t>
      </w:r>
      <w:r w:rsidRPr="00ED1839">
        <w:rPr>
          <w:sz w:val="24"/>
          <w:szCs w:val="24"/>
        </w:rPr>
        <w:t>•</w:t>
      </w:r>
      <w:r w:rsidRPr="00ED1839">
        <w:rPr>
          <w:rFonts w:hint="eastAsia"/>
          <w:sz w:val="24"/>
          <w:szCs w:val="24"/>
        </w:rPr>
        <w:t>日，猪用水定额为</w:t>
      </w:r>
      <w:r w:rsidRPr="00ED1839">
        <w:rPr>
          <w:sz w:val="24"/>
          <w:szCs w:val="24"/>
        </w:rPr>
        <w:t xml:space="preserve"> 40</w:t>
      </w:r>
      <w:r w:rsidRPr="00ED1839">
        <w:rPr>
          <w:rFonts w:hint="eastAsia"/>
          <w:sz w:val="24"/>
          <w:szCs w:val="24"/>
        </w:rPr>
        <w:t>～</w:t>
      </w:r>
      <w:r w:rsidRPr="00ED1839">
        <w:rPr>
          <w:sz w:val="24"/>
          <w:szCs w:val="24"/>
        </w:rPr>
        <w:t>50</w:t>
      </w:r>
      <w:r w:rsidRPr="00ED1839">
        <w:rPr>
          <w:rFonts w:hint="eastAsia"/>
          <w:sz w:val="24"/>
          <w:szCs w:val="24"/>
        </w:rPr>
        <w:t>升</w:t>
      </w:r>
      <w:r w:rsidRPr="00ED1839">
        <w:rPr>
          <w:sz w:val="24"/>
          <w:szCs w:val="24"/>
        </w:rPr>
        <w:t>/</w:t>
      </w:r>
      <w:r w:rsidRPr="00ED1839">
        <w:rPr>
          <w:rFonts w:hint="eastAsia"/>
          <w:sz w:val="24"/>
          <w:szCs w:val="24"/>
        </w:rPr>
        <w:t>头</w:t>
      </w:r>
      <w:r w:rsidRPr="00ED1839">
        <w:rPr>
          <w:sz w:val="24"/>
          <w:szCs w:val="24"/>
        </w:rPr>
        <w:t>•</w:t>
      </w:r>
      <w:r w:rsidRPr="00ED1839">
        <w:rPr>
          <w:rFonts w:hint="eastAsia"/>
          <w:sz w:val="24"/>
          <w:szCs w:val="24"/>
        </w:rPr>
        <w:t>日，锡林浩特市现状牲畜用水已属较低水平，考虑到锡林浩特市半干旱地区气候特征及牲畜用水特征，需水定额进一步降低潜力不大，故据此预测</w:t>
      </w:r>
      <w:r w:rsidRPr="00ED1839">
        <w:rPr>
          <w:sz w:val="24"/>
          <w:szCs w:val="24"/>
        </w:rPr>
        <w:t>2035</w:t>
      </w:r>
      <w:r w:rsidRPr="00ED1839">
        <w:rPr>
          <w:rFonts w:hint="eastAsia"/>
          <w:sz w:val="24"/>
          <w:szCs w:val="24"/>
        </w:rPr>
        <w:t>年牲畜需水定额维持现状。</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锡林浩特市通过养大放小、减羊增牛优化养殖结构，畜牧业需水保持稳定。至规划期末，牲畜需水量为</w:t>
      </w:r>
      <w:r w:rsidRPr="00ED1839">
        <w:rPr>
          <w:sz w:val="24"/>
          <w:szCs w:val="24"/>
        </w:rPr>
        <w:t>581</w:t>
      </w:r>
      <w:r w:rsidRPr="00ED1839">
        <w:rPr>
          <w:rFonts w:hint="eastAsia"/>
          <w:sz w:val="24"/>
          <w:szCs w:val="24"/>
        </w:rPr>
        <w:t>万立方米</w:t>
      </w:r>
      <w:r w:rsidRPr="00ED1839">
        <w:rPr>
          <w:sz w:val="24"/>
          <w:szCs w:val="24"/>
        </w:rPr>
        <w:t>/</w:t>
      </w:r>
      <w:r w:rsidRPr="00ED1839">
        <w:rPr>
          <w:rFonts w:hint="eastAsia"/>
          <w:sz w:val="24"/>
          <w:szCs w:val="24"/>
        </w:rPr>
        <w:t>年。</w:t>
      </w:r>
    </w:p>
    <w:p w:rsidR="005C413A" w:rsidRDefault="005C413A" w:rsidP="00ED1839">
      <w:pPr>
        <w:spacing w:after="156" w:line="360" w:lineRule="auto"/>
        <w:ind w:firstLineChars="200" w:firstLine="480"/>
        <w:rPr>
          <w:sz w:val="24"/>
          <w:szCs w:val="24"/>
        </w:rPr>
      </w:pPr>
      <w:r w:rsidRPr="00ED1839">
        <w:rPr>
          <w:rFonts w:hint="eastAsia"/>
          <w:sz w:val="24"/>
          <w:szCs w:val="24"/>
        </w:rPr>
        <w:lastRenderedPageBreak/>
        <w:t>至规划期末，农畜牧业总需水量</w:t>
      </w:r>
      <w:r w:rsidRPr="00ED1839">
        <w:rPr>
          <w:sz w:val="24"/>
          <w:szCs w:val="24"/>
        </w:rPr>
        <w:t>4325</w:t>
      </w:r>
      <w:r w:rsidRPr="00ED1839">
        <w:rPr>
          <w:rFonts w:hint="eastAsia"/>
          <w:sz w:val="24"/>
          <w:szCs w:val="24"/>
        </w:rPr>
        <w:t>万立方米</w:t>
      </w:r>
      <w:r w:rsidRPr="00ED1839">
        <w:rPr>
          <w:sz w:val="24"/>
          <w:szCs w:val="24"/>
        </w:rPr>
        <w:t>/</w:t>
      </w:r>
      <w:r w:rsidRPr="00ED1839">
        <w:rPr>
          <w:rFonts w:hint="eastAsia"/>
          <w:sz w:val="24"/>
          <w:szCs w:val="24"/>
        </w:rPr>
        <w:t>年。</w:t>
      </w:r>
    </w:p>
    <w:p w:rsidR="005C413A" w:rsidRPr="00ED1839" w:rsidRDefault="005C413A" w:rsidP="00D41350">
      <w:pPr>
        <w:pStyle w:val="5"/>
        <w:numPr>
          <w:ilvl w:val="4"/>
          <w:numId w:val="139"/>
        </w:numPr>
      </w:pPr>
      <w:r w:rsidRPr="00ED1839">
        <w:rPr>
          <w:rFonts w:hint="eastAsia"/>
        </w:rPr>
        <w:t>工业需水量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采用万元工业产值用水定额法预测工业需水。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未来锡林浩特市推进节水型企业、节水型工业园区建设，预测万元工业产值用水量不断降低，且节水难度随着用水水平的不断提高而增加。</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现状年锡市万元工业产值用水量为</w:t>
      </w:r>
      <w:r w:rsidRPr="00ED1839">
        <w:rPr>
          <w:sz w:val="24"/>
          <w:szCs w:val="24"/>
        </w:rPr>
        <w:t>6.1</w:t>
      </w:r>
      <w:r w:rsidRPr="00ED1839">
        <w:rPr>
          <w:rFonts w:hint="eastAsia"/>
          <w:sz w:val="24"/>
          <w:szCs w:val="24"/>
        </w:rPr>
        <w:t>立方米</w:t>
      </w:r>
      <w:r w:rsidRPr="00ED1839">
        <w:rPr>
          <w:sz w:val="24"/>
          <w:szCs w:val="24"/>
        </w:rPr>
        <w:t>/</w:t>
      </w:r>
      <w:r w:rsidRPr="00ED1839">
        <w:rPr>
          <w:rFonts w:hint="eastAsia"/>
          <w:sz w:val="24"/>
          <w:szCs w:val="24"/>
        </w:rPr>
        <w:t>万元。未来锡林浩特市积极推行高效节水技术，开展高耗水行业节水技术改造，推进节水型企业、节水型工业园区建设，预测万元工业产值用水量不断降低，考虑到节水难度会随着用水水平的不断提高而增加，综合预测锡林浩特市</w:t>
      </w:r>
      <w:r w:rsidRPr="00ED1839">
        <w:rPr>
          <w:sz w:val="24"/>
          <w:szCs w:val="24"/>
        </w:rPr>
        <w:t>2035</w:t>
      </w:r>
      <w:r w:rsidRPr="00ED1839">
        <w:rPr>
          <w:rFonts w:hint="eastAsia"/>
          <w:sz w:val="24"/>
          <w:szCs w:val="24"/>
        </w:rPr>
        <w:t>年万元工业产值用水量为</w:t>
      </w:r>
      <w:r w:rsidRPr="00ED1839">
        <w:rPr>
          <w:sz w:val="24"/>
          <w:szCs w:val="24"/>
        </w:rPr>
        <w:t>6.0</w:t>
      </w:r>
      <w:r w:rsidRPr="00ED1839">
        <w:rPr>
          <w:rFonts w:hint="eastAsia"/>
          <w:sz w:val="24"/>
          <w:szCs w:val="24"/>
        </w:rPr>
        <w:t>立方米</w:t>
      </w:r>
      <w:r w:rsidRPr="00ED1839">
        <w:rPr>
          <w:sz w:val="24"/>
          <w:szCs w:val="24"/>
        </w:rPr>
        <w:t>/</w:t>
      </w:r>
      <w:r w:rsidRPr="00ED1839">
        <w:rPr>
          <w:rFonts w:hint="eastAsia"/>
          <w:sz w:val="24"/>
          <w:szCs w:val="24"/>
        </w:rPr>
        <w:t>万元。</w:t>
      </w:r>
    </w:p>
    <w:p w:rsidR="005C413A" w:rsidRDefault="005C413A" w:rsidP="00ED1839">
      <w:pPr>
        <w:spacing w:after="156" w:line="360" w:lineRule="auto"/>
        <w:ind w:firstLineChars="200" w:firstLine="480"/>
        <w:rPr>
          <w:sz w:val="24"/>
          <w:szCs w:val="24"/>
        </w:rPr>
      </w:pPr>
      <w:r w:rsidRPr="00ED1839">
        <w:rPr>
          <w:rFonts w:hint="eastAsia"/>
          <w:sz w:val="24"/>
          <w:szCs w:val="24"/>
        </w:rPr>
        <w:t>根据规划水平年的产业目标和工业产值预测可得，锡市未来工业产值不断增加，工业用水效率提高，工业需水持续增加。预测锡市</w:t>
      </w:r>
      <w:r w:rsidRPr="00ED1839">
        <w:rPr>
          <w:sz w:val="24"/>
          <w:szCs w:val="24"/>
        </w:rPr>
        <w:t>2035</w:t>
      </w:r>
      <w:r w:rsidRPr="00ED1839">
        <w:rPr>
          <w:rFonts w:hint="eastAsia"/>
          <w:sz w:val="24"/>
          <w:szCs w:val="24"/>
        </w:rPr>
        <w:t>年工业需水量为</w:t>
      </w:r>
      <w:r w:rsidRPr="00ED1839">
        <w:rPr>
          <w:sz w:val="24"/>
          <w:szCs w:val="24"/>
        </w:rPr>
        <w:t>3508</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建筑业需水量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考虑建筑业采用施工新工艺、实施节水措施等因素，规划水平年建筑业用水定额将有所下降。</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采用增加值定额法预测建筑业需水量，指标选取</w:t>
      </w:r>
      <w:r w:rsidRPr="00ED1839">
        <w:rPr>
          <w:sz w:val="24"/>
          <w:szCs w:val="24"/>
        </w:rPr>
        <w:t>1.0</w:t>
      </w:r>
      <w:r w:rsidRPr="00ED1839">
        <w:rPr>
          <w:rFonts w:hint="eastAsia"/>
          <w:sz w:val="24"/>
          <w:szCs w:val="24"/>
        </w:rPr>
        <w:t>立方米</w:t>
      </w:r>
      <w:r w:rsidRPr="00ED1839">
        <w:rPr>
          <w:sz w:val="24"/>
          <w:szCs w:val="24"/>
        </w:rPr>
        <w:t>/</w:t>
      </w:r>
      <w:r w:rsidRPr="00ED1839">
        <w:rPr>
          <w:rFonts w:hint="eastAsia"/>
          <w:sz w:val="24"/>
          <w:szCs w:val="24"/>
        </w:rPr>
        <w:t>万元。规划期末，建筑业需水量为</w:t>
      </w:r>
      <w:r>
        <w:rPr>
          <w:sz w:val="24"/>
          <w:szCs w:val="24"/>
        </w:rPr>
        <w:t>39</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服务业需水量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随着经济结构调整与优化，服务业用水效率提高，定额下降。</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采用增加值定额法预测服务业需水量。规划期末，服务业需水量为</w:t>
      </w:r>
      <w:r w:rsidRPr="00ED1839">
        <w:rPr>
          <w:sz w:val="24"/>
          <w:szCs w:val="24"/>
        </w:rPr>
        <w:t>1766</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生态环境需水量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根据《水资源公报》，锡林浩特市生态环境需水主要是城镇生态环境用水。城镇生态环境需水量指为保持城镇良好的生态环境所需要的水量，主要包括城镇河湖需水量、城镇绿地建设需水量和城镇环境卫生需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lastRenderedPageBreak/>
        <w:t>规划期末，生态环境需水量为</w:t>
      </w:r>
      <w:r w:rsidRPr="00ED1839">
        <w:rPr>
          <w:sz w:val="24"/>
          <w:szCs w:val="24"/>
        </w:rPr>
        <w:t>702</w:t>
      </w:r>
      <w:r w:rsidRPr="00ED1839">
        <w:rPr>
          <w:rFonts w:hint="eastAsia"/>
          <w:sz w:val="24"/>
          <w:szCs w:val="24"/>
        </w:rPr>
        <w:t>万立方米（河湖补水</w:t>
      </w:r>
      <w:r w:rsidRPr="00ED1839">
        <w:rPr>
          <w:sz w:val="24"/>
          <w:szCs w:val="24"/>
        </w:rPr>
        <w:t>351</w:t>
      </w:r>
      <w:r w:rsidRPr="00ED1839">
        <w:rPr>
          <w:rFonts w:hint="eastAsia"/>
          <w:sz w:val="24"/>
          <w:szCs w:val="24"/>
        </w:rPr>
        <w:t>万立方米、园林绿化需水</w:t>
      </w:r>
      <w:r w:rsidRPr="00ED1839">
        <w:rPr>
          <w:sz w:val="24"/>
          <w:szCs w:val="24"/>
        </w:rPr>
        <w:t>202</w:t>
      </w:r>
      <w:r w:rsidRPr="00ED1839">
        <w:rPr>
          <w:rFonts w:hint="eastAsia"/>
          <w:sz w:val="24"/>
          <w:szCs w:val="24"/>
        </w:rPr>
        <w:t>万立方米、城镇环境卫生需水量为</w:t>
      </w:r>
      <w:r w:rsidRPr="00ED1839">
        <w:rPr>
          <w:sz w:val="24"/>
          <w:szCs w:val="24"/>
        </w:rPr>
        <w:t>150</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总需水量</w:t>
      </w:r>
    </w:p>
    <w:p w:rsidR="005C413A" w:rsidRDefault="005C413A" w:rsidP="00ED1839">
      <w:pPr>
        <w:spacing w:after="156" w:line="360" w:lineRule="auto"/>
        <w:ind w:firstLineChars="200" w:firstLine="480"/>
        <w:rPr>
          <w:sz w:val="24"/>
          <w:szCs w:val="24"/>
        </w:rPr>
      </w:pPr>
      <w:r w:rsidRPr="00ED1839">
        <w:rPr>
          <w:rFonts w:hint="eastAsia"/>
          <w:sz w:val="24"/>
          <w:szCs w:val="24"/>
        </w:rPr>
        <w:t>至规划期末，</w:t>
      </w:r>
      <w:r w:rsidRPr="00ED1839">
        <w:rPr>
          <w:sz w:val="24"/>
          <w:szCs w:val="24"/>
        </w:rPr>
        <w:t>P=50%</w:t>
      </w:r>
      <w:r w:rsidRPr="00ED1839">
        <w:rPr>
          <w:rFonts w:hint="eastAsia"/>
          <w:sz w:val="24"/>
          <w:szCs w:val="24"/>
        </w:rPr>
        <w:t>、</w:t>
      </w:r>
      <w:r w:rsidRPr="00ED1839">
        <w:rPr>
          <w:sz w:val="24"/>
          <w:szCs w:val="24"/>
        </w:rPr>
        <w:t>P=75%</w:t>
      </w:r>
      <w:r w:rsidRPr="00ED1839">
        <w:rPr>
          <w:rFonts w:hint="eastAsia"/>
          <w:sz w:val="24"/>
          <w:szCs w:val="24"/>
        </w:rPr>
        <w:t>、</w:t>
      </w:r>
      <w:r w:rsidRPr="00ED1839">
        <w:rPr>
          <w:sz w:val="24"/>
          <w:szCs w:val="24"/>
        </w:rPr>
        <w:t>P=95%</w:t>
      </w:r>
      <w:r w:rsidRPr="00ED1839">
        <w:rPr>
          <w:rFonts w:hint="eastAsia"/>
          <w:sz w:val="24"/>
          <w:szCs w:val="24"/>
        </w:rPr>
        <w:t>保证率的需水总量为</w:t>
      </w:r>
      <w:r w:rsidRPr="00ED1839">
        <w:rPr>
          <w:sz w:val="24"/>
          <w:szCs w:val="24"/>
        </w:rPr>
        <w:t>1</w:t>
      </w:r>
      <w:r>
        <w:rPr>
          <w:sz w:val="24"/>
          <w:szCs w:val="24"/>
        </w:rPr>
        <w:t>1071</w:t>
      </w:r>
      <w:r w:rsidRPr="00ED1839">
        <w:rPr>
          <w:rFonts w:hint="eastAsia"/>
          <w:sz w:val="24"/>
          <w:szCs w:val="24"/>
        </w:rPr>
        <w:t>万立方米、</w:t>
      </w:r>
      <w:r w:rsidRPr="00ED1839">
        <w:rPr>
          <w:sz w:val="24"/>
          <w:szCs w:val="24"/>
        </w:rPr>
        <w:t>1</w:t>
      </w:r>
      <w:r>
        <w:rPr>
          <w:sz w:val="24"/>
          <w:szCs w:val="24"/>
        </w:rPr>
        <w:t>1331</w:t>
      </w:r>
      <w:r w:rsidRPr="00ED1839">
        <w:rPr>
          <w:rFonts w:hint="eastAsia"/>
          <w:sz w:val="24"/>
          <w:szCs w:val="24"/>
        </w:rPr>
        <w:t>万立方米、</w:t>
      </w:r>
      <w:r w:rsidRPr="00ED1839">
        <w:rPr>
          <w:sz w:val="24"/>
          <w:szCs w:val="24"/>
        </w:rPr>
        <w:t>1</w:t>
      </w:r>
      <w:r>
        <w:rPr>
          <w:sz w:val="24"/>
          <w:szCs w:val="24"/>
        </w:rPr>
        <w:t>1764</w:t>
      </w:r>
      <w:r w:rsidRPr="00ED1839">
        <w:rPr>
          <w:rFonts w:hint="eastAsia"/>
          <w:sz w:val="24"/>
          <w:szCs w:val="24"/>
        </w:rPr>
        <w:t>万立方米。</w:t>
      </w:r>
    </w:p>
    <w:p w:rsidR="005C413A" w:rsidRPr="009B659B" w:rsidRDefault="005C413A" w:rsidP="00D41350">
      <w:pPr>
        <w:pStyle w:val="4"/>
        <w:numPr>
          <w:ilvl w:val="3"/>
          <w:numId w:val="90"/>
        </w:numPr>
      </w:pPr>
      <w:r w:rsidRPr="009B659B">
        <w:rPr>
          <w:rFonts w:hint="eastAsia"/>
        </w:rPr>
        <w:t>可供水量</w:t>
      </w:r>
    </w:p>
    <w:p w:rsidR="005C413A" w:rsidRPr="00ED1839" w:rsidRDefault="005C413A" w:rsidP="00D41350">
      <w:pPr>
        <w:pStyle w:val="5"/>
        <w:numPr>
          <w:ilvl w:val="4"/>
          <w:numId w:val="140"/>
        </w:numPr>
      </w:pPr>
      <w:r w:rsidRPr="00ED1839">
        <w:rPr>
          <w:rFonts w:hint="eastAsia"/>
        </w:rPr>
        <w:t>地表水可供水量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锡林浩特市未来需增加地表水供水量，一方面，通过综合治理锡林河水库，保证供水能力；另一方面，建设小孤山水库供水工程，挖掘供水潜力。</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参考《内蒙古自治区锡林浩特市锡林河水库调整工程任务论证报告》，经加固改造、配套更新现有工程，远期锡林河水库可供水量达到</w:t>
      </w:r>
      <w:r w:rsidRPr="00ED1839">
        <w:rPr>
          <w:sz w:val="24"/>
          <w:szCs w:val="24"/>
        </w:rPr>
        <w:t>800</w:t>
      </w:r>
      <w:r w:rsidRPr="00ED1839">
        <w:rPr>
          <w:rFonts w:hint="eastAsia"/>
          <w:sz w:val="24"/>
          <w:szCs w:val="24"/>
        </w:rPr>
        <w:t>万立方米</w:t>
      </w:r>
      <w:r w:rsidRPr="00ED1839">
        <w:rPr>
          <w:sz w:val="24"/>
          <w:szCs w:val="24"/>
        </w:rPr>
        <w:t>/</w:t>
      </w:r>
      <w:r w:rsidRPr="00ED1839">
        <w:rPr>
          <w:rFonts w:hint="eastAsia"/>
          <w:sz w:val="24"/>
          <w:szCs w:val="24"/>
        </w:rPr>
        <w:t>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小孤山水库是以防洪灌溉为主，兼有养殖和旅游等综合利用效益的小（</w:t>
      </w:r>
      <w:r w:rsidRPr="00ED1839">
        <w:rPr>
          <w:sz w:val="24"/>
          <w:szCs w:val="24"/>
        </w:rPr>
        <w:t>1</w:t>
      </w:r>
      <w:r w:rsidRPr="00ED1839">
        <w:rPr>
          <w:rFonts w:hint="eastAsia"/>
          <w:sz w:val="24"/>
          <w:szCs w:val="24"/>
        </w:rPr>
        <w:t>）型水库，兴利库容</w:t>
      </w:r>
      <w:r w:rsidRPr="00ED1839">
        <w:rPr>
          <w:sz w:val="24"/>
          <w:szCs w:val="24"/>
        </w:rPr>
        <w:t>84</w:t>
      </w:r>
      <w:r w:rsidRPr="00ED1839">
        <w:rPr>
          <w:rFonts w:hint="eastAsia"/>
          <w:sz w:val="24"/>
          <w:szCs w:val="24"/>
        </w:rPr>
        <w:t>万立方米，现状供水量为零。《锡林浩特市水利十三五规划》中提出未来需要规划建设小孤山水库供水工程。经计算，预测</w:t>
      </w:r>
      <w:r w:rsidRPr="00ED1839">
        <w:rPr>
          <w:sz w:val="24"/>
          <w:szCs w:val="24"/>
        </w:rPr>
        <w:t>2035</w:t>
      </w:r>
      <w:r w:rsidRPr="00ED1839">
        <w:rPr>
          <w:rFonts w:hint="eastAsia"/>
          <w:sz w:val="24"/>
          <w:szCs w:val="24"/>
        </w:rPr>
        <w:t>年小孤山水库年平均可供水量</w:t>
      </w:r>
      <w:r w:rsidRPr="00ED1839">
        <w:rPr>
          <w:sz w:val="24"/>
          <w:szCs w:val="24"/>
        </w:rPr>
        <w:t>112.28</w:t>
      </w:r>
      <w:r w:rsidRPr="00ED1839">
        <w:rPr>
          <w:rFonts w:hint="eastAsia"/>
          <w:sz w:val="24"/>
          <w:szCs w:val="24"/>
        </w:rPr>
        <w:t>万立方米，</w:t>
      </w:r>
      <w:r w:rsidRPr="00ED1839">
        <w:rPr>
          <w:sz w:val="24"/>
          <w:szCs w:val="24"/>
        </w:rPr>
        <w:t>50%</w:t>
      </w:r>
      <w:r w:rsidRPr="00ED1839">
        <w:rPr>
          <w:rFonts w:hint="eastAsia"/>
          <w:sz w:val="24"/>
          <w:szCs w:val="24"/>
        </w:rPr>
        <w:t>、</w:t>
      </w:r>
      <w:r w:rsidRPr="00ED1839">
        <w:rPr>
          <w:sz w:val="24"/>
          <w:szCs w:val="24"/>
        </w:rPr>
        <w:t>75%</w:t>
      </w:r>
      <w:r w:rsidRPr="00ED1839">
        <w:rPr>
          <w:rFonts w:hint="eastAsia"/>
          <w:sz w:val="24"/>
          <w:szCs w:val="24"/>
        </w:rPr>
        <w:t>、</w:t>
      </w:r>
      <w:r w:rsidRPr="00ED1839">
        <w:rPr>
          <w:sz w:val="24"/>
          <w:szCs w:val="24"/>
        </w:rPr>
        <w:t>95%</w:t>
      </w:r>
      <w:r w:rsidRPr="00ED1839">
        <w:rPr>
          <w:rFonts w:hint="eastAsia"/>
          <w:sz w:val="24"/>
          <w:szCs w:val="24"/>
        </w:rPr>
        <w:t>保证率的可供水量分别为</w:t>
      </w:r>
      <w:r w:rsidRPr="00ED1839">
        <w:rPr>
          <w:sz w:val="24"/>
          <w:szCs w:val="24"/>
        </w:rPr>
        <w:t>128</w:t>
      </w:r>
      <w:r w:rsidRPr="00ED1839">
        <w:rPr>
          <w:rFonts w:hint="eastAsia"/>
          <w:sz w:val="24"/>
          <w:szCs w:val="24"/>
        </w:rPr>
        <w:t>万立方米、</w:t>
      </w:r>
      <w:r w:rsidRPr="00ED1839">
        <w:rPr>
          <w:sz w:val="24"/>
          <w:szCs w:val="24"/>
        </w:rPr>
        <w:t>117</w:t>
      </w:r>
      <w:r w:rsidRPr="00ED1839">
        <w:rPr>
          <w:rFonts w:hint="eastAsia"/>
          <w:sz w:val="24"/>
          <w:szCs w:val="24"/>
        </w:rPr>
        <w:t>万立方米、</w:t>
      </w:r>
      <w:r w:rsidRPr="00ED1839">
        <w:rPr>
          <w:sz w:val="24"/>
          <w:szCs w:val="24"/>
        </w:rPr>
        <w:t>92</w:t>
      </w:r>
      <w:r w:rsidRPr="00ED1839">
        <w:rPr>
          <w:rFonts w:hint="eastAsia"/>
          <w:sz w:val="24"/>
          <w:szCs w:val="24"/>
        </w:rPr>
        <w:t>万立方米。</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规划期末，</w:t>
      </w:r>
      <w:r w:rsidRPr="00ED1839">
        <w:rPr>
          <w:sz w:val="24"/>
          <w:szCs w:val="24"/>
        </w:rPr>
        <w:t>50%</w:t>
      </w:r>
      <w:r w:rsidRPr="00ED1839">
        <w:rPr>
          <w:rFonts w:hint="eastAsia"/>
          <w:sz w:val="24"/>
          <w:szCs w:val="24"/>
        </w:rPr>
        <w:t>、</w:t>
      </w:r>
      <w:r w:rsidRPr="00ED1839">
        <w:rPr>
          <w:sz w:val="24"/>
          <w:szCs w:val="24"/>
        </w:rPr>
        <w:t>75%</w:t>
      </w:r>
      <w:r w:rsidRPr="00ED1839">
        <w:rPr>
          <w:rFonts w:hint="eastAsia"/>
          <w:sz w:val="24"/>
          <w:szCs w:val="24"/>
        </w:rPr>
        <w:t>、</w:t>
      </w:r>
      <w:r w:rsidRPr="00ED1839">
        <w:rPr>
          <w:sz w:val="24"/>
          <w:szCs w:val="24"/>
        </w:rPr>
        <w:t>95%</w:t>
      </w:r>
      <w:r w:rsidRPr="00ED1839">
        <w:rPr>
          <w:rFonts w:hint="eastAsia"/>
          <w:sz w:val="24"/>
          <w:szCs w:val="24"/>
        </w:rPr>
        <w:t>保证率下地表水源供水总量为</w:t>
      </w:r>
      <w:r w:rsidRPr="00ED1839">
        <w:rPr>
          <w:sz w:val="24"/>
          <w:szCs w:val="24"/>
        </w:rPr>
        <w:t>928</w:t>
      </w:r>
      <w:r w:rsidRPr="00ED1839">
        <w:rPr>
          <w:rFonts w:hint="eastAsia"/>
          <w:sz w:val="24"/>
          <w:szCs w:val="24"/>
        </w:rPr>
        <w:t>万立方米、</w:t>
      </w:r>
      <w:r w:rsidRPr="00ED1839">
        <w:rPr>
          <w:sz w:val="24"/>
          <w:szCs w:val="24"/>
        </w:rPr>
        <w:t>917</w:t>
      </w:r>
      <w:r w:rsidRPr="00ED1839">
        <w:rPr>
          <w:rFonts w:hint="eastAsia"/>
          <w:sz w:val="24"/>
          <w:szCs w:val="24"/>
        </w:rPr>
        <w:t>万立方米、</w:t>
      </w:r>
      <w:r w:rsidRPr="00ED1839">
        <w:rPr>
          <w:sz w:val="24"/>
          <w:szCs w:val="24"/>
        </w:rPr>
        <w:t>892</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地下水可供水量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锡林浩特市未来需适当开采地下水源，包括新增水源工程、扩建现有水源工程和封闭部分自备水源井。</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远期新增巴彦宝力格盆地水源地，最大可供水量达到</w:t>
      </w:r>
      <w:r w:rsidRPr="00ED1839">
        <w:rPr>
          <w:sz w:val="24"/>
          <w:szCs w:val="24"/>
        </w:rPr>
        <w:t>9.0</w:t>
      </w:r>
      <w:r w:rsidRPr="00ED1839">
        <w:rPr>
          <w:rFonts w:hint="eastAsia"/>
          <w:sz w:val="24"/>
          <w:szCs w:val="24"/>
        </w:rPr>
        <w:t>万立方米</w:t>
      </w:r>
      <w:r w:rsidRPr="00ED1839">
        <w:rPr>
          <w:sz w:val="24"/>
          <w:szCs w:val="24"/>
        </w:rPr>
        <w:t>/</w:t>
      </w:r>
      <w:r w:rsidRPr="00ED1839">
        <w:rPr>
          <w:rFonts w:hint="eastAsia"/>
          <w:sz w:val="24"/>
          <w:szCs w:val="24"/>
        </w:rPr>
        <w:t>日；建设第一水源地的备用水源地，可供水量</w:t>
      </w:r>
      <w:r w:rsidRPr="00ED1839">
        <w:rPr>
          <w:sz w:val="24"/>
          <w:szCs w:val="24"/>
        </w:rPr>
        <w:t>2.0</w:t>
      </w:r>
      <w:r w:rsidRPr="00ED1839">
        <w:rPr>
          <w:rFonts w:hint="eastAsia"/>
          <w:sz w:val="24"/>
          <w:szCs w:val="24"/>
        </w:rPr>
        <w:t>万立方米</w:t>
      </w:r>
      <w:r w:rsidRPr="00ED1839">
        <w:rPr>
          <w:sz w:val="24"/>
          <w:szCs w:val="24"/>
        </w:rPr>
        <w:t>/</w:t>
      </w:r>
      <w:r w:rsidRPr="00ED1839">
        <w:rPr>
          <w:rFonts w:hint="eastAsia"/>
          <w:sz w:val="24"/>
          <w:szCs w:val="24"/>
        </w:rPr>
        <w:t>日；现状一棵树水源地、东苗圃水源地可供水量</w:t>
      </w:r>
      <w:r w:rsidRPr="00ED1839">
        <w:rPr>
          <w:sz w:val="24"/>
          <w:szCs w:val="24"/>
        </w:rPr>
        <w:t>6.5</w:t>
      </w:r>
      <w:r w:rsidRPr="00ED1839">
        <w:rPr>
          <w:rFonts w:hint="eastAsia"/>
          <w:sz w:val="24"/>
          <w:szCs w:val="24"/>
        </w:rPr>
        <w:t>万立方米</w:t>
      </w:r>
      <w:r w:rsidRPr="00ED1839">
        <w:rPr>
          <w:sz w:val="24"/>
          <w:szCs w:val="24"/>
        </w:rPr>
        <w:t>/</w:t>
      </w:r>
      <w:r w:rsidRPr="00ED1839">
        <w:rPr>
          <w:rFonts w:hint="eastAsia"/>
          <w:sz w:val="24"/>
          <w:szCs w:val="24"/>
        </w:rPr>
        <w:t>日；锡林浩特市奶牛场高产高效饲草料基地水源地远期可供水量压减至</w:t>
      </w:r>
      <w:r w:rsidRPr="00ED1839">
        <w:rPr>
          <w:sz w:val="24"/>
          <w:szCs w:val="24"/>
        </w:rPr>
        <w:t>3.0</w:t>
      </w:r>
      <w:r w:rsidRPr="00ED1839">
        <w:rPr>
          <w:rFonts w:hint="eastAsia"/>
          <w:sz w:val="24"/>
          <w:szCs w:val="24"/>
        </w:rPr>
        <w:t>万立方米</w:t>
      </w:r>
      <w:r w:rsidRPr="00ED1839">
        <w:rPr>
          <w:sz w:val="24"/>
          <w:szCs w:val="24"/>
        </w:rPr>
        <w:t>/</w:t>
      </w:r>
      <w:r w:rsidRPr="00ED1839">
        <w:rPr>
          <w:rFonts w:hint="eastAsia"/>
          <w:sz w:val="24"/>
          <w:szCs w:val="24"/>
        </w:rPr>
        <w:t>日；远期压减自备井供水量至</w:t>
      </w:r>
      <w:r w:rsidRPr="00ED1839">
        <w:rPr>
          <w:sz w:val="24"/>
          <w:szCs w:val="24"/>
        </w:rPr>
        <w:t>1.7</w:t>
      </w:r>
      <w:r w:rsidRPr="00ED1839">
        <w:rPr>
          <w:rFonts w:hint="eastAsia"/>
          <w:sz w:val="24"/>
          <w:szCs w:val="24"/>
        </w:rPr>
        <w:t>万立方米</w:t>
      </w:r>
      <w:r w:rsidRPr="00ED1839">
        <w:rPr>
          <w:sz w:val="24"/>
          <w:szCs w:val="24"/>
        </w:rPr>
        <w:t>/</w:t>
      </w:r>
      <w:r w:rsidRPr="00ED1839">
        <w:rPr>
          <w:rFonts w:hint="eastAsia"/>
          <w:sz w:val="24"/>
          <w:szCs w:val="24"/>
        </w:rPr>
        <w:t>日。</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lastRenderedPageBreak/>
        <w:t>规划期末，地下水总供水量约</w:t>
      </w:r>
      <w:r w:rsidRPr="00ED1839">
        <w:rPr>
          <w:sz w:val="24"/>
          <w:szCs w:val="24"/>
        </w:rPr>
        <w:t>8103</w:t>
      </w:r>
      <w:r w:rsidRPr="00ED1839">
        <w:rPr>
          <w:rFonts w:hint="eastAsia"/>
          <w:sz w:val="24"/>
          <w:szCs w:val="24"/>
        </w:rPr>
        <w:t>万立方米</w:t>
      </w:r>
      <w:r w:rsidRPr="00ED1839">
        <w:rPr>
          <w:sz w:val="24"/>
          <w:szCs w:val="24"/>
        </w:rPr>
        <w:t>/</w:t>
      </w:r>
      <w:r w:rsidRPr="00ED1839">
        <w:rPr>
          <w:rFonts w:hint="eastAsia"/>
          <w:sz w:val="24"/>
          <w:szCs w:val="24"/>
        </w:rPr>
        <w:t>年。</w:t>
      </w:r>
    </w:p>
    <w:p w:rsidR="005C413A" w:rsidRPr="00ED1839" w:rsidRDefault="005C413A" w:rsidP="00D41350">
      <w:pPr>
        <w:pStyle w:val="5"/>
        <w:numPr>
          <w:ilvl w:val="4"/>
          <w:numId w:val="139"/>
        </w:numPr>
      </w:pPr>
      <w:r w:rsidRPr="00ED1839">
        <w:rPr>
          <w:rFonts w:hint="eastAsia"/>
        </w:rPr>
        <w:t>再生水回用量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锡林浩特市未来应优化水资源配置，着力增加中水利用量。规划期末，锡林浩特市再生水回用量可达</w:t>
      </w:r>
      <w:r w:rsidRPr="00ED1839">
        <w:rPr>
          <w:sz w:val="24"/>
          <w:szCs w:val="24"/>
        </w:rPr>
        <w:t>2920</w:t>
      </w:r>
      <w:r w:rsidRPr="00ED1839">
        <w:rPr>
          <w:rFonts w:hint="eastAsia"/>
          <w:sz w:val="24"/>
          <w:szCs w:val="24"/>
        </w:rPr>
        <w:t>万立方米（市区再生水厂按</w:t>
      </w:r>
      <w:r w:rsidRPr="00ED1839">
        <w:rPr>
          <w:sz w:val="24"/>
          <w:szCs w:val="24"/>
        </w:rPr>
        <w:t>80%</w:t>
      </w:r>
      <w:r w:rsidRPr="00ED1839">
        <w:rPr>
          <w:rFonts w:hint="eastAsia"/>
          <w:sz w:val="24"/>
          <w:szCs w:val="24"/>
        </w:rPr>
        <w:t>回用率）。</w:t>
      </w:r>
    </w:p>
    <w:p w:rsidR="005C413A" w:rsidRPr="00ED1839" w:rsidRDefault="005C413A" w:rsidP="00D41350">
      <w:pPr>
        <w:pStyle w:val="5"/>
        <w:numPr>
          <w:ilvl w:val="4"/>
          <w:numId w:val="139"/>
        </w:numPr>
      </w:pPr>
      <w:r w:rsidRPr="00ED1839">
        <w:rPr>
          <w:rFonts w:hint="eastAsia"/>
        </w:rPr>
        <w:t>疏干水利用量</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根据《锡林浩特市水利发展“十三五”规划》，到</w:t>
      </w:r>
      <w:r w:rsidRPr="00ED1839">
        <w:rPr>
          <w:sz w:val="24"/>
          <w:szCs w:val="24"/>
        </w:rPr>
        <w:t>2020</w:t>
      </w:r>
      <w:r w:rsidRPr="00ED1839">
        <w:rPr>
          <w:rFonts w:hint="eastAsia"/>
          <w:sz w:val="24"/>
          <w:szCs w:val="24"/>
        </w:rPr>
        <w:t>年，煤田疏干水可利用量达到</w:t>
      </w:r>
      <w:r w:rsidRPr="00ED1839">
        <w:rPr>
          <w:sz w:val="24"/>
          <w:szCs w:val="24"/>
        </w:rPr>
        <w:t>200</w:t>
      </w:r>
      <w:r w:rsidRPr="00ED1839">
        <w:rPr>
          <w:rFonts w:hint="eastAsia"/>
          <w:sz w:val="24"/>
          <w:szCs w:val="24"/>
        </w:rPr>
        <w:t>万立方米</w:t>
      </w:r>
      <w:r w:rsidRPr="00ED1839">
        <w:rPr>
          <w:sz w:val="24"/>
          <w:szCs w:val="24"/>
        </w:rPr>
        <w:t>/</w:t>
      </w:r>
      <w:r w:rsidRPr="00ED1839">
        <w:rPr>
          <w:rFonts w:hint="eastAsia"/>
          <w:sz w:val="24"/>
          <w:szCs w:val="24"/>
        </w:rPr>
        <w:t>年；根据内蒙古自治区发改委《锡盟煤电基地开发规划》，预测远期锡林浩特市可供疏干水量约</w:t>
      </w:r>
      <w:r w:rsidRPr="00ED1839">
        <w:rPr>
          <w:sz w:val="24"/>
          <w:szCs w:val="24"/>
        </w:rPr>
        <w:t>572</w:t>
      </w:r>
      <w:r w:rsidRPr="00ED1839">
        <w:rPr>
          <w:rFonts w:hint="eastAsia"/>
          <w:sz w:val="24"/>
          <w:szCs w:val="24"/>
        </w:rPr>
        <w:t>万立方米，其中胜利矿区</w:t>
      </w:r>
      <w:r w:rsidRPr="00ED1839">
        <w:rPr>
          <w:sz w:val="24"/>
          <w:szCs w:val="24"/>
        </w:rPr>
        <w:t>427</w:t>
      </w:r>
      <w:r w:rsidRPr="00ED1839">
        <w:rPr>
          <w:rFonts w:hint="eastAsia"/>
          <w:sz w:val="24"/>
          <w:szCs w:val="24"/>
        </w:rPr>
        <w:t>万立方米，巴彦宝力格矿区</w:t>
      </w:r>
      <w:r w:rsidRPr="00ED1839">
        <w:rPr>
          <w:sz w:val="24"/>
          <w:szCs w:val="24"/>
        </w:rPr>
        <w:t>145</w:t>
      </w:r>
      <w:r w:rsidRPr="00ED1839">
        <w:rPr>
          <w:rFonts w:hint="eastAsia"/>
          <w:sz w:val="24"/>
          <w:szCs w:val="24"/>
        </w:rPr>
        <w:t>万立方米。</w:t>
      </w:r>
    </w:p>
    <w:p w:rsidR="005C413A" w:rsidRPr="00ED1839" w:rsidRDefault="005C413A" w:rsidP="00D41350">
      <w:pPr>
        <w:pStyle w:val="5"/>
        <w:numPr>
          <w:ilvl w:val="4"/>
          <w:numId w:val="139"/>
        </w:numPr>
      </w:pPr>
      <w:r w:rsidRPr="00ED1839">
        <w:rPr>
          <w:rFonts w:hint="eastAsia"/>
        </w:rPr>
        <w:t>总供水量</w:t>
      </w:r>
    </w:p>
    <w:p w:rsidR="005C413A" w:rsidRDefault="005C413A" w:rsidP="00ED1839">
      <w:pPr>
        <w:spacing w:after="156" w:line="360" w:lineRule="auto"/>
        <w:ind w:firstLineChars="200" w:firstLine="480"/>
        <w:rPr>
          <w:sz w:val="24"/>
          <w:szCs w:val="24"/>
        </w:rPr>
      </w:pPr>
      <w:r w:rsidRPr="00ED1839">
        <w:rPr>
          <w:rFonts w:hint="eastAsia"/>
          <w:sz w:val="24"/>
          <w:szCs w:val="24"/>
        </w:rPr>
        <w:t>通过适度开采地下水，合理增加地表水供应量，着力增加再水利用量，合理增加疏干水利用量，锡林浩特市</w:t>
      </w:r>
      <w:r w:rsidRPr="00ED1839">
        <w:rPr>
          <w:sz w:val="24"/>
          <w:szCs w:val="24"/>
        </w:rPr>
        <w:t>2035</w:t>
      </w:r>
      <w:r w:rsidRPr="00ED1839">
        <w:rPr>
          <w:rFonts w:hint="eastAsia"/>
          <w:sz w:val="24"/>
          <w:szCs w:val="24"/>
        </w:rPr>
        <w:t>年，</w:t>
      </w:r>
      <w:r w:rsidRPr="00ED1839">
        <w:rPr>
          <w:sz w:val="24"/>
          <w:szCs w:val="24"/>
        </w:rPr>
        <w:t>P=50%</w:t>
      </w:r>
      <w:r w:rsidRPr="00ED1839">
        <w:rPr>
          <w:rFonts w:hint="eastAsia"/>
          <w:sz w:val="24"/>
          <w:szCs w:val="24"/>
        </w:rPr>
        <w:t>、</w:t>
      </w:r>
      <w:r w:rsidRPr="00ED1839">
        <w:rPr>
          <w:sz w:val="24"/>
          <w:szCs w:val="24"/>
        </w:rPr>
        <w:t>P=75%</w:t>
      </w:r>
      <w:r w:rsidRPr="00ED1839">
        <w:rPr>
          <w:rFonts w:hint="eastAsia"/>
          <w:sz w:val="24"/>
          <w:szCs w:val="24"/>
        </w:rPr>
        <w:t>、</w:t>
      </w:r>
      <w:r w:rsidRPr="00ED1839">
        <w:rPr>
          <w:sz w:val="24"/>
          <w:szCs w:val="24"/>
        </w:rPr>
        <w:t>P=95%</w:t>
      </w:r>
      <w:r w:rsidRPr="00ED1839">
        <w:rPr>
          <w:rFonts w:hint="eastAsia"/>
          <w:sz w:val="24"/>
          <w:szCs w:val="24"/>
        </w:rPr>
        <w:t>保证率的供水总量为</w:t>
      </w:r>
      <w:r w:rsidRPr="00ED1839">
        <w:rPr>
          <w:sz w:val="24"/>
          <w:szCs w:val="24"/>
        </w:rPr>
        <w:t>12523</w:t>
      </w:r>
      <w:r w:rsidRPr="00ED1839">
        <w:rPr>
          <w:rFonts w:hint="eastAsia"/>
          <w:sz w:val="24"/>
          <w:szCs w:val="24"/>
        </w:rPr>
        <w:t>万立方米、</w:t>
      </w:r>
      <w:r w:rsidRPr="00ED1839">
        <w:rPr>
          <w:sz w:val="24"/>
          <w:szCs w:val="24"/>
        </w:rPr>
        <w:t>12512</w:t>
      </w:r>
      <w:r w:rsidRPr="00ED1839">
        <w:rPr>
          <w:rFonts w:hint="eastAsia"/>
          <w:sz w:val="24"/>
          <w:szCs w:val="24"/>
        </w:rPr>
        <w:t>万立方米、</w:t>
      </w:r>
      <w:r w:rsidRPr="00ED1839">
        <w:rPr>
          <w:sz w:val="24"/>
          <w:szCs w:val="24"/>
        </w:rPr>
        <w:t>12487</w:t>
      </w:r>
      <w:r w:rsidRPr="00ED1839">
        <w:rPr>
          <w:rFonts w:hint="eastAsia"/>
          <w:sz w:val="24"/>
          <w:szCs w:val="24"/>
        </w:rPr>
        <w:t>万立方米。</w:t>
      </w:r>
    </w:p>
    <w:p w:rsidR="005C413A" w:rsidRPr="009B659B" w:rsidRDefault="005C413A" w:rsidP="00D41350">
      <w:pPr>
        <w:pStyle w:val="4"/>
        <w:numPr>
          <w:ilvl w:val="3"/>
          <w:numId w:val="90"/>
        </w:numPr>
      </w:pPr>
      <w:r w:rsidRPr="009B659B">
        <w:rPr>
          <w:rFonts w:hint="eastAsia"/>
        </w:rPr>
        <w:t>水资源平衡</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水资源需求方面，受经济发展和人口增长的影响，工业及生活用水量将有一定的增长；通过推广节水灌溉，调整农业种植结构，农业用水量将缓步下降。至规划期末，</w:t>
      </w:r>
      <w:r w:rsidRPr="00ED1839">
        <w:rPr>
          <w:sz w:val="24"/>
          <w:szCs w:val="24"/>
        </w:rPr>
        <w:t xml:space="preserve"> P=50%</w:t>
      </w:r>
      <w:r w:rsidRPr="00ED1839">
        <w:rPr>
          <w:rFonts w:hint="eastAsia"/>
          <w:sz w:val="24"/>
          <w:szCs w:val="24"/>
        </w:rPr>
        <w:t>、</w:t>
      </w:r>
      <w:r w:rsidRPr="00ED1839">
        <w:rPr>
          <w:sz w:val="24"/>
          <w:szCs w:val="24"/>
        </w:rPr>
        <w:t>P=75%</w:t>
      </w:r>
      <w:r w:rsidRPr="00ED1839">
        <w:rPr>
          <w:rFonts w:hint="eastAsia"/>
          <w:sz w:val="24"/>
          <w:szCs w:val="24"/>
        </w:rPr>
        <w:t>、</w:t>
      </w:r>
      <w:r w:rsidRPr="00ED1839">
        <w:rPr>
          <w:sz w:val="24"/>
          <w:szCs w:val="24"/>
        </w:rPr>
        <w:t>P=95%</w:t>
      </w:r>
      <w:r w:rsidRPr="00ED1839">
        <w:rPr>
          <w:rFonts w:hint="eastAsia"/>
          <w:sz w:val="24"/>
          <w:szCs w:val="24"/>
        </w:rPr>
        <w:t>保证率的需水总量为</w:t>
      </w:r>
      <w:r w:rsidRPr="00ED1839">
        <w:rPr>
          <w:sz w:val="24"/>
          <w:szCs w:val="24"/>
        </w:rPr>
        <w:t>13975</w:t>
      </w:r>
      <w:r w:rsidRPr="00ED1839">
        <w:rPr>
          <w:rFonts w:hint="eastAsia"/>
          <w:sz w:val="24"/>
          <w:szCs w:val="24"/>
        </w:rPr>
        <w:t>万立方米、</w:t>
      </w:r>
      <w:r w:rsidRPr="00ED1839">
        <w:rPr>
          <w:sz w:val="24"/>
          <w:szCs w:val="24"/>
        </w:rPr>
        <w:t>14216</w:t>
      </w:r>
      <w:r w:rsidRPr="00ED1839">
        <w:rPr>
          <w:rFonts w:hint="eastAsia"/>
          <w:sz w:val="24"/>
          <w:szCs w:val="24"/>
        </w:rPr>
        <w:t>万立方米、</w:t>
      </w:r>
      <w:r w:rsidRPr="00ED1839">
        <w:rPr>
          <w:sz w:val="24"/>
          <w:szCs w:val="24"/>
        </w:rPr>
        <w:t>14648</w:t>
      </w:r>
      <w:r w:rsidRPr="00ED1839">
        <w:rPr>
          <w:rFonts w:hint="eastAsia"/>
          <w:sz w:val="24"/>
          <w:szCs w:val="24"/>
        </w:rPr>
        <w:t>万立方米。</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可供水资源方面，适度开采地下水，合理增加地表水供应量，着力增加再生水利用量，合理增加疏干水利用量。规划期末，</w:t>
      </w:r>
      <w:r w:rsidRPr="00ED1839">
        <w:rPr>
          <w:sz w:val="24"/>
          <w:szCs w:val="24"/>
        </w:rPr>
        <w:t>P=50%</w:t>
      </w:r>
      <w:r w:rsidRPr="00ED1839">
        <w:rPr>
          <w:rFonts w:hint="eastAsia"/>
          <w:sz w:val="24"/>
          <w:szCs w:val="24"/>
        </w:rPr>
        <w:t>、</w:t>
      </w:r>
      <w:r w:rsidRPr="00ED1839">
        <w:rPr>
          <w:sz w:val="24"/>
          <w:szCs w:val="24"/>
        </w:rPr>
        <w:t>P=75%</w:t>
      </w:r>
      <w:r w:rsidRPr="00ED1839">
        <w:rPr>
          <w:rFonts w:hint="eastAsia"/>
          <w:sz w:val="24"/>
          <w:szCs w:val="24"/>
        </w:rPr>
        <w:t>、</w:t>
      </w:r>
      <w:r w:rsidRPr="00ED1839">
        <w:rPr>
          <w:sz w:val="24"/>
          <w:szCs w:val="24"/>
        </w:rPr>
        <w:t>P=95%</w:t>
      </w:r>
      <w:r w:rsidRPr="00ED1839">
        <w:rPr>
          <w:rFonts w:hint="eastAsia"/>
          <w:sz w:val="24"/>
          <w:szCs w:val="24"/>
        </w:rPr>
        <w:t>保证率的供水总量为</w:t>
      </w:r>
      <w:r w:rsidRPr="00ED1839">
        <w:rPr>
          <w:sz w:val="24"/>
          <w:szCs w:val="24"/>
        </w:rPr>
        <w:t>12523</w:t>
      </w:r>
      <w:r w:rsidRPr="00ED1839">
        <w:rPr>
          <w:rFonts w:hint="eastAsia"/>
          <w:sz w:val="24"/>
          <w:szCs w:val="24"/>
        </w:rPr>
        <w:t>万立方米、</w:t>
      </w:r>
      <w:r w:rsidRPr="00ED1839">
        <w:rPr>
          <w:sz w:val="24"/>
          <w:szCs w:val="24"/>
        </w:rPr>
        <w:t>12512</w:t>
      </w:r>
      <w:r w:rsidRPr="00ED1839">
        <w:rPr>
          <w:rFonts w:hint="eastAsia"/>
          <w:sz w:val="24"/>
          <w:szCs w:val="24"/>
        </w:rPr>
        <w:t>万立方米、</w:t>
      </w:r>
      <w:r w:rsidRPr="00ED1839">
        <w:rPr>
          <w:sz w:val="24"/>
          <w:szCs w:val="24"/>
        </w:rPr>
        <w:t>12487</w:t>
      </w:r>
      <w:r w:rsidRPr="00ED1839">
        <w:rPr>
          <w:rFonts w:hint="eastAsia"/>
          <w:sz w:val="24"/>
          <w:szCs w:val="24"/>
        </w:rPr>
        <w:t>万立方米。</w:t>
      </w:r>
    </w:p>
    <w:p w:rsidR="005C413A" w:rsidRDefault="005C413A" w:rsidP="00ED1839">
      <w:pPr>
        <w:spacing w:after="156" w:line="360" w:lineRule="auto"/>
        <w:ind w:firstLineChars="200" w:firstLine="480"/>
        <w:rPr>
          <w:sz w:val="24"/>
          <w:szCs w:val="24"/>
        </w:rPr>
      </w:pPr>
      <w:r w:rsidRPr="00ED1839">
        <w:rPr>
          <w:rFonts w:hint="eastAsia"/>
          <w:sz w:val="24"/>
          <w:szCs w:val="24"/>
        </w:rPr>
        <w:t>综合平衡的结论，在提高节水力度、推广先进的灌溉方式、控制工业用水总量和万元工业增加值用水量的前提下，远期仍会出现供水缺口，主要用水缺口在农畜牧业用水方面，因此，锡林浩特市需</w:t>
      </w:r>
      <w:r>
        <w:rPr>
          <w:rFonts w:hint="eastAsia"/>
          <w:sz w:val="24"/>
          <w:szCs w:val="24"/>
        </w:rPr>
        <w:t>考虑</w:t>
      </w:r>
      <w:r w:rsidRPr="00ED1839">
        <w:rPr>
          <w:rFonts w:hint="eastAsia"/>
          <w:sz w:val="24"/>
          <w:szCs w:val="24"/>
        </w:rPr>
        <w:t>进行跨流域调水、跨流域引水工程，进一步增加供水量，以确保水资源供需平衡。</w:t>
      </w:r>
    </w:p>
    <w:p w:rsidR="005C413A" w:rsidRPr="009B659B" w:rsidRDefault="005C413A" w:rsidP="00D41350">
      <w:pPr>
        <w:pStyle w:val="4"/>
        <w:numPr>
          <w:ilvl w:val="3"/>
          <w:numId w:val="90"/>
        </w:numPr>
      </w:pPr>
      <w:r w:rsidRPr="009B659B">
        <w:rPr>
          <w:rFonts w:hint="eastAsia"/>
        </w:rPr>
        <w:lastRenderedPageBreak/>
        <w:t>水资源配置</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水资源综合配置遵循公平、高效和可持续利用的原则，根据地区域水资源的实际情况，通过工程与非工程措施，对区域内水资源进行统筹调配。</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根据锡林浩特市供水源特征、各项用水性质、相关政策规定与要求，提出规划水平年锡市水资源配置结构。</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生活用水仍全部来自于地下水，主要由自来水公司供水和自备水源井供水。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生产用水使用地表水、地下水，优先配置非常规水源，提高地表水和非常规水源的利用量。工业用水不再使用地下水，按照国家产业政策，工业用水应优先考虑使用疏干水、地表水及再生水。</w:t>
      </w:r>
    </w:p>
    <w:p w:rsidR="005C413A" w:rsidRPr="00ED1839" w:rsidRDefault="005C413A" w:rsidP="00ED1839">
      <w:pPr>
        <w:spacing w:after="156" w:line="360" w:lineRule="auto"/>
        <w:ind w:firstLineChars="200" w:firstLine="480"/>
        <w:rPr>
          <w:sz w:val="24"/>
          <w:szCs w:val="24"/>
        </w:rPr>
      </w:pPr>
      <w:r w:rsidRPr="00ED1839">
        <w:rPr>
          <w:rFonts w:hint="eastAsia"/>
          <w:sz w:val="24"/>
          <w:szCs w:val="24"/>
        </w:rPr>
        <w:t>生态用水应提高非常规水源的利用率。</w:t>
      </w:r>
    </w:p>
    <w:p w:rsidR="005C413A" w:rsidRDefault="005C413A" w:rsidP="00374B0A">
      <w:pPr>
        <w:pStyle w:val="3"/>
        <w:numPr>
          <w:ilvl w:val="2"/>
          <w:numId w:val="6"/>
        </w:numPr>
        <w:spacing w:before="156" w:after="156"/>
        <w:ind w:left="0" w:firstLine="0"/>
      </w:pPr>
      <w:bookmarkStart w:id="191" w:name="_Toc524447308"/>
      <w:bookmarkStart w:id="192" w:name="_Toc524529810"/>
      <w:bookmarkStart w:id="193" w:name="_Toc524447309"/>
      <w:bookmarkStart w:id="194" w:name="_Toc524529811"/>
      <w:bookmarkStart w:id="195" w:name="_Toc524447310"/>
      <w:bookmarkStart w:id="196" w:name="_Toc524529812"/>
      <w:bookmarkStart w:id="197" w:name="_Toc524447367"/>
      <w:bookmarkStart w:id="198" w:name="_Toc524529869"/>
      <w:bookmarkStart w:id="199" w:name="_Toc524447368"/>
      <w:bookmarkStart w:id="200" w:name="_Toc524529870"/>
      <w:bookmarkStart w:id="201" w:name="_Toc524447369"/>
      <w:bookmarkStart w:id="202" w:name="_Toc524529871"/>
      <w:bookmarkStart w:id="203" w:name="_Toc524447370"/>
      <w:bookmarkStart w:id="204" w:name="_Toc524529872"/>
      <w:bookmarkStart w:id="205" w:name="_Toc524447371"/>
      <w:bookmarkStart w:id="206" w:name="_Toc524529873"/>
      <w:bookmarkStart w:id="207" w:name="_Toc524447372"/>
      <w:bookmarkStart w:id="208" w:name="_Toc524529874"/>
      <w:bookmarkStart w:id="209" w:name="_Toc524447373"/>
      <w:bookmarkStart w:id="210" w:name="_Toc524529875"/>
      <w:bookmarkStart w:id="211" w:name="_Toc524447374"/>
      <w:bookmarkStart w:id="212" w:name="_Toc524529876"/>
      <w:bookmarkStart w:id="213" w:name="_Toc524447375"/>
      <w:bookmarkStart w:id="214" w:name="_Toc524529877"/>
      <w:bookmarkStart w:id="215" w:name="_Toc524447376"/>
      <w:bookmarkStart w:id="216" w:name="_Toc524529878"/>
      <w:bookmarkStart w:id="217" w:name="_Toc524447377"/>
      <w:bookmarkStart w:id="218" w:name="_Toc524529879"/>
      <w:bookmarkStart w:id="219" w:name="_Toc524447378"/>
      <w:bookmarkStart w:id="220" w:name="_Toc524529880"/>
      <w:bookmarkStart w:id="221" w:name="_Toc524447379"/>
      <w:bookmarkStart w:id="222" w:name="_Toc524529881"/>
      <w:bookmarkStart w:id="223" w:name="_Toc524447380"/>
      <w:bookmarkStart w:id="224" w:name="_Toc524529882"/>
      <w:bookmarkStart w:id="225" w:name="_Toc524447381"/>
      <w:bookmarkStart w:id="226" w:name="_Toc524529883"/>
      <w:bookmarkStart w:id="227" w:name="_Toc524447382"/>
      <w:bookmarkStart w:id="228" w:name="_Toc524529884"/>
      <w:bookmarkStart w:id="229" w:name="_Toc524447383"/>
      <w:bookmarkStart w:id="230" w:name="_Toc524529885"/>
      <w:bookmarkStart w:id="231" w:name="_Toc524447384"/>
      <w:bookmarkStart w:id="232" w:name="_Toc524529886"/>
      <w:bookmarkStart w:id="233" w:name="_Toc524447385"/>
      <w:bookmarkStart w:id="234" w:name="_Toc524529887"/>
      <w:bookmarkStart w:id="235" w:name="_Toc524447386"/>
      <w:bookmarkStart w:id="236" w:name="_Toc524529888"/>
      <w:bookmarkStart w:id="237" w:name="_Toc524447387"/>
      <w:bookmarkStart w:id="238" w:name="_Toc524529889"/>
      <w:bookmarkStart w:id="239" w:name="_Toc524447388"/>
      <w:bookmarkStart w:id="240" w:name="_Toc524529890"/>
      <w:bookmarkStart w:id="241" w:name="_Toc524447389"/>
      <w:bookmarkStart w:id="242" w:name="_Toc524529891"/>
      <w:bookmarkStart w:id="243" w:name="_Toc524447390"/>
      <w:bookmarkStart w:id="244" w:name="_Toc524529892"/>
      <w:bookmarkStart w:id="245" w:name="_Toc524447391"/>
      <w:bookmarkStart w:id="246" w:name="_Toc524529893"/>
      <w:bookmarkStart w:id="247" w:name="_Toc524447392"/>
      <w:bookmarkStart w:id="248" w:name="_Toc524529894"/>
      <w:bookmarkStart w:id="249" w:name="_Toc524447393"/>
      <w:bookmarkStart w:id="250" w:name="_Toc524529895"/>
      <w:bookmarkStart w:id="251" w:name="_Toc524447394"/>
      <w:bookmarkStart w:id="252" w:name="_Toc524529896"/>
      <w:bookmarkStart w:id="253" w:name="_Toc524447395"/>
      <w:bookmarkStart w:id="254" w:name="_Toc524529897"/>
      <w:bookmarkStart w:id="255" w:name="_Toc524447396"/>
      <w:bookmarkStart w:id="256" w:name="_Toc524529898"/>
      <w:bookmarkStart w:id="257" w:name="_Toc524447397"/>
      <w:bookmarkStart w:id="258" w:name="_Toc524529899"/>
      <w:bookmarkStart w:id="259" w:name="_Toc524447398"/>
      <w:bookmarkStart w:id="260" w:name="_Toc524529900"/>
      <w:bookmarkStart w:id="261" w:name="_Toc524447399"/>
      <w:bookmarkStart w:id="262" w:name="_Toc524529901"/>
      <w:bookmarkStart w:id="263" w:name="_Toc524447400"/>
      <w:bookmarkStart w:id="264" w:name="_Toc524529902"/>
      <w:bookmarkStart w:id="265" w:name="_Toc524447401"/>
      <w:bookmarkStart w:id="266" w:name="_Toc524529903"/>
      <w:bookmarkStart w:id="267" w:name="_Toc529640364"/>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932899">
        <w:rPr>
          <w:rFonts w:hint="eastAsia"/>
        </w:rPr>
        <w:t>重大基础设施规划</w:t>
      </w:r>
      <w:bookmarkEnd w:id="267"/>
    </w:p>
    <w:p w:rsidR="005C413A" w:rsidRDefault="005C413A" w:rsidP="00D41350">
      <w:pPr>
        <w:pStyle w:val="4"/>
        <w:numPr>
          <w:ilvl w:val="3"/>
          <w:numId w:val="91"/>
        </w:numPr>
      </w:pPr>
      <w:r>
        <w:rPr>
          <w:rFonts w:hint="eastAsia"/>
        </w:rPr>
        <w:t>给水工程规划</w:t>
      </w:r>
    </w:p>
    <w:p w:rsidR="005C413A" w:rsidRDefault="005C413A" w:rsidP="00D41350">
      <w:pPr>
        <w:pStyle w:val="5"/>
        <w:numPr>
          <w:ilvl w:val="4"/>
          <w:numId w:val="92"/>
        </w:numPr>
      </w:pPr>
      <w:r>
        <w:rPr>
          <w:rFonts w:hint="eastAsia"/>
        </w:rPr>
        <w:t>现状概况</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锡林浩特市现辖</w:t>
      </w:r>
      <w:r w:rsidRPr="00AD1ABB">
        <w:rPr>
          <w:sz w:val="24"/>
          <w:szCs w:val="24"/>
        </w:rPr>
        <w:t>7</w:t>
      </w:r>
      <w:r w:rsidRPr="00AD1ABB">
        <w:rPr>
          <w:rFonts w:hint="eastAsia"/>
          <w:sz w:val="24"/>
          <w:szCs w:val="24"/>
        </w:rPr>
        <w:t>个办事处、</w:t>
      </w:r>
      <w:r w:rsidRPr="00AD1ABB">
        <w:rPr>
          <w:sz w:val="24"/>
          <w:szCs w:val="24"/>
        </w:rPr>
        <w:t>1</w:t>
      </w:r>
      <w:r w:rsidRPr="00AD1ABB">
        <w:rPr>
          <w:rFonts w:hint="eastAsia"/>
          <w:sz w:val="24"/>
          <w:szCs w:val="24"/>
        </w:rPr>
        <w:t>个镇、</w:t>
      </w:r>
      <w:r w:rsidRPr="00AD1ABB">
        <w:rPr>
          <w:sz w:val="24"/>
          <w:szCs w:val="24"/>
        </w:rPr>
        <w:t>2</w:t>
      </w:r>
      <w:r w:rsidRPr="00AD1ABB">
        <w:rPr>
          <w:rFonts w:hint="eastAsia"/>
          <w:sz w:val="24"/>
          <w:szCs w:val="24"/>
        </w:rPr>
        <w:t>个苏木、</w:t>
      </w:r>
      <w:r w:rsidRPr="00AD1ABB">
        <w:rPr>
          <w:sz w:val="24"/>
          <w:szCs w:val="24"/>
        </w:rPr>
        <w:t>17</w:t>
      </w:r>
      <w:r w:rsidRPr="00AD1ABB">
        <w:rPr>
          <w:rFonts w:hint="eastAsia"/>
          <w:sz w:val="24"/>
          <w:szCs w:val="24"/>
        </w:rPr>
        <w:t>个居委会、</w:t>
      </w:r>
      <w:r w:rsidRPr="00AD1ABB">
        <w:rPr>
          <w:sz w:val="24"/>
          <w:szCs w:val="24"/>
        </w:rPr>
        <w:t>22</w:t>
      </w:r>
      <w:r w:rsidRPr="00AD1ABB">
        <w:rPr>
          <w:rFonts w:hint="eastAsia"/>
          <w:sz w:val="24"/>
          <w:szCs w:val="24"/>
        </w:rPr>
        <w:t>个嘎查、辖区内另有四个牧场，因居住分散，居委会相对有较多的人口居住，镇和苏木所在地为居委会建制。</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锡林浩特市区建有一、二、三水厂，为市区居民和工业供水，所辖镇和苏木中较大居民点多为自备井供水。</w:t>
      </w:r>
    </w:p>
    <w:p w:rsidR="005C413A" w:rsidRPr="00AD1ABB" w:rsidRDefault="005C413A" w:rsidP="00D41350">
      <w:pPr>
        <w:pStyle w:val="5"/>
        <w:numPr>
          <w:ilvl w:val="4"/>
          <w:numId w:val="92"/>
        </w:numPr>
      </w:pPr>
      <w:r w:rsidRPr="00AD1ABB">
        <w:rPr>
          <w:rFonts w:hint="eastAsia"/>
        </w:rPr>
        <w:t>规划目标</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加强水资源的统一管理，完善城镇供水系统。</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合理限制地下水的开采量，改善城市生活用水水质</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实施安全饮水工程，规划期内解决牧民安全饮水问题</w:t>
      </w:r>
    </w:p>
    <w:p w:rsidR="005C413A" w:rsidRPr="00AD1ABB" w:rsidRDefault="005C413A" w:rsidP="00D41350">
      <w:pPr>
        <w:pStyle w:val="5"/>
        <w:numPr>
          <w:ilvl w:val="4"/>
          <w:numId w:val="92"/>
        </w:numPr>
      </w:pPr>
      <w:r w:rsidRPr="00AD1ABB">
        <w:rPr>
          <w:rFonts w:hint="eastAsia"/>
        </w:rPr>
        <w:t>规划原则</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遵循可持续发展原则，对水资源进行合理开发、高效利用、优化配置、有效</w:t>
      </w:r>
      <w:r w:rsidRPr="00AD1ABB">
        <w:rPr>
          <w:rFonts w:hint="eastAsia"/>
          <w:sz w:val="24"/>
          <w:szCs w:val="24"/>
        </w:rPr>
        <w:lastRenderedPageBreak/>
        <w:t>保护。以水资源的可持续利用，保障经济社会的可持续发展。</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坚持全面规划、统筹兼顾城乡供水事业协调发展，构建和谐社会。</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节约用水，贯彻开源节流并重的方针，加强污水处理及资源化利用，建设节水型社会。</w:t>
      </w:r>
    </w:p>
    <w:p w:rsidR="005C413A" w:rsidRPr="00AD1ABB" w:rsidRDefault="005C413A" w:rsidP="00D41350">
      <w:pPr>
        <w:pStyle w:val="5"/>
        <w:numPr>
          <w:ilvl w:val="4"/>
          <w:numId w:val="92"/>
        </w:numPr>
      </w:pPr>
      <w:r w:rsidRPr="00AD1ABB">
        <w:rPr>
          <w:rFonts w:hint="eastAsia"/>
        </w:rPr>
        <w:t>需水量预测</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根据城镇现状人均用水水平和用水发展趋势判断，按照建设节约型社会的要求，确定人均综合用水量指标：</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中心城区人均综合用水量指标为</w:t>
      </w:r>
      <w:r w:rsidRPr="00AD1ABB">
        <w:rPr>
          <w:sz w:val="24"/>
          <w:szCs w:val="24"/>
        </w:rPr>
        <w:t>400</w:t>
      </w:r>
      <w:r w:rsidRPr="00AD1ABB">
        <w:rPr>
          <w:rFonts w:hint="eastAsia"/>
          <w:sz w:val="24"/>
          <w:szCs w:val="24"/>
        </w:rPr>
        <w:t>升</w:t>
      </w:r>
      <w:r w:rsidRPr="00AD1ABB">
        <w:rPr>
          <w:sz w:val="24"/>
          <w:szCs w:val="24"/>
        </w:rPr>
        <w:t>/</w:t>
      </w:r>
      <w:r w:rsidRPr="00AD1ABB">
        <w:rPr>
          <w:rFonts w:hint="eastAsia"/>
          <w:sz w:val="24"/>
          <w:szCs w:val="24"/>
        </w:rPr>
        <w:t>（人</w:t>
      </w:r>
      <w:r w:rsidRPr="00AD1ABB">
        <w:rPr>
          <w:sz w:val="24"/>
          <w:szCs w:val="24"/>
        </w:rPr>
        <w:t>•</w:t>
      </w:r>
      <w:r w:rsidRPr="00AD1ABB">
        <w:rPr>
          <w:rFonts w:hint="eastAsia"/>
          <w:sz w:val="24"/>
          <w:szCs w:val="24"/>
        </w:rPr>
        <w:t>日），市域内各镇和苏木主要以生活用水为主，人均综合用水量指标为</w:t>
      </w:r>
      <w:r w:rsidRPr="00AD1ABB">
        <w:rPr>
          <w:sz w:val="24"/>
          <w:szCs w:val="24"/>
        </w:rPr>
        <w:t>150</w:t>
      </w:r>
      <w:r w:rsidRPr="00AD1ABB">
        <w:rPr>
          <w:rFonts w:hint="eastAsia"/>
          <w:sz w:val="24"/>
          <w:szCs w:val="24"/>
        </w:rPr>
        <w:t>升</w:t>
      </w:r>
      <w:r w:rsidRPr="00AD1ABB">
        <w:rPr>
          <w:sz w:val="24"/>
          <w:szCs w:val="24"/>
        </w:rPr>
        <w:t>/</w:t>
      </w:r>
      <w:r w:rsidRPr="00AD1ABB">
        <w:rPr>
          <w:rFonts w:hint="eastAsia"/>
          <w:sz w:val="24"/>
          <w:szCs w:val="24"/>
        </w:rPr>
        <w:t>（人</w:t>
      </w:r>
      <w:r w:rsidRPr="00AD1ABB">
        <w:rPr>
          <w:sz w:val="24"/>
          <w:szCs w:val="24"/>
        </w:rPr>
        <w:t>•</w:t>
      </w:r>
      <w:r w:rsidRPr="00AD1ABB">
        <w:rPr>
          <w:rFonts w:hint="eastAsia"/>
          <w:sz w:val="24"/>
          <w:szCs w:val="24"/>
        </w:rPr>
        <w:t>日）。</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根据锡林浩特市人口发展规模预测（市域总人口</w:t>
      </w:r>
      <w:r w:rsidRPr="00AD1ABB">
        <w:rPr>
          <w:sz w:val="24"/>
          <w:szCs w:val="24"/>
        </w:rPr>
        <w:t>44</w:t>
      </w:r>
      <w:r w:rsidRPr="00AD1ABB">
        <w:rPr>
          <w:rFonts w:hint="eastAsia"/>
          <w:sz w:val="24"/>
          <w:szCs w:val="24"/>
        </w:rPr>
        <w:t>万人，其中，中心城区</w:t>
      </w:r>
      <w:r w:rsidRPr="00AD1ABB">
        <w:rPr>
          <w:sz w:val="24"/>
          <w:szCs w:val="24"/>
        </w:rPr>
        <w:t>42</w:t>
      </w:r>
      <w:r w:rsidRPr="00AD1ABB">
        <w:rPr>
          <w:rFonts w:hint="eastAsia"/>
          <w:sz w:val="24"/>
          <w:szCs w:val="24"/>
        </w:rPr>
        <w:t>万人），至规划期末，市域最高日需水量约</w:t>
      </w:r>
      <w:r w:rsidRPr="00AD1ABB">
        <w:rPr>
          <w:sz w:val="24"/>
          <w:szCs w:val="24"/>
        </w:rPr>
        <w:t>17.10</w:t>
      </w:r>
      <w:r w:rsidRPr="00AD1ABB">
        <w:rPr>
          <w:rFonts w:hint="eastAsia"/>
          <w:sz w:val="24"/>
          <w:szCs w:val="24"/>
        </w:rPr>
        <w:t>万立方米。</w:t>
      </w:r>
    </w:p>
    <w:p w:rsidR="005C413A" w:rsidRPr="00AD1ABB" w:rsidRDefault="005C413A" w:rsidP="00D41350">
      <w:pPr>
        <w:pStyle w:val="5"/>
        <w:numPr>
          <w:ilvl w:val="4"/>
          <w:numId w:val="92"/>
        </w:numPr>
      </w:pPr>
      <w:r w:rsidRPr="00AD1ABB">
        <w:rPr>
          <w:rFonts w:hint="eastAsia"/>
        </w:rPr>
        <w:t>供水工程规划</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市区采用集中供水方式，水厂为保留一水厂、三水厂供水能力；扩建二水厂，供水规模达到</w:t>
      </w:r>
      <w:r w:rsidRPr="00AD1ABB">
        <w:rPr>
          <w:sz w:val="24"/>
          <w:szCs w:val="24"/>
        </w:rPr>
        <w:t>5.0</w:t>
      </w:r>
      <w:r w:rsidRPr="00AD1ABB">
        <w:rPr>
          <w:rFonts w:hint="eastAsia"/>
          <w:sz w:val="24"/>
          <w:szCs w:val="24"/>
        </w:rPr>
        <w:t>万立方米</w:t>
      </w:r>
      <w:r w:rsidRPr="00AD1ABB">
        <w:rPr>
          <w:sz w:val="24"/>
          <w:szCs w:val="24"/>
        </w:rPr>
        <w:t>/</w:t>
      </w:r>
      <w:r w:rsidRPr="00AD1ABB">
        <w:rPr>
          <w:rFonts w:hint="eastAsia"/>
          <w:sz w:val="24"/>
          <w:szCs w:val="24"/>
        </w:rPr>
        <w:t>日；规划新建四水厂，远期达到</w:t>
      </w:r>
      <w:r w:rsidRPr="00AD1ABB">
        <w:rPr>
          <w:sz w:val="24"/>
          <w:szCs w:val="24"/>
        </w:rPr>
        <w:t>9.0</w:t>
      </w:r>
      <w:r w:rsidRPr="00AD1ABB">
        <w:rPr>
          <w:rFonts w:hint="eastAsia"/>
          <w:sz w:val="24"/>
          <w:szCs w:val="24"/>
        </w:rPr>
        <w:t>万立方米</w:t>
      </w:r>
      <w:r w:rsidRPr="00AD1ABB">
        <w:rPr>
          <w:sz w:val="24"/>
          <w:szCs w:val="24"/>
        </w:rPr>
        <w:t>/</w:t>
      </w:r>
      <w:r w:rsidRPr="00AD1ABB">
        <w:rPr>
          <w:rFonts w:hint="eastAsia"/>
          <w:sz w:val="24"/>
          <w:szCs w:val="24"/>
        </w:rPr>
        <w:t>日。中心城区水源为一棵树水源地、东苗圃水源地、巴彦宝力格水源地。</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规划各镇（苏木）以地下水为主要供水水源，</w:t>
      </w:r>
      <w:r w:rsidR="003A0A4F">
        <w:rPr>
          <w:rFonts w:hint="eastAsia"/>
          <w:sz w:val="24"/>
          <w:szCs w:val="24"/>
        </w:rPr>
        <w:t>阿尔善宝拉格镇</w:t>
      </w:r>
      <w:r w:rsidRPr="00AD1ABB">
        <w:rPr>
          <w:rFonts w:hint="eastAsia"/>
          <w:sz w:val="24"/>
          <w:szCs w:val="24"/>
        </w:rPr>
        <w:t>与油田生活区、白音锡勒牧场、白银库伦牧场发展集中供水，宝力根苏木、毛登牧场、朝克乌拉苏木仍旧采用自备水井供水。</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市域内的各产业园区根据实际情况，实行分质供水，工业用水采用地表水、再生水或疏干水，生活用水采用市区管网供给或自建水厂，以地下水为水源。</w:t>
      </w:r>
    </w:p>
    <w:p w:rsidR="005C413A" w:rsidRPr="00AD1ABB" w:rsidRDefault="005C413A" w:rsidP="00D41350">
      <w:pPr>
        <w:pStyle w:val="5"/>
        <w:numPr>
          <w:ilvl w:val="4"/>
          <w:numId w:val="92"/>
        </w:numPr>
      </w:pPr>
      <w:r w:rsidRPr="00AD1ABB">
        <w:rPr>
          <w:rFonts w:hint="eastAsia"/>
        </w:rPr>
        <w:t>水源保护</w:t>
      </w:r>
    </w:p>
    <w:p w:rsidR="005C413A" w:rsidRDefault="005C413A" w:rsidP="00BE100E">
      <w:pPr>
        <w:spacing w:after="156" w:line="360" w:lineRule="auto"/>
        <w:ind w:firstLineChars="200" w:firstLine="480"/>
        <w:rPr>
          <w:sz w:val="24"/>
          <w:szCs w:val="24"/>
        </w:rPr>
      </w:pPr>
      <w:r w:rsidRPr="00AD1ABB">
        <w:rPr>
          <w:rFonts w:hint="eastAsia"/>
          <w:sz w:val="24"/>
          <w:szCs w:val="24"/>
        </w:rPr>
        <w:t>建立区域性水资源综合开发利用机构，强化区域水资源的统一管理和利用。完善水资源管理的法律、法规，做到依法治水。对市域城镇饮用水源地应划定、建立水源保护区，有效保护水源、水质、水量。</w:t>
      </w:r>
    </w:p>
    <w:p w:rsidR="005C413A" w:rsidRPr="00AD1ABB" w:rsidRDefault="005C413A" w:rsidP="00D41350">
      <w:pPr>
        <w:pStyle w:val="4"/>
        <w:numPr>
          <w:ilvl w:val="3"/>
          <w:numId w:val="91"/>
        </w:numPr>
      </w:pPr>
      <w:r w:rsidRPr="00AD1ABB">
        <w:rPr>
          <w:rFonts w:hint="eastAsia"/>
        </w:rPr>
        <w:lastRenderedPageBreak/>
        <w:t>排水工程规划</w:t>
      </w:r>
    </w:p>
    <w:p w:rsidR="005C413A" w:rsidRPr="00AD1ABB" w:rsidRDefault="005C413A" w:rsidP="00D41350">
      <w:pPr>
        <w:pStyle w:val="5"/>
        <w:numPr>
          <w:ilvl w:val="4"/>
          <w:numId w:val="93"/>
        </w:numPr>
      </w:pPr>
      <w:r w:rsidRPr="00AD1ABB">
        <w:rPr>
          <w:rFonts w:hint="eastAsia"/>
        </w:rPr>
        <w:t>现状概况</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市区现状排水体制为分流制。雨污水管道基本建成，现有</w:t>
      </w:r>
      <w:r w:rsidRPr="00AD1ABB">
        <w:rPr>
          <w:sz w:val="24"/>
          <w:szCs w:val="24"/>
        </w:rPr>
        <w:t>2</w:t>
      </w:r>
      <w:r w:rsidRPr="00AD1ABB">
        <w:rPr>
          <w:rFonts w:hint="eastAsia"/>
          <w:sz w:val="24"/>
          <w:szCs w:val="24"/>
        </w:rPr>
        <w:t>座污水处理厂。</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市域各镇、苏木基本没有雨污水管道及污水处理设施，农场场部所在地有部分排水管道。</w:t>
      </w:r>
    </w:p>
    <w:p w:rsidR="005C413A" w:rsidRPr="00AD1ABB" w:rsidRDefault="005C413A" w:rsidP="00D41350">
      <w:pPr>
        <w:pStyle w:val="5"/>
        <w:numPr>
          <w:ilvl w:val="4"/>
          <w:numId w:val="93"/>
        </w:numPr>
      </w:pPr>
      <w:r w:rsidRPr="00AD1ABB">
        <w:rPr>
          <w:rFonts w:hint="eastAsia"/>
        </w:rPr>
        <w:t>规划目标</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市区继续发展配套建设排水设施，完善排水管网。</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改善牧民居住点卫生设施现状，实现污水、粪便集中收集处理。</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至规划期末，中心城区污水管道覆盖率达到</w:t>
      </w:r>
      <w:r w:rsidRPr="00AD1ABB">
        <w:rPr>
          <w:sz w:val="24"/>
          <w:szCs w:val="24"/>
        </w:rPr>
        <w:t>100%</w:t>
      </w:r>
      <w:r w:rsidRPr="00AD1ABB">
        <w:rPr>
          <w:rFonts w:hint="eastAsia"/>
          <w:sz w:val="24"/>
          <w:szCs w:val="24"/>
        </w:rPr>
        <w:t>，污水处理率达到</w:t>
      </w:r>
      <w:r w:rsidRPr="00AD1ABB">
        <w:rPr>
          <w:sz w:val="24"/>
          <w:szCs w:val="24"/>
        </w:rPr>
        <w:t>100%</w:t>
      </w:r>
      <w:r w:rsidRPr="00AD1ABB">
        <w:rPr>
          <w:rFonts w:hint="eastAsia"/>
          <w:sz w:val="24"/>
          <w:szCs w:val="24"/>
        </w:rPr>
        <w:t>；市域重点城镇污水管道覆盖率达到</w:t>
      </w:r>
      <w:r w:rsidRPr="00AD1ABB">
        <w:rPr>
          <w:sz w:val="24"/>
          <w:szCs w:val="24"/>
        </w:rPr>
        <w:t>90%</w:t>
      </w:r>
      <w:r w:rsidRPr="00AD1ABB">
        <w:rPr>
          <w:rFonts w:hint="eastAsia"/>
          <w:sz w:val="24"/>
          <w:szCs w:val="24"/>
        </w:rPr>
        <w:t>以上，污水处理率达到</w:t>
      </w:r>
      <w:r w:rsidRPr="00AD1ABB">
        <w:rPr>
          <w:sz w:val="24"/>
          <w:szCs w:val="24"/>
        </w:rPr>
        <w:t>80%</w:t>
      </w:r>
      <w:r w:rsidRPr="00AD1ABB">
        <w:rPr>
          <w:rFonts w:hint="eastAsia"/>
          <w:sz w:val="24"/>
          <w:szCs w:val="24"/>
        </w:rPr>
        <w:t>以上。</w:t>
      </w:r>
    </w:p>
    <w:p w:rsidR="005C413A" w:rsidRPr="00AD1ABB" w:rsidRDefault="005C413A" w:rsidP="00D41350">
      <w:pPr>
        <w:pStyle w:val="5"/>
        <w:numPr>
          <w:ilvl w:val="4"/>
          <w:numId w:val="93"/>
        </w:numPr>
      </w:pPr>
      <w:r w:rsidRPr="00AD1ABB">
        <w:rPr>
          <w:rFonts w:hint="eastAsia"/>
        </w:rPr>
        <w:t>规划原则</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严格工业企业污水排放许可证制度，杜绝不达标排放现象。</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改善村镇的人居环境质量。</w:t>
      </w:r>
    </w:p>
    <w:p w:rsidR="005C413A" w:rsidRPr="00AD1ABB" w:rsidRDefault="005C413A" w:rsidP="00D41350">
      <w:pPr>
        <w:pStyle w:val="5"/>
        <w:numPr>
          <w:ilvl w:val="4"/>
          <w:numId w:val="93"/>
        </w:numPr>
      </w:pPr>
      <w:r w:rsidRPr="00AD1ABB">
        <w:rPr>
          <w:rFonts w:hint="eastAsia"/>
        </w:rPr>
        <w:t>污水工程规划</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市区污水采用集中收集处理模式，根据需要扩建现状</w:t>
      </w:r>
      <w:r w:rsidRPr="00AD1ABB">
        <w:rPr>
          <w:sz w:val="24"/>
          <w:szCs w:val="24"/>
        </w:rPr>
        <w:t>2</w:t>
      </w:r>
      <w:r w:rsidRPr="00AD1ABB">
        <w:rPr>
          <w:rFonts w:hint="eastAsia"/>
          <w:sz w:val="24"/>
          <w:szCs w:val="24"/>
        </w:rPr>
        <w:t>座污水处理厂，并配套扩建再生水回用设施。</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各镇、苏木应重视建设排水系统，改善环境质量，提高景观品质。改变农村卫生习惯；污水处理与居民生活、农业生产相结合，可建设沼气池、有机肥料发酵与灭菌设施。出水水质可按《农田灌溉水质标准》控制，污水处理后作为农业灌溉使用。</w:t>
      </w:r>
    </w:p>
    <w:p w:rsidR="005C413A" w:rsidRDefault="005C413A" w:rsidP="00BE100E">
      <w:pPr>
        <w:spacing w:after="156" w:line="360" w:lineRule="auto"/>
        <w:ind w:firstLineChars="200" w:firstLine="480"/>
        <w:rPr>
          <w:sz w:val="24"/>
          <w:szCs w:val="24"/>
        </w:rPr>
      </w:pPr>
      <w:r w:rsidRPr="00AD1ABB">
        <w:rPr>
          <w:rFonts w:hint="eastAsia"/>
          <w:sz w:val="24"/>
          <w:szCs w:val="24"/>
        </w:rPr>
        <w:t>各工业园区应在其内部建设污水处理设施。为节约用水和保护环境，鼓励工业用户实施污水“零排放”，工业废水禁止排入生活污水处理厂或不达标排放。</w:t>
      </w:r>
    </w:p>
    <w:p w:rsidR="005C413A" w:rsidRPr="005E5FAC" w:rsidRDefault="005C413A" w:rsidP="00D41350">
      <w:pPr>
        <w:pStyle w:val="4"/>
        <w:numPr>
          <w:ilvl w:val="3"/>
          <w:numId w:val="91"/>
        </w:numPr>
      </w:pPr>
      <w:bookmarkStart w:id="268" w:name="_Toc370985725"/>
      <w:r w:rsidRPr="005E5FAC">
        <w:rPr>
          <w:rFonts w:hint="eastAsia"/>
        </w:rPr>
        <w:lastRenderedPageBreak/>
        <w:t>供电工程规划</w:t>
      </w:r>
      <w:bookmarkEnd w:id="268"/>
    </w:p>
    <w:p w:rsidR="005C413A" w:rsidRPr="00AD1ABB" w:rsidRDefault="005C413A" w:rsidP="00D41350">
      <w:pPr>
        <w:pStyle w:val="5"/>
        <w:numPr>
          <w:ilvl w:val="4"/>
          <w:numId w:val="95"/>
        </w:numPr>
      </w:pPr>
      <w:r w:rsidRPr="00AD1ABB">
        <w:rPr>
          <w:rFonts w:hint="eastAsia"/>
        </w:rPr>
        <w:t>现状概况</w:t>
      </w:r>
    </w:p>
    <w:p w:rsidR="005C413A" w:rsidRPr="00AD1ABB" w:rsidRDefault="005C413A" w:rsidP="00BE100E">
      <w:pPr>
        <w:spacing w:after="156" w:line="360" w:lineRule="auto"/>
        <w:ind w:firstLineChars="200" w:firstLine="480"/>
        <w:rPr>
          <w:sz w:val="24"/>
          <w:szCs w:val="24"/>
        </w:rPr>
      </w:pPr>
      <w:r w:rsidRPr="00AD1ABB">
        <w:rPr>
          <w:rFonts w:hint="eastAsia"/>
          <w:sz w:val="24"/>
          <w:szCs w:val="24"/>
        </w:rPr>
        <w:t>锡林郭勒盟电网是内蒙古电网的重要枢纽。同时承担着自治区“西电东送、北电南送”的电力输送任务。锡林浩特市域</w:t>
      </w:r>
      <w:r w:rsidRPr="00491DA2">
        <w:rPr>
          <w:rFonts w:hint="eastAsia"/>
          <w:sz w:val="24"/>
          <w:szCs w:val="24"/>
        </w:rPr>
        <w:t>电网是蒙西电网的重要组成部分，现有</w:t>
      </w:r>
      <w:r w:rsidRPr="00491DA2">
        <w:rPr>
          <w:sz w:val="24"/>
          <w:szCs w:val="24"/>
        </w:rPr>
        <w:t>3</w:t>
      </w:r>
      <w:r w:rsidRPr="00491DA2">
        <w:rPr>
          <w:rFonts w:hint="eastAsia"/>
          <w:sz w:val="24"/>
          <w:szCs w:val="24"/>
        </w:rPr>
        <w:t>座电厂，</w:t>
      </w:r>
      <w:r w:rsidRPr="00491DA2">
        <w:rPr>
          <w:sz w:val="24"/>
          <w:szCs w:val="24"/>
        </w:rPr>
        <w:t>1</w:t>
      </w:r>
      <w:r w:rsidRPr="00491DA2">
        <w:rPr>
          <w:rFonts w:hint="eastAsia"/>
          <w:sz w:val="24"/>
          <w:szCs w:val="24"/>
        </w:rPr>
        <w:t>座在建电厂和</w:t>
      </w:r>
      <w:r w:rsidRPr="00491DA2">
        <w:rPr>
          <w:sz w:val="24"/>
          <w:szCs w:val="24"/>
        </w:rPr>
        <w:t>2</w:t>
      </w:r>
      <w:r w:rsidRPr="00491DA2">
        <w:rPr>
          <w:rFonts w:hint="eastAsia"/>
          <w:sz w:val="24"/>
          <w:szCs w:val="24"/>
        </w:rPr>
        <w:t>座风电场。神华电厂装机容量</w:t>
      </w:r>
      <w:r w:rsidRPr="00491DA2">
        <w:rPr>
          <w:sz w:val="24"/>
          <w:szCs w:val="24"/>
        </w:rPr>
        <w:t>2×600</w:t>
      </w:r>
      <w:r w:rsidRPr="00491DA2">
        <w:rPr>
          <w:rFonts w:hint="eastAsia"/>
          <w:sz w:val="24"/>
          <w:szCs w:val="24"/>
        </w:rPr>
        <w:t>兆瓦，锡林热电厂装机容量</w:t>
      </w:r>
      <w:r w:rsidRPr="00491DA2">
        <w:rPr>
          <w:sz w:val="24"/>
          <w:szCs w:val="24"/>
        </w:rPr>
        <w:t>2×300</w:t>
      </w:r>
      <w:r w:rsidRPr="00491DA2">
        <w:rPr>
          <w:rFonts w:hint="eastAsia"/>
          <w:sz w:val="24"/>
          <w:szCs w:val="24"/>
        </w:rPr>
        <w:t>兆瓦；北方电厂装机容量</w:t>
      </w:r>
      <w:r w:rsidRPr="00491DA2">
        <w:rPr>
          <w:sz w:val="24"/>
          <w:szCs w:val="24"/>
        </w:rPr>
        <w:t>2×660</w:t>
      </w:r>
      <w:r w:rsidRPr="00491DA2">
        <w:rPr>
          <w:rFonts w:hint="eastAsia"/>
          <w:sz w:val="24"/>
          <w:szCs w:val="24"/>
        </w:rPr>
        <w:t>兆瓦，在建大唐电厂装机容量</w:t>
      </w:r>
      <w:r w:rsidRPr="00491DA2">
        <w:rPr>
          <w:sz w:val="24"/>
          <w:szCs w:val="24"/>
        </w:rPr>
        <w:t>2×660</w:t>
      </w:r>
      <w:r w:rsidRPr="00491DA2">
        <w:rPr>
          <w:rFonts w:hint="eastAsia"/>
          <w:sz w:val="24"/>
          <w:szCs w:val="24"/>
        </w:rPr>
        <w:t>兆瓦。锡林浩特风电场装机容量</w:t>
      </w:r>
      <w:r w:rsidRPr="00491DA2">
        <w:rPr>
          <w:sz w:val="24"/>
          <w:szCs w:val="24"/>
        </w:rPr>
        <w:t>225</w:t>
      </w:r>
      <w:r w:rsidRPr="00491DA2">
        <w:rPr>
          <w:rFonts w:hint="eastAsia"/>
          <w:sz w:val="24"/>
          <w:szCs w:val="24"/>
        </w:rPr>
        <w:t>兆瓦，灰腾梁风电场目前装机容量</w:t>
      </w:r>
      <w:r w:rsidRPr="00491DA2">
        <w:rPr>
          <w:sz w:val="24"/>
          <w:szCs w:val="24"/>
        </w:rPr>
        <w:t>1100</w:t>
      </w:r>
      <w:r w:rsidRPr="00491DA2">
        <w:rPr>
          <w:rFonts w:hint="eastAsia"/>
          <w:sz w:val="24"/>
          <w:szCs w:val="24"/>
        </w:rPr>
        <w:t>兆瓦。市域内现有</w:t>
      </w:r>
      <w:r w:rsidRPr="00491DA2">
        <w:rPr>
          <w:sz w:val="24"/>
          <w:szCs w:val="24"/>
        </w:rPr>
        <w:t>1000</w:t>
      </w:r>
      <w:r w:rsidRPr="00491DA2">
        <w:rPr>
          <w:rFonts w:hint="eastAsia"/>
          <w:sz w:val="24"/>
          <w:szCs w:val="24"/>
        </w:rPr>
        <w:t>千伏特高压胜利电站</w:t>
      </w:r>
      <w:r w:rsidRPr="00491DA2">
        <w:rPr>
          <w:sz w:val="24"/>
          <w:szCs w:val="24"/>
        </w:rPr>
        <w:t>1</w:t>
      </w:r>
      <w:r w:rsidRPr="00491DA2">
        <w:rPr>
          <w:rFonts w:hint="eastAsia"/>
          <w:sz w:val="24"/>
          <w:szCs w:val="24"/>
        </w:rPr>
        <w:t>座，</w:t>
      </w:r>
      <w:r w:rsidRPr="00491DA2">
        <w:rPr>
          <w:sz w:val="24"/>
          <w:szCs w:val="24"/>
        </w:rPr>
        <w:t>500</w:t>
      </w:r>
      <w:r w:rsidRPr="00491DA2">
        <w:rPr>
          <w:rFonts w:hint="eastAsia"/>
          <w:sz w:val="24"/>
          <w:szCs w:val="24"/>
        </w:rPr>
        <w:t>千伏电站</w:t>
      </w:r>
      <w:r w:rsidRPr="00491DA2">
        <w:rPr>
          <w:sz w:val="24"/>
          <w:szCs w:val="24"/>
        </w:rPr>
        <w:t>2</w:t>
      </w:r>
      <w:r w:rsidRPr="00491DA2">
        <w:rPr>
          <w:rFonts w:hint="eastAsia"/>
          <w:sz w:val="24"/>
          <w:szCs w:val="24"/>
        </w:rPr>
        <w:t>座，</w:t>
      </w:r>
      <w:r w:rsidRPr="00491DA2">
        <w:rPr>
          <w:sz w:val="24"/>
          <w:szCs w:val="24"/>
        </w:rPr>
        <w:t>220</w:t>
      </w:r>
      <w:r w:rsidRPr="00491DA2">
        <w:rPr>
          <w:rFonts w:hint="eastAsia"/>
          <w:sz w:val="24"/>
          <w:szCs w:val="24"/>
        </w:rPr>
        <w:t>千伏变电站</w:t>
      </w:r>
      <w:r w:rsidRPr="00491DA2">
        <w:rPr>
          <w:sz w:val="24"/>
          <w:szCs w:val="24"/>
        </w:rPr>
        <w:t>2</w:t>
      </w:r>
      <w:r w:rsidRPr="00491DA2">
        <w:rPr>
          <w:rFonts w:hint="eastAsia"/>
          <w:sz w:val="24"/>
          <w:szCs w:val="24"/>
        </w:rPr>
        <w:t>座。</w:t>
      </w:r>
      <w:r w:rsidRPr="00491DA2">
        <w:rPr>
          <w:sz w:val="24"/>
          <w:szCs w:val="24"/>
        </w:rPr>
        <w:t>110</w:t>
      </w:r>
      <w:r w:rsidRPr="00491DA2">
        <w:rPr>
          <w:rFonts w:hint="eastAsia"/>
          <w:sz w:val="24"/>
          <w:szCs w:val="24"/>
        </w:rPr>
        <w:t>千伏变电站</w:t>
      </w:r>
      <w:r w:rsidRPr="00491DA2">
        <w:rPr>
          <w:sz w:val="24"/>
          <w:szCs w:val="24"/>
        </w:rPr>
        <w:t>8</w:t>
      </w:r>
      <w:r w:rsidRPr="00491DA2">
        <w:rPr>
          <w:rFonts w:hint="eastAsia"/>
          <w:sz w:val="24"/>
          <w:szCs w:val="24"/>
        </w:rPr>
        <w:t>座，</w:t>
      </w:r>
      <w:r w:rsidRPr="00491DA2">
        <w:rPr>
          <w:sz w:val="24"/>
          <w:szCs w:val="24"/>
        </w:rPr>
        <w:t>35</w:t>
      </w:r>
      <w:r w:rsidRPr="00491DA2">
        <w:rPr>
          <w:rFonts w:hint="eastAsia"/>
          <w:sz w:val="24"/>
          <w:szCs w:val="24"/>
        </w:rPr>
        <w:t>千伏变电站</w:t>
      </w:r>
      <w:r w:rsidRPr="00491DA2">
        <w:rPr>
          <w:sz w:val="24"/>
          <w:szCs w:val="24"/>
        </w:rPr>
        <w:t>12</w:t>
      </w:r>
      <w:r w:rsidRPr="00491DA2">
        <w:rPr>
          <w:rFonts w:hint="eastAsia"/>
          <w:sz w:val="24"/>
          <w:szCs w:val="24"/>
        </w:rPr>
        <w:t>座。</w:t>
      </w:r>
    </w:p>
    <w:p w:rsidR="005C413A" w:rsidRPr="009B659B" w:rsidRDefault="005C413A" w:rsidP="00892D52">
      <w:pPr>
        <w:pStyle w:val="a3"/>
        <w:numPr>
          <w:ilvl w:val="0"/>
          <w:numId w:val="32"/>
        </w:numPr>
        <w:spacing w:line="360" w:lineRule="auto"/>
        <w:ind w:firstLineChars="0"/>
        <w:jc w:val="center"/>
      </w:pPr>
      <w:r w:rsidRPr="009B659B">
        <w:rPr>
          <w:rFonts w:hint="eastAsia"/>
        </w:rPr>
        <w:t>市域现状电厂汇总表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381"/>
        <w:gridCol w:w="1497"/>
        <w:gridCol w:w="2180"/>
        <w:gridCol w:w="1337"/>
      </w:tblGrid>
      <w:tr w:rsidR="005C413A" w:rsidRPr="009D05EF" w:rsidTr="0096669F">
        <w:trPr>
          <w:jc w:val="center"/>
        </w:trPr>
        <w:tc>
          <w:tcPr>
            <w:tcW w:w="543" w:type="pct"/>
            <w:vAlign w:val="center"/>
          </w:tcPr>
          <w:p w:rsidR="005C413A" w:rsidRPr="009D05EF" w:rsidRDefault="005C413A" w:rsidP="0096669F">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435" w:type="pct"/>
            <w:vAlign w:val="center"/>
          </w:tcPr>
          <w:p w:rsidR="005C413A" w:rsidRPr="009D05EF" w:rsidRDefault="005C413A" w:rsidP="0096669F">
            <w:pPr>
              <w:widowControl/>
              <w:jc w:val="center"/>
              <w:rPr>
                <w:rFonts w:ascii="宋体" w:cs="宋体"/>
                <w:color w:val="000000"/>
                <w:kern w:val="0"/>
                <w:szCs w:val="21"/>
              </w:rPr>
            </w:pPr>
            <w:r w:rsidRPr="009D05EF">
              <w:rPr>
                <w:rFonts w:ascii="宋体" w:hAnsi="宋体" w:cs="宋体" w:hint="eastAsia"/>
                <w:color w:val="000000"/>
                <w:kern w:val="0"/>
                <w:szCs w:val="21"/>
              </w:rPr>
              <w:t>项目名称</w:t>
            </w:r>
          </w:p>
        </w:tc>
        <w:tc>
          <w:tcPr>
            <w:tcW w:w="902" w:type="pct"/>
            <w:vAlign w:val="center"/>
          </w:tcPr>
          <w:p w:rsidR="005C413A" w:rsidRPr="009D05EF" w:rsidRDefault="005C413A" w:rsidP="0096669F">
            <w:pPr>
              <w:widowControl/>
              <w:jc w:val="center"/>
              <w:rPr>
                <w:rFonts w:ascii="宋体" w:cs="宋体"/>
                <w:color w:val="000000"/>
                <w:kern w:val="0"/>
                <w:szCs w:val="21"/>
              </w:rPr>
            </w:pPr>
            <w:r w:rsidRPr="009D05EF">
              <w:rPr>
                <w:rFonts w:ascii="宋体" w:hAnsi="宋体" w:cs="宋体" w:hint="eastAsia"/>
                <w:color w:val="000000"/>
                <w:kern w:val="0"/>
                <w:szCs w:val="21"/>
              </w:rPr>
              <w:t>电厂类型</w:t>
            </w:r>
          </w:p>
        </w:tc>
        <w:tc>
          <w:tcPr>
            <w:tcW w:w="1314" w:type="pct"/>
            <w:vAlign w:val="center"/>
          </w:tcPr>
          <w:p w:rsidR="005C413A" w:rsidRPr="009D05EF" w:rsidRDefault="005C413A" w:rsidP="0096669F">
            <w:pPr>
              <w:widowControl/>
              <w:jc w:val="center"/>
              <w:rPr>
                <w:rFonts w:ascii="宋体" w:cs="宋体"/>
                <w:color w:val="000000"/>
                <w:kern w:val="0"/>
                <w:szCs w:val="21"/>
              </w:rPr>
            </w:pPr>
            <w:r w:rsidRPr="009D05EF">
              <w:rPr>
                <w:rFonts w:ascii="宋体" w:hAnsi="宋体" w:cs="宋体" w:hint="eastAsia"/>
                <w:color w:val="000000"/>
                <w:kern w:val="0"/>
                <w:szCs w:val="21"/>
              </w:rPr>
              <w:t>发电容量（兆瓦）</w:t>
            </w:r>
          </w:p>
        </w:tc>
        <w:tc>
          <w:tcPr>
            <w:tcW w:w="806" w:type="pct"/>
            <w:vAlign w:val="center"/>
          </w:tcPr>
          <w:p w:rsidR="005C413A" w:rsidRPr="009D05EF" w:rsidRDefault="005C413A" w:rsidP="0096669F">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神华电厂</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火电</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600</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锡林热电厂</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热电联产</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300</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北方电厂</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火电</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660</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大唐电厂</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火电</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660</w:t>
            </w:r>
          </w:p>
        </w:tc>
        <w:tc>
          <w:tcPr>
            <w:tcW w:w="80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在建</w:t>
            </w: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灰腾梁风电场</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风电</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1100</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jc w:val="center"/>
        </w:trPr>
        <w:tc>
          <w:tcPr>
            <w:tcW w:w="54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143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锡林浩特风电场</w:t>
            </w:r>
          </w:p>
        </w:tc>
        <w:tc>
          <w:tcPr>
            <w:tcW w:w="90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风电</w:t>
            </w: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225</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AD1ABB">
        <w:trPr>
          <w:jc w:val="center"/>
        </w:trPr>
        <w:tc>
          <w:tcPr>
            <w:tcW w:w="1978" w:type="pct"/>
            <w:gridSpan w:val="2"/>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902" w:type="pct"/>
            <w:vAlign w:val="center"/>
          </w:tcPr>
          <w:p w:rsidR="005C413A" w:rsidRPr="009D05EF" w:rsidRDefault="005C413A" w:rsidP="00EF16A2">
            <w:pPr>
              <w:widowControl/>
              <w:jc w:val="center"/>
              <w:rPr>
                <w:rFonts w:ascii="宋体" w:cs="宋体"/>
                <w:color w:val="000000"/>
                <w:kern w:val="0"/>
                <w:szCs w:val="21"/>
              </w:rPr>
            </w:pPr>
          </w:p>
        </w:tc>
        <w:tc>
          <w:tcPr>
            <w:tcW w:w="1314"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5765</w:t>
            </w:r>
          </w:p>
        </w:tc>
        <w:tc>
          <w:tcPr>
            <w:tcW w:w="806" w:type="pct"/>
            <w:vAlign w:val="center"/>
          </w:tcPr>
          <w:p w:rsidR="005C413A" w:rsidRPr="009D05EF" w:rsidRDefault="005C413A" w:rsidP="00EF16A2">
            <w:pPr>
              <w:widowControl/>
              <w:jc w:val="center"/>
              <w:rPr>
                <w:rFonts w:ascii="宋体" w:hAnsi="宋体" w:cs="宋体"/>
                <w:color w:val="000000"/>
                <w:kern w:val="0"/>
                <w:szCs w:val="21"/>
              </w:rPr>
            </w:pPr>
          </w:p>
        </w:tc>
      </w:tr>
    </w:tbl>
    <w:p w:rsidR="005C413A" w:rsidRDefault="005C413A" w:rsidP="00805192">
      <w:pPr>
        <w:pStyle w:val="a3"/>
        <w:spacing w:line="360" w:lineRule="auto"/>
        <w:ind w:left="840" w:firstLineChars="0" w:firstLine="0"/>
      </w:pPr>
    </w:p>
    <w:p w:rsidR="005C413A" w:rsidRPr="009B659B" w:rsidRDefault="005C413A" w:rsidP="00892D52">
      <w:pPr>
        <w:pStyle w:val="a3"/>
        <w:numPr>
          <w:ilvl w:val="0"/>
          <w:numId w:val="32"/>
        </w:numPr>
        <w:spacing w:line="360" w:lineRule="auto"/>
        <w:ind w:firstLineChars="0"/>
        <w:jc w:val="center"/>
      </w:pPr>
      <w:r w:rsidRPr="009B659B">
        <w:rPr>
          <w:rFonts w:hint="eastAsia"/>
        </w:rPr>
        <w:t>市域现状</w:t>
      </w:r>
      <w:r w:rsidRPr="009B659B">
        <w:t>35kV</w:t>
      </w:r>
      <w:r w:rsidRPr="009B659B">
        <w:rPr>
          <w:rFonts w:hint="eastAsia"/>
        </w:rPr>
        <w:t>～</w:t>
      </w:r>
      <w:r w:rsidRPr="009B659B">
        <w:t>220kV</w:t>
      </w:r>
      <w:r w:rsidRPr="009B659B">
        <w:rPr>
          <w:rFonts w:hint="eastAsia"/>
        </w:rPr>
        <w:t>变电站汇总表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35"/>
        <w:gridCol w:w="1797"/>
        <w:gridCol w:w="2243"/>
        <w:gridCol w:w="1344"/>
      </w:tblGrid>
      <w:tr w:rsidR="005C413A" w:rsidRPr="009D05EF" w:rsidTr="00AD1ABB">
        <w:trPr>
          <w:jc w:val="center"/>
        </w:trPr>
        <w:tc>
          <w:tcPr>
            <w:tcW w:w="408" w:type="pct"/>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347" w:type="pct"/>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变电站名称</w:t>
            </w:r>
          </w:p>
        </w:tc>
        <w:tc>
          <w:tcPr>
            <w:tcW w:w="1083" w:type="pct"/>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电压等级（</w:t>
            </w:r>
            <w:r w:rsidRPr="009D05EF">
              <w:rPr>
                <w:rFonts w:ascii="宋体" w:hAnsi="宋体" w:cs="宋体"/>
                <w:color w:val="000000"/>
                <w:kern w:val="0"/>
                <w:szCs w:val="21"/>
              </w:rPr>
              <w:t>kV</w:t>
            </w:r>
            <w:r w:rsidRPr="009D05EF">
              <w:rPr>
                <w:rFonts w:ascii="宋体" w:hAnsi="宋体" w:cs="宋体" w:hint="eastAsia"/>
                <w:color w:val="000000"/>
                <w:kern w:val="0"/>
                <w:szCs w:val="21"/>
              </w:rPr>
              <w:t>）</w:t>
            </w:r>
          </w:p>
        </w:tc>
        <w:tc>
          <w:tcPr>
            <w:tcW w:w="1352" w:type="pct"/>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主变容量（兆伏安）</w:t>
            </w:r>
          </w:p>
        </w:tc>
        <w:tc>
          <w:tcPr>
            <w:tcW w:w="810" w:type="pct"/>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120</w:t>
            </w:r>
          </w:p>
        </w:tc>
        <w:tc>
          <w:tcPr>
            <w:tcW w:w="810"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博日特变电站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180</w:t>
            </w:r>
          </w:p>
        </w:tc>
        <w:tc>
          <w:tcPr>
            <w:tcW w:w="810"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城关变电站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明珠变电站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东郊变电站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西郊变电站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7</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城西变电站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北郊变电站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毛登变电站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查干海日变电站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河西变电站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10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市域，城区</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阿尔善变电站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阿尤勒亥变电站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巴彦诺尔变电站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lastRenderedPageBreak/>
              <w:t>15</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朝克变电站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贝力克变电站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17</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白音库伦变电站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白音锡勒变电站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6.3+10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19</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五分场变电站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6.3+10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七分厂变电站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21</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南煤矿变电站</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10</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r w:rsidR="005C413A" w:rsidRPr="009D05EF" w:rsidTr="00AD1ABB">
        <w:trPr>
          <w:jc w:val="center"/>
        </w:trPr>
        <w:tc>
          <w:tcPr>
            <w:tcW w:w="40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w:t>
            </w:r>
          </w:p>
        </w:tc>
        <w:tc>
          <w:tcPr>
            <w:tcW w:w="134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毛登变电站（简易）</w:t>
            </w:r>
          </w:p>
        </w:tc>
        <w:tc>
          <w:tcPr>
            <w:tcW w:w="108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1352"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2+1+1.25</w:t>
            </w:r>
          </w:p>
        </w:tc>
        <w:tc>
          <w:tcPr>
            <w:tcW w:w="81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市域</w:t>
            </w:r>
          </w:p>
        </w:tc>
      </w:tr>
    </w:tbl>
    <w:p w:rsidR="005C413A" w:rsidRPr="00AD1ABB" w:rsidRDefault="005C413A" w:rsidP="00D41350">
      <w:pPr>
        <w:pStyle w:val="5"/>
        <w:numPr>
          <w:ilvl w:val="4"/>
          <w:numId w:val="95"/>
        </w:numPr>
      </w:pPr>
      <w:r w:rsidRPr="00AD1ABB">
        <w:rPr>
          <w:rFonts w:hint="eastAsia"/>
        </w:rPr>
        <w:t>现状用电量</w:t>
      </w:r>
    </w:p>
    <w:p w:rsidR="005C413A" w:rsidRPr="00686C46" w:rsidRDefault="005C413A" w:rsidP="00BE100E">
      <w:pPr>
        <w:spacing w:after="156" w:line="360" w:lineRule="auto"/>
        <w:ind w:firstLineChars="200" w:firstLine="480"/>
        <w:rPr>
          <w:sz w:val="24"/>
          <w:szCs w:val="24"/>
        </w:rPr>
      </w:pPr>
      <w:r w:rsidRPr="00686C46">
        <w:rPr>
          <w:sz w:val="24"/>
          <w:szCs w:val="24"/>
        </w:rPr>
        <w:t>2017</w:t>
      </w:r>
      <w:r w:rsidRPr="00686C46">
        <w:rPr>
          <w:rFonts w:hint="eastAsia"/>
          <w:sz w:val="24"/>
          <w:szCs w:val="24"/>
        </w:rPr>
        <w:t>年，锡林浩特市全社会用电量达到</w:t>
      </w:r>
      <w:r w:rsidRPr="00686C46">
        <w:rPr>
          <w:sz w:val="24"/>
          <w:szCs w:val="24"/>
        </w:rPr>
        <w:t>11.26</w:t>
      </w:r>
      <w:r w:rsidRPr="00686C46">
        <w:rPr>
          <w:rFonts w:hint="eastAsia"/>
          <w:sz w:val="24"/>
          <w:szCs w:val="24"/>
        </w:rPr>
        <w:t>亿千瓦时，年人均用电量</w:t>
      </w:r>
      <w:r w:rsidRPr="00686C46">
        <w:rPr>
          <w:sz w:val="24"/>
          <w:szCs w:val="24"/>
        </w:rPr>
        <w:t>4281</w:t>
      </w:r>
      <w:r w:rsidRPr="00686C46">
        <w:rPr>
          <w:rFonts w:hint="eastAsia"/>
          <w:sz w:val="24"/>
          <w:szCs w:val="24"/>
        </w:rPr>
        <w:t>千瓦时，用电量处于较高水平。</w:t>
      </w:r>
    </w:p>
    <w:p w:rsidR="005C413A" w:rsidRPr="00686C46" w:rsidRDefault="005C413A" w:rsidP="00BE100E">
      <w:pPr>
        <w:spacing w:after="156" w:line="360" w:lineRule="auto"/>
        <w:ind w:firstLineChars="200" w:firstLine="480"/>
        <w:rPr>
          <w:sz w:val="24"/>
          <w:szCs w:val="24"/>
        </w:rPr>
      </w:pPr>
      <w:r w:rsidRPr="00686C46">
        <w:rPr>
          <w:rFonts w:hint="eastAsia"/>
          <w:sz w:val="24"/>
          <w:szCs w:val="24"/>
        </w:rPr>
        <w:t>近几年，锡林浩特市全社会用电量在波动中总体呈下降趋势，全社会最大用电量由</w:t>
      </w:r>
      <w:r w:rsidRPr="00686C46">
        <w:rPr>
          <w:sz w:val="24"/>
          <w:szCs w:val="24"/>
        </w:rPr>
        <w:t>2013</w:t>
      </w:r>
      <w:r w:rsidRPr="00686C46">
        <w:rPr>
          <w:rFonts w:hint="eastAsia"/>
          <w:sz w:val="24"/>
          <w:szCs w:val="24"/>
        </w:rPr>
        <w:t>年的</w:t>
      </w:r>
      <w:r w:rsidRPr="00686C46">
        <w:rPr>
          <w:sz w:val="24"/>
          <w:szCs w:val="24"/>
        </w:rPr>
        <w:t>14.12</w:t>
      </w:r>
      <w:r w:rsidRPr="00686C46">
        <w:rPr>
          <w:rFonts w:hint="eastAsia"/>
          <w:sz w:val="24"/>
          <w:szCs w:val="24"/>
        </w:rPr>
        <w:t>亿千瓦时下降到</w:t>
      </w:r>
      <w:r w:rsidRPr="00686C46">
        <w:rPr>
          <w:sz w:val="24"/>
          <w:szCs w:val="24"/>
        </w:rPr>
        <w:t>2017</w:t>
      </w:r>
      <w:r w:rsidRPr="00686C46">
        <w:rPr>
          <w:rFonts w:hint="eastAsia"/>
          <w:sz w:val="24"/>
          <w:szCs w:val="24"/>
        </w:rPr>
        <w:t>年的</w:t>
      </w:r>
      <w:r w:rsidRPr="00686C46">
        <w:rPr>
          <w:sz w:val="24"/>
          <w:szCs w:val="24"/>
        </w:rPr>
        <w:t>11.26</w:t>
      </w:r>
      <w:r w:rsidRPr="00686C46">
        <w:rPr>
          <w:rFonts w:hint="eastAsia"/>
          <w:sz w:val="24"/>
          <w:szCs w:val="24"/>
        </w:rPr>
        <w:t>亿千瓦时，原因是大工业用电量在逐年降低。从现状分析数据可以看出，锡林浩特市的大工业用电量比重较大，生活用电次之。</w:t>
      </w:r>
    </w:p>
    <w:p w:rsidR="005C413A" w:rsidRPr="00686C46" w:rsidRDefault="005C413A" w:rsidP="00BE100E">
      <w:pPr>
        <w:spacing w:after="156" w:line="360" w:lineRule="auto"/>
        <w:ind w:firstLineChars="200" w:firstLine="480"/>
        <w:rPr>
          <w:sz w:val="24"/>
          <w:szCs w:val="24"/>
        </w:rPr>
      </w:pPr>
      <w:r w:rsidRPr="00686C46">
        <w:rPr>
          <w:rFonts w:hint="eastAsia"/>
          <w:sz w:val="24"/>
          <w:szCs w:val="24"/>
        </w:rPr>
        <w:t>对比近两年，用电量增长缓慢，年平均增长率仅为</w:t>
      </w:r>
      <w:r w:rsidRPr="00686C46">
        <w:rPr>
          <w:sz w:val="24"/>
          <w:szCs w:val="24"/>
        </w:rPr>
        <w:t>2%</w:t>
      </w:r>
      <w:r w:rsidRPr="00686C46">
        <w:rPr>
          <w:rFonts w:hint="eastAsia"/>
          <w:sz w:val="24"/>
          <w:szCs w:val="24"/>
        </w:rPr>
        <w:t>。</w:t>
      </w:r>
    </w:p>
    <w:p w:rsidR="005C413A" w:rsidRPr="009B659B" w:rsidRDefault="005C413A" w:rsidP="00892D52">
      <w:pPr>
        <w:pStyle w:val="a3"/>
        <w:numPr>
          <w:ilvl w:val="0"/>
          <w:numId w:val="32"/>
        </w:numPr>
        <w:spacing w:line="360" w:lineRule="auto"/>
        <w:ind w:firstLineChars="0"/>
        <w:jc w:val="center"/>
      </w:pPr>
      <w:r w:rsidRPr="009B659B">
        <w:rPr>
          <w:rFonts w:hint="eastAsia"/>
        </w:rPr>
        <w:t>锡林浩特市近</w:t>
      </w:r>
      <w:r w:rsidRPr="009B659B">
        <w:t>5</w:t>
      </w:r>
      <w:r w:rsidRPr="009B659B">
        <w:rPr>
          <w:rFonts w:hint="eastAsia"/>
        </w:rPr>
        <w:t>年现状用电量概况一览表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8"/>
        <w:gridCol w:w="1011"/>
        <w:gridCol w:w="1010"/>
        <w:gridCol w:w="1010"/>
        <w:gridCol w:w="1010"/>
        <w:gridCol w:w="1007"/>
      </w:tblGrid>
      <w:tr w:rsidR="005C413A" w:rsidRPr="009D05EF" w:rsidTr="00AD1ABB">
        <w:trPr>
          <w:trHeight w:val="520"/>
          <w:jc w:val="center"/>
        </w:trPr>
        <w:tc>
          <w:tcPr>
            <w:tcW w:w="1957" w:type="pct"/>
            <w:tcBorders>
              <w:tl2br w:val="single" w:sz="4" w:space="0" w:color="auto"/>
            </w:tcBorders>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年</w:t>
            </w:r>
            <w:r w:rsidRPr="009D05EF">
              <w:rPr>
                <w:rFonts w:ascii="宋体" w:hAnsi="宋体" w:cs="宋体"/>
                <w:color w:val="000000"/>
                <w:kern w:val="0"/>
                <w:szCs w:val="21"/>
              </w:rPr>
              <w:t xml:space="preserve"> </w:t>
            </w:r>
            <w:r w:rsidRPr="009D05EF">
              <w:rPr>
                <w:rFonts w:ascii="宋体" w:hAnsi="宋体" w:cs="宋体" w:hint="eastAsia"/>
                <w:color w:val="000000"/>
                <w:kern w:val="0"/>
                <w:szCs w:val="21"/>
              </w:rPr>
              <w:t>份</w:t>
            </w:r>
          </w:p>
          <w:p w:rsidR="005C413A" w:rsidRPr="009D05EF" w:rsidRDefault="005C413A" w:rsidP="00EF16A2">
            <w:pPr>
              <w:widowControl/>
              <w:rPr>
                <w:rFonts w:ascii="宋体" w:cs="宋体"/>
                <w:color w:val="000000"/>
                <w:kern w:val="0"/>
                <w:szCs w:val="21"/>
              </w:rPr>
            </w:pPr>
            <w:r w:rsidRPr="009D05EF">
              <w:rPr>
                <w:rFonts w:ascii="宋体" w:hAnsi="宋体" w:cs="宋体" w:hint="eastAsia"/>
                <w:color w:val="000000"/>
                <w:kern w:val="0"/>
                <w:szCs w:val="21"/>
              </w:rPr>
              <w:t>分类</w:t>
            </w:r>
          </w:p>
        </w:tc>
        <w:tc>
          <w:tcPr>
            <w:tcW w:w="609"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2013</w:t>
            </w:r>
            <w:r w:rsidRPr="009D05EF">
              <w:rPr>
                <w:rFonts w:ascii="宋体" w:hAnsi="宋体" w:cs="宋体" w:hint="eastAsia"/>
                <w:color w:val="000000"/>
                <w:kern w:val="0"/>
                <w:szCs w:val="21"/>
              </w:rPr>
              <w:t>年</w:t>
            </w:r>
          </w:p>
        </w:tc>
        <w:tc>
          <w:tcPr>
            <w:tcW w:w="609"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2014</w:t>
            </w:r>
            <w:r w:rsidRPr="009D05EF">
              <w:rPr>
                <w:rFonts w:ascii="宋体" w:hAnsi="宋体" w:cs="宋体" w:hint="eastAsia"/>
                <w:color w:val="000000"/>
                <w:kern w:val="0"/>
                <w:szCs w:val="21"/>
              </w:rPr>
              <w:t>年</w:t>
            </w:r>
          </w:p>
        </w:tc>
        <w:tc>
          <w:tcPr>
            <w:tcW w:w="609"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2015</w:t>
            </w:r>
            <w:r w:rsidRPr="009D05EF">
              <w:rPr>
                <w:rFonts w:ascii="宋体" w:hAnsi="宋体" w:cs="宋体" w:hint="eastAsia"/>
                <w:color w:val="000000"/>
                <w:kern w:val="0"/>
                <w:szCs w:val="21"/>
              </w:rPr>
              <w:t>年</w:t>
            </w:r>
          </w:p>
        </w:tc>
        <w:tc>
          <w:tcPr>
            <w:tcW w:w="609"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2016</w:t>
            </w:r>
            <w:r w:rsidRPr="009D05EF">
              <w:rPr>
                <w:rFonts w:ascii="宋体" w:hAnsi="宋体" w:cs="宋体" w:hint="eastAsia"/>
                <w:color w:val="000000"/>
                <w:kern w:val="0"/>
                <w:szCs w:val="21"/>
              </w:rPr>
              <w:t>年</w:t>
            </w:r>
          </w:p>
        </w:tc>
        <w:tc>
          <w:tcPr>
            <w:tcW w:w="60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2017</w:t>
            </w:r>
            <w:r w:rsidRPr="009D05EF">
              <w:rPr>
                <w:rFonts w:ascii="宋体" w:hAnsi="宋体" w:cs="宋体" w:hint="eastAsia"/>
                <w:color w:val="000000"/>
                <w:kern w:val="0"/>
                <w:szCs w:val="21"/>
              </w:rPr>
              <w:t>年</w:t>
            </w:r>
          </w:p>
        </w:tc>
      </w:tr>
      <w:tr w:rsidR="005C413A" w:rsidRPr="009D05EF" w:rsidTr="00AD1ABB">
        <w:trPr>
          <w:jc w:val="center"/>
        </w:trPr>
        <w:tc>
          <w:tcPr>
            <w:tcW w:w="195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大工业用电量</w:t>
            </w:r>
            <w:r w:rsidRPr="009D05EF">
              <w:rPr>
                <w:rFonts w:ascii="宋体" w:hAnsi="宋体" w:cs="宋体"/>
                <w:color w:val="000000"/>
                <w:kern w:val="0"/>
                <w:szCs w:val="21"/>
              </w:rPr>
              <w:t>(</w:t>
            </w:r>
            <w:r w:rsidRPr="009D05EF">
              <w:rPr>
                <w:rFonts w:ascii="宋体" w:hAnsi="宋体" w:cs="宋体" w:hint="eastAsia"/>
                <w:color w:val="000000"/>
                <w:kern w:val="0"/>
                <w:szCs w:val="21"/>
              </w:rPr>
              <w:t>亿</w:t>
            </w:r>
            <w:r w:rsidRPr="009D05EF">
              <w:rPr>
                <w:rFonts w:ascii="宋体" w:hAnsi="宋体" w:cs="宋体"/>
                <w:color w:val="000000"/>
                <w:kern w:val="0"/>
                <w:szCs w:val="21"/>
              </w:rPr>
              <w:t>KWh)</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9.88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9.92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7.32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5.31 </w:t>
            </w:r>
          </w:p>
        </w:tc>
        <w:tc>
          <w:tcPr>
            <w:tcW w:w="607"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4.98 </w:t>
            </w:r>
          </w:p>
        </w:tc>
      </w:tr>
      <w:tr w:rsidR="005C413A" w:rsidRPr="009D05EF" w:rsidTr="00AD1ABB">
        <w:trPr>
          <w:jc w:val="center"/>
        </w:trPr>
        <w:tc>
          <w:tcPr>
            <w:tcW w:w="195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非普工业用电量</w:t>
            </w:r>
            <w:r w:rsidRPr="009D05EF">
              <w:rPr>
                <w:rFonts w:ascii="宋体" w:hAnsi="宋体" w:cs="宋体"/>
                <w:color w:val="000000"/>
                <w:kern w:val="0"/>
                <w:szCs w:val="21"/>
              </w:rPr>
              <w:t>(</w:t>
            </w:r>
            <w:r w:rsidRPr="009D05EF">
              <w:rPr>
                <w:rFonts w:ascii="宋体" w:hAnsi="宋体" w:cs="宋体" w:hint="eastAsia"/>
                <w:color w:val="000000"/>
                <w:kern w:val="0"/>
                <w:szCs w:val="21"/>
              </w:rPr>
              <w:t>亿</w:t>
            </w:r>
            <w:r w:rsidRPr="009D05EF">
              <w:rPr>
                <w:rFonts w:ascii="宋体" w:hAnsi="宋体" w:cs="宋体"/>
                <w:color w:val="000000"/>
                <w:kern w:val="0"/>
                <w:szCs w:val="21"/>
              </w:rPr>
              <w:t>KWh)</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0.80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0.83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0.74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0.81 </w:t>
            </w:r>
          </w:p>
        </w:tc>
        <w:tc>
          <w:tcPr>
            <w:tcW w:w="607"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0.84 </w:t>
            </w:r>
          </w:p>
        </w:tc>
      </w:tr>
      <w:tr w:rsidR="005C413A" w:rsidRPr="009D05EF" w:rsidTr="00AD1ABB">
        <w:trPr>
          <w:jc w:val="center"/>
        </w:trPr>
        <w:tc>
          <w:tcPr>
            <w:tcW w:w="195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农业用电量</w:t>
            </w:r>
            <w:r w:rsidRPr="009D05EF">
              <w:rPr>
                <w:rFonts w:ascii="宋体" w:hAnsi="宋体" w:cs="宋体"/>
                <w:color w:val="000000"/>
                <w:kern w:val="0"/>
                <w:szCs w:val="21"/>
              </w:rPr>
              <w:t>(</w:t>
            </w:r>
            <w:r w:rsidRPr="009D05EF">
              <w:rPr>
                <w:rFonts w:ascii="宋体" w:hAnsi="宋体" w:cs="宋体" w:hint="eastAsia"/>
                <w:color w:val="000000"/>
                <w:kern w:val="0"/>
                <w:szCs w:val="21"/>
              </w:rPr>
              <w:t>亿</w:t>
            </w:r>
            <w:r w:rsidRPr="009D05EF">
              <w:rPr>
                <w:rFonts w:ascii="宋体" w:hAnsi="宋体" w:cs="宋体"/>
                <w:color w:val="000000"/>
                <w:kern w:val="0"/>
                <w:szCs w:val="21"/>
              </w:rPr>
              <w:t>KWh)</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0.20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0.20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0.21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0.30 </w:t>
            </w:r>
          </w:p>
        </w:tc>
        <w:tc>
          <w:tcPr>
            <w:tcW w:w="607"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0.32 </w:t>
            </w:r>
          </w:p>
        </w:tc>
      </w:tr>
      <w:tr w:rsidR="005C413A" w:rsidRPr="009D05EF" w:rsidTr="00AD1ABB">
        <w:trPr>
          <w:jc w:val="center"/>
        </w:trPr>
        <w:tc>
          <w:tcPr>
            <w:tcW w:w="195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生活用电量</w:t>
            </w:r>
            <w:r w:rsidRPr="009D05EF">
              <w:rPr>
                <w:rFonts w:ascii="宋体" w:hAnsi="宋体" w:cs="宋体"/>
                <w:color w:val="000000"/>
                <w:kern w:val="0"/>
                <w:szCs w:val="21"/>
              </w:rPr>
              <w:t>(</w:t>
            </w:r>
            <w:r w:rsidRPr="009D05EF">
              <w:rPr>
                <w:rFonts w:ascii="宋体" w:hAnsi="宋体" w:cs="宋体" w:hint="eastAsia"/>
                <w:color w:val="000000"/>
                <w:kern w:val="0"/>
                <w:szCs w:val="21"/>
              </w:rPr>
              <w:t>亿</w:t>
            </w:r>
            <w:r w:rsidRPr="009D05EF">
              <w:rPr>
                <w:rFonts w:ascii="宋体" w:hAnsi="宋体" w:cs="宋体"/>
                <w:color w:val="000000"/>
                <w:kern w:val="0"/>
                <w:szCs w:val="21"/>
              </w:rPr>
              <w:t>KWh)</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3.24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3.75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4.13 </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4.61 </w:t>
            </w:r>
          </w:p>
        </w:tc>
        <w:tc>
          <w:tcPr>
            <w:tcW w:w="607"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5.12 </w:t>
            </w:r>
          </w:p>
        </w:tc>
      </w:tr>
      <w:tr w:rsidR="005C413A" w:rsidRPr="009D05EF" w:rsidTr="00AD1ABB">
        <w:trPr>
          <w:jc w:val="center"/>
        </w:trPr>
        <w:tc>
          <w:tcPr>
            <w:tcW w:w="19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14.12</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14.7</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12.4</w:t>
            </w:r>
          </w:p>
        </w:tc>
        <w:tc>
          <w:tcPr>
            <w:tcW w:w="609"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11.03</w:t>
            </w:r>
          </w:p>
        </w:tc>
        <w:tc>
          <w:tcPr>
            <w:tcW w:w="607" w:type="pct"/>
            <w:vAlign w:val="bottom"/>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11.26</w:t>
            </w:r>
          </w:p>
        </w:tc>
      </w:tr>
    </w:tbl>
    <w:p w:rsidR="005C413A" w:rsidRPr="00AD1ABB" w:rsidRDefault="005C413A" w:rsidP="00D41350">
      <w:pPr>
        <w:pStyle w:val="5"/>
        <w:numPr>
          <w:ilvl w:val="4"/>
          <w:numId w:val="95"/>
        </w:numPr>
      </w:pPr>
      <w:bookmarkStart w:id="269" w:name="_Toc224977019"/>
      <w:r w:rsidRPr="00AD1ABB">
        <w:rPr>
          <w:rFonts w:hint="eastAsia"/>
        </w:rPr>
        <w:t>存在的主要问题</w:t>
      </w:r>
      <w:bookmarkEnd w:id="269"/>
    </w:p>
    <w:p w:rsidR="005C413A" w:rsidRPr="00686C46" w:rsidRDefault="005C413A" w:rsidP="00BE100E">
      <w:pPr>
        <w:spacing w:after="156" w:line="360" w:lineRule="auto"/>
        <w:ind w:firstLineChars="200" w:firstLine="480"/>
        <w:rPr>
          <w:sz w:val="24"/>
          <w:szCs w:val="24"/>
        </w:rPr>
      </w:pPr>
      <w:r w:rsidRPr="00686C46">
        <w:rPr>
          <w:rFonts w:hint="eastAsia"/>
          <w:sz w:val="24"/>
          <w:szCs w:val="24"/>
        </w:rPr>
        <w:t>（</w:t>
      </w:r>
      <w:r w:rsidRPr="00686C46">
        <w:rPr>
          <w:sz w:val="24"/>
          <w:szCs w:val="24"/>
        </w:rPr>
        <w:t>1</w:t>
      </w:r>
      <w:r w:rsidRPr="00686C46">
        <w:rPr>
          <w:rFonts w:hint="eastAsia"/>
          <w:sz w:val="24"/>
          <w:szCs w:val="24"/>
        </w:rPr>
        <w:t>）电网结构欠合理，电网缺乏电压支撑，系统电压低，城市供电电源单一，可靠性较差。</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w:t>
      </w:r>
      <w:r w:rsidRPr="00491DA2">
        <w:rPr>
          <w:sz w:val="24"/>
          <w:szCs w:val="24"/>
        </w:rPr>
        <w:t>2</w:t>
      </w:r>
      <w:r w:rsidRPr="00491DA2">
        <w:rPr>
          <w:rFonts w:hint="eastAsia"/>
          <w:sz w:val="24"/>
          <w:szCs w:val="24"/>
        </w:rPr>
        <w:t>）</w:t>
      </w:r>
      <w:r w:rsidRPr="00491DA2">
        <w:rPr>
          <w:sz w:val="24"/>
          <w:szCs w:val="24"/>
        </w:rPr>
        <w:t>220</w:t>
      </w:r>
      <w:r w:rsidRPr="00491DA2">
        <w:rPr>
          <w:rFonts w:hint="eastAsia"/>
          <w:sz w:val="24"/>
          <w:szCs w:val="24"/>
        </w:rPr>
        <w:t>千伏变电站布点不足。</w:t>
      </w:r>
    </w:p>
    <w:p w:rsidR="005C413A" w:rsidRPr="00AD1ABB" w:rsidRDefault="005C413A" w:rsidP="00D41350">
      <w:pPr>
        <w:pStyle w:val="5"/>
        <w:numPr>
          <w:ilvl w:val="4"/>
          <w:numId w:val="95"/>
        </w:numPr>
      </w:pPr>
      <w:r w:rsidRPr="00AD1ABB">
        <w:rPr>
          <w:rFonts w:hint="eastAsia"/>
        </w:rPr>
        <w:t>供电负荷预测</w:t>
      </w:r>
    </w:p>
    <w:p w:rsidR="005C413A" w:rsidRPr="00686C46" w:rsidRDefault="005C413A" w:rsidP="00BE100E">
      <w:pPr>
        <w:spacing w:after="156" w:line="360" w:lineRule="auto"/>
        <w:ind w:firstLineChars="200" w:firstLine="480"/>
        <w:rPr>
          <w:sz w:val="24"/>
          <w:szCs w:val="24"/>
        </w:rPr>
      </w:pPr>
      <w:r w:rsidRPr="00686C46">
        <w:rPr>
          <w:rFonts w:hint="eastAsia"/>
          <w:sz w:val="24"/>
          <w:szCs w:val="24"/>
        </w:rPr>
        <w:t>根据本地区产业发展引导及现状用电水平，参考《城市电力规划规范》（</w:t>
      </w:r>
      <w:r w:rsidRPr="00686C46">
        <w:rPr>
          <w:sz w:val="24"/>
          <w:szCs w:val="24"/>
        </w:rPr>
        <w:t>GB50293-2014</w:t>
      </w:r>
      <w:r w:rsidRPr="00686C46">
        <w:rPr>
          <w:rFonts w:hint="eastAsia"/>
          <w:sz w:val="24"/>
          <w:szCs w:val="24"/>
        </w:rPr>
        <w:t>），供电负荷预测使用时间序列法进行测算。</w:t>
      </w:r>
    </w:p>
    <w:p w:rsidR="005C413A" w:rsidRPr="00686C46" w:rsidRDefault="005C413A" w:rsidP="00BE100E">
      <w:pPr>
        <w:spacing w:after="156" w:line="360" w:lineRule="auto"/>
        <w:ind w:firstLineChars="200" w:firstLine="480"/>
        <w:rPr>
          <w:sz w:val="24"/>
          <w:szCs w:val="24"/>
        </w:rPr>
      </w:pPr>
      <w:r w:rsidRPr="00686C46">
        <w:rPr>
          <w:rFonts w:hint="eastAsia"/>
          <w:sz w:val="24"/>
          <w:szCs w:val="24"/>
        </w:rPr>
        <w:lastRenderedPageBreak/>
        <w:t>综合分析锡林浩特的产业结构，未来锡林浩特市主导产业以煤炭加工、装备制造、电力、建筑材料和绿色畜产品加工为主。随着一批重大项目的建设，经济将得到快速发展，电力需求也日益增加，因此近期电力负荷将超常规发展，以满足需求。远期用电负荷的增长将趋于正常。</w:t>
      </w:r>
    </w:p>
    <w:p w:rsidR="005C413A" w:rsidRPr="00686C46" w:rsidRDefault="005C413A" w:rsidP="00BE100E">
      <w:pPr>
        <w:spacing w:after="156" w:line="360" w:lineRule="auto"/>
        <w:ind w:firstLineChars="200" w:firstLine="480"/>
        <w:rPr>
          <w:sz w:val="24"/>
          <w:szCs w:val="24"/>
        </w:rPr>
      </w:pPr>
      <w:r w:rsidRPr="00686C46">
        <w:rPr>
          <w:rFonts w:hint="eastAsia"/>
          <w:sz w:val="24"/>
          <w:szCs w:val="24"/>
        </w:rPr>
        <w:t>本次负荷预测中，近期全市用电量增长率取</w:t>
      </w:r>
      <w:r w:rsidRPr="00686C46">
        <w:rPr>
          <w:sz w:val="24"/>
          <w:szCs w:val="24"/>
        </w:rPr>
        <w:t>11%</w:t>
      </w:r>
      <w:r w:rsidRPr="00686C46">
        <w:rPr>
          <w:rFonts w:hint="eastAsia"/>
          <w:sz w:val="24"/>
          <w:szCs w:val="24"/>
        </w:rPr>
        <w:t>，中期取</w:t>
      </w:r>
      <w:r w:rsidRPr="00686C46">
        <w:rPr>
          <w:sz w:val="24"/>
          <w:szCs w:val="24"/>
        </w:rPr>
        <w:t>9%</w:t>
      </w:r>
      <w:r w:rsidRPr="00686C46">
        <w:rPr>
          <w:rFonts w:hint="eastAsia"/>
          <w:sz w:val="24"/>
          <w:szCs w:val="24"/>
        </w:rPr>
        <w:t>，远期取</w:t>
      </w:r>
      <w:r w:rsidRPr="00686C46">
        <w:rPr>
          <w:sz w:val="24"/>
          <w:szCs w:val="24"/>
        </w:rPr>
        <w:t>7%</w:t>
      </w:r>
      <w:r w:rsidRPr="00686C46">
        <w:rPr>
          <w:rFonts w:hint="eastAsia"/>
          <w:sz w:val="24"/>
          <w:szCs w:val="24"/>
        </w:rPr>
        <w:t>。</w:t>
      </w:r>
    </w:p>
    <w:p w:rsidR="005C413A" w:rsidRPr="009B659B" w:rsidRDefault="005C413A" w:rsidP="00892D52">
      <w:pPr>
        <w:pStyle w:val="a3"/>
        <w:numPr>
          <w:ilvl w:val="0"/>
          <w:numId w:val="32"/>
        </w:numPr>
        <w:spacing w:line="360" w:lineRule="auto"/>
        <w:ind w:firstLineChars="0"/>
        <w:jc w:val="center"/>
      </w:pPr>
      <w:r w:rsidRPr="009B659B">
        <w:rPr>
          <w:rFonts w:hint="eastAsia"/>
        </w:rPr>
        <w:t>锡林浩特市电力负荷预测汇总表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1078"/>
        <w:gridCol w:w="1476"/>
        <w:gridCol w:w="1476"/>
        <w:gridCol w:w="1476"/>
      </w:tblGrid>
      <w:tr w:rsidR="005C413A" w:rsidRPr="009D05EF" w:rsidTr="00AD1ABB">
        <w:trPr>
          <w:trHeight w:val="270"/>
          <w:jc w:val="center"/>
        </w:trPr>
        <w:tc>
          <w:tcPr>
            <w:tcW w:w="1711" w:type="pct"/>
            <w:noWrap/>
            <w:vAlign w:val="center"/>
          </w:tcPr>
          <w:p w:rsidR="005C413A" w:rsidRPr="009D05EF" w:rsidRDefault="005C413A" w:rsidP="00AD1ABB">
            <w:pPr>
              <w:widowControl/>
              <w:jc w:val="center"/>
              <w:rPr>
                <w:rFonts w:ascii="宋体" w:cs="宋体"/>
                <w:color w:val="000000"/>
                <w:kern w:val="0"/>
                <w:szCs w:val="21"/>
              </w:rPr>
            </w:pPr>
          </w:p>
        </w:tc>
        <w:tc>
          <w:tcPr>
            <w:tcW w:w="679" w:type="pct"/>
            <w:noWrap/>
            <w:vAlign w:val="center"/>
          </w:tcPr>
          <w:p w:rsidR="005C413A" w:rsidRPr="009D05EF" w:rsidRDefault="005C413A" w:rsidP="00AD1ABB">
            <w:pPr>
              <w:widowControl/>
              <w:jc w:val="center"/>
              <w:rPr>
                <w:rFonts w:ascii="宋体" w:hAnsi="宋体" w:cs="宋体"/>
                <w:color w:val="000000"/>
                <w:kern w:val="0"/>
                <w:szCs w:val="21"/>
              </w:rPr>
            </w:pPr>
            <w:r w:rsidRPr="009D05EF">
              <w:rPr>
                <w:rFonts w:ascii="宋体" w:hAnsi="宋体" w:cs="宋体"/>
                <w:color w:val="000000"/>
                <w:kern w:val="0"/>
                <w:szCs w:val="21"/>
              </w:rPr>
              <w:t>2017</w:t>
            </w:r>
          </w:p>
        </w:tc>
        <w:tc>
          <w:tcPr>
            <w:tcW w:w="870" w:type="pct"/>
            <w:noWrap/>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近期（</w:t>
            </w:r>
            <w:r w:rsidRPr="009D05EF">
              <w:rPr>
                <w:rFonts w:ascii="宋体" w:hAnsi="宋体" w:cs="宋体"/>
                <w:color w:val="000000"/>
                <w:kern w:val="0"/>
                <w:szCs w:val="21"/>
              </w:rPr>
              <w:t>2020</w:t>
            </w:r>
            <w:r w:rsidRPr="009D05EF">
              <w:rPr>
                <w:rFonts w:ascii="宋体" w:hAnsi="宋体" w:cs="宋体" w:hint="eastAsia"/>
                <w:color w:val="000000"/>
                <w:kern w:val="0"/>
                <w:szCs w:val="21"/>
              </w:rPr>
              <w:t>）</w:t>
            </w:r>
          </w:p>
        </w:tc>
        <w:tc>
          <w:tcPr>
            <w:tcW w:w="870" w:type="pct"/>
            <w:noWrap/>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中期（</w:t>
            </w:r>
            <w:r w:rsidRPr="009D05EF">
              <w:rPr>
                <w:rFonts w:ascii="宋体" w:hAnsi="宋体" w:cs="宋体"/>
                <w:color w:val="000000"/>
                <w:kern w:val="0"/>
                <w:szCs w:val="21"/>
              </w:rPr>
              <w:t>2025</w:t>
            </w:r>
            <w:r w:rsidRPr="009D05EF">
              <w:rPr>
                <w:rFonts w:ascii="宋体" w:hAnsi="宋体" w:cs="宋体" w:hint="eastAsia"/>
                <w:color w:val="000000"/>
                <w:kern w:val="0"/>
                <w:szCs w:val="21"/>
              </w:rPr>
              <w:t>）</w:t>
            </w:r>
          </w:p>
        </w:tc>
        <w:tc>
          <w:tcPr>
            <w:tcW w:w="870" w:type="pct"/>
            <w:noWrap/>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远期（</w:t>
            </w:r>
            <w:r w:rsidRPr="009D05EF">
              <w:rPr>
                <w:rFonts w:ascii="宋体" w:hAnsi="宋体" w:cs="宋体"/>
                <w:color w:val="000000"/>
                <w:kern w:val="0"/>
                <w:szCs w:val="21"/>
              </w:rPr>
              <w:t>2035</w:t>
            </w:r>
            <w:r w:rsidRPr="009D05EF">
              <w:rPr>
                <w:rFonts w:ascii="宋体" w:hAnsi="宋体" w:cs="宋体" w:hint="eastAsia"/>
                <w:color w:val="000000"/>
                <w:kern w:val="0"/>
                <w:szCs w:val="21"/>
              </w:rPr>
              <w:t>）</w:t>
            </w:r>
          </w:p>
        </w:tc>
      </w:tr>
      <w:tr w:rsidR="005C413A" w:rsidRPr="009D05EF" w:rsidTr="00AD1ABB">
        <w:trPr>
          <w:trHeight w:val="270"/>
          <w:jc w:val="center"/>
        </w:trPr>
        <w:tc>
          <w:tcPr>
            <w:tcW w:w="1711" w:type="pct"/>
            <w:noWrap/>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用电量（亿千瓦时）</w:t>
            </w:r>
          </w:p>
        </w:tc>
        <w:tc>
          <w:tcPr>
            <w:tcW w:w="679" w:type="pct"/>
            <w:noWrap/>
            <w:vAlign w:val="center"/>
          </w:tcPr>
          <w:p w:rsidR="005C413A" w:rsidRPr="009D05EF" w:rsidRDefault="005C413A" w:rsidP="00AD1ABB">
            <w:pPr>
              <w:widowControl/>
              <w:jc w:val="center"/>
              <w:rPr>
                <w:rFonts w:ascii="宋体" w:hAnsi="宋体" w:cs="宋体"/>
                <w:color w:val="000000"/>
                <w:kern w:val="0"/>
                <w:szCs w:val="21"/>
              </w:rPr>
            </w:pPr>
            <w:r w:rsidRPr="009D05EF">
              <w:rPr>
                <w:rFonts w:ascii="宋体" w:hAnsi="宋体" w:cs="宋体"/>
                <w:color w:val="000000"/>
                <w:kern w:val="0"/>
                <w:szCs w:val="21"/>
              </w:rPr>
              <w:t>11.26</w:t>
            </w:r>
          </w:p>
        </w:tc>
        <w:tc>
          <w:tcPr>
            <w:tcW w:w="870" w:type="pct"/>
            <w:noWrap/>
            <w:vAlign w:val="center"/>
          </w:tcPr>
          <w:p w:rsidR="005C413A" w:rsidRPr="009D05EF" w:rsidRDefault="005C413A" w:rsidP="00AD1ABB">
            <w:pPr>
              <w:widowControl/>
              <w:jc w:val="center"/>
              <w:rPr>
                <w:rFonts w:ascii="宋体" w:hAnsi="宋体" w:cs="宋体"/>
                <w:color w:val="000000"/>
                <w:kern w:val="0"/>
                <w:szCs w:val="21"/>
              </w:rPr>
            </w:pPr>
            <w:r w:rsidRPr="009D05EF">
              <w:rPr>
                <w:rFonts w:ascii="宋体" w:hAnsi="宋体" w:cs="宋体"/>
                <w:color w:val="000000"/>
                <w:kern w:val="0"/>
                <w:szCs w:val="21"/>
              </w:rPr>
              <w:t>15.4</w:t>
            </w:r>
          </w:p>
        </w:tc>
        <w:tc>
          <w:tcPr>
            <w:tcW w:w="870" w:type="pct"/>
            <w:noWrap/>
            <w:vAlign w:val="center"/>
          </w:tcPr>
          <w:p w:rsidR="005C413A" w:rsidRPr="009D05EF" w:rsidRDefault="005C413A" w:rsidP="00AD1ABB">
            <w:pPr>
              <w:jc w:val="center"/>
              <w:rPr>
                <w:rFonts w:ascii="宋体" w:hAnsi="宋体" w:cs="宋体"/>
                <w:color w:val="000000"/>
                <w:kern w:val="0"/>
                <w:szCs w:val="21"/>
              </w:rPr>
            </w:pPr>
            <w:r w:rsidRPr="009D05EF">
              <w:rPr>
                <w:rFonts w:ascii="宋体" w:hAnsi="宋体" w:cs="宋体"/>
                <w:color w:val="000000"/>
                <w:kern w:val="0"/>
                <w:szCs w:val="21"/>
              </w:rPr>
              <w:t>23.69</w:t>
            </w:r>
          </w:p>
        </w:tc>
        <w:tc>
          <w:tcPr>
            <w:tcW w:w="870" w:type="pct"/>
            <w:noWrap/>
            <w:vAlign w:val="center"/>
          </w:tcPr>
          <w:p w:rsidR="005C413A" w:rsidRPr="009D05EF" w:rsidRDefault="005C413A" w:rsidP="00AD1ABB">
            <w:pPr>
              <w:jc w:val="center"/>
              <w:rPr>
                <w:rFonts w:ascii="宋体" w:hAnsi="宋体" w:cs="宋体"/>
                <w:color w:val="000000"/>
                <w:kern w:val="0"/>
                <w:szCs w:val="21"/>
              </w:rPr>
            </w:pPr>
            <w:r w:rsidRPr="009D05EF">
              <w:rPr>
                <w:rFonts w:ascii="宋体" w:hAnsi="宋体" w:cs="宋体"/>
                <w:color w:val="000000"/>
                <w:kern w:val="0"/>
                <w:szCs w:val="21"/>
              </w:rPr>
              <w:t>46.6</w:t>
            </w:r>
          </w:p>
        </w:tc>
      </w:tr>
      <w:tr w:rsidR="005C413A" w:rsidRPr="009D05EF" w:rsidTr="00AD1ABB">
        <w:trPr>
          <w:trHeight w:val="270"/>
          <w:jc w:val="center"/>
        </w:trPr>
        <w:tc>
          <w:tcPr>
            <w:tcW w:w="1711" w:type="pct"/>
            <w:noWrap/>
            <w:vAlign w:val="center"/>
          </w:tcPr>
          <w:p w:rsidR="005C413A" w:rsidRPr="009D05EF" w:rsidRDefault="005C413A" w:rsidP="00AD1ABB">
            <w:pPr>
              <w:widowControl/>
              <w:jc w:val="center"/>
              <w:rPr>
                <w:rFonts w:ascii="宋体" w:cs="宋体"/>
                <w:color w:val="000000"/>
                <w:kern w:val="0"/>
                <w:szCs w:val="21"/>
              </w:rPr>
            </w:pPr>
            <w:r w:rsidRPr="009D05EF">
              <w:rPr>
                <w:rFonts w:ascii="宋体" w:hAnsi="宋体" w:cs="宋体" w:hint="eastAsia"/>
                <w:color w:val="000000"/>
                <w:kern w:val="0"/>
                <w:szCs w:val="21"/>
              </w:rPr>
              <w:t>用电负荷（兆瓦）</w:t>
            </w:r>
          </w:p>
        </w:tc>
        <w:tc>
          <w:tcPr>
            <w:tcW w:w="679" w:type="pct"/>
            <w:noWrap/>
            <w:vAlign w:val="center"/>
          </w:tcPr>
          <w:p w:rsidR="005C413A" w:rsidRPr="009D05EF" w:rsidRDefault="005C413A" w:rsidP="00AD1ABB">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870" w:type="pct"/>
            <w:noWrap/>
            <w:vAlign w:val="bottom"/>
          </w:tcPr>
          <w:p w:rsidR="005C413A" w:rsidRPr="009D05EF" w:rsidRDefault="005C413A" w:rsidP="00AD1ABB">
            <w:pPr>
              <w:widowControl/>
              <w:jc w:val="center"/>
              <w:rPr>
                <w:rFonts w:ascii="宋体" w:hAnsi="宋体" w:cs="宋体"/>
                <w:color w:val="000000"/>
                <w:kern w:val="0"/>
                <w:szCs w:val="21"/>
              </w:rPr>
            </w:pPr>
            <w:r w:rsidRPr="009D05EF">
              <w:rPr>
                <w:rFonts w:ascii="宋体" w:hAnsi="宋体" w:cs="宋体"/>
                <w:color w:val="000000"/>
                <w:kern w:val="0"/>
                <w:szCs w:val="21"/>
              </w:rPr>
              <w:t xml:space="preserve">296.15 </w:t>
            </w:r>
          </w:p>
        </w:tc>
        <w:tc>
          <w:tcPr>
            <w:tcW w:w="870" w:type="pct"/>
            <w:noWrap/>
            <w:vAlign w:val="bottom"/>
          </w:tcPr>
          <w:p w:rsidR="005C413A" w:rsidRPr="009D05EF" w:rsidRDefault="005C413A" w:rsidP="00AD1ABB">
            <w:pPr>
              <w:jc w:val="center"/>
              <w:rPr>
                <w:rFonts w:ascii="宋体" w:hAnsi="宋体" w:cs="宋体"/>
                <w:color w:val="000000"/>
                <w:kern w:val="0"/>
                <w:szCs w:val="21"/>
              </w:rPr>
            </w:pPr>
            <w:r w:rsidRPr="009D05EF">
              <w:rPr>
                <w:rFonts w:ascii="宋体" w:hAnsi="宋体" w:cs="宋体"/>
                <w:color w:val="000000"/>
                <w:kern w:val="0"/>
                <w:szCs w:val="21"/>
              </w:rPr>
              <w:t xml:space="preserve">455.58 </w:t>
            </w:r>
          </w:p>
        </w:tc>
        <w:tc>
          <w:tcPr>
            <w:tcW w:w="870" w:type="pct"/>
            <w:noWrap/>
            <w:vAlign w:val="bottom"/>
          </w:tcPr>
          <w:p w:rsidR="005C413A" w:rsidRPr="009D05EF" w:rsidRDefault="005C413A" w:rsidP="00AD1ABB">
            <w:pPr>
              <w:jc w:val="center"/>
              <w:rPr>
                <w:rFonts w:ascii="宋体" w:hAnsi="宋体" w:cs="宋体"/>
                <w:color w:val="000000"/>
                <w:kern w:val="0"/>
                <w:szCs w:val="21"/>
              </w:rPr>
            </w:pPr>
            <w:r w:rsidRPr="009D05EF">
              <w:rPr>
                <w:rFonts w:ascii="宋体" w:hAnsi="宋体" w:cs="宋体"/>
                <w:color w:val="000000"/>
                <w:kern w:val="0"/>
                <w:szCs w:val="21"/>
              </w:rPr>
              <w:t xml:space="preserve">896.15 </w:t>
            </w:r>
          </w:p>
        </w:tc>
      </w:tr>
    </w:tbl>
    <w:p w:rsidR="005C413A" w:rsidRPr="00686C46" w:rsidRDefault="005C413A" w:rsidP="00BE100E">
      <w:pPr>
        <w:spacing w:after="156" w:line="360" w:lineRule="auto"/>
        <w:ind w:firstLineChars="200" w:firstLine="480"/>
        <w:rPr>
          <w:sz w:val="24"/>
          <w:szCs w:val="24"/>
        </w:rPr>
      </w:pPr>
      <w:r w:rsidRPr="00686C46">
        <w:rPr>
          <w:rFonts w:hint="eastAsia"/>
          <w:sz w:val="24"/>
          <w:szCs w:val="24"/>
        </w:rPr>
        <w:t>至规划期末，锡林浩特市年用电量约为</w:t>
      </w:r>
      <w:r w:rsidRPr="00686C46">
        <w:rPr>
          <w:sz w:val="24"/>
          <w:szCs w:val="24"/>
        </w:rPr>
        <w:t>44.5</w:t>
      </w:r>
      <w:r w:rsidRPr="00686C46">
        <w:rPr>
          <w:rFonts w:hint="eastAsia"/>
          <w:sz w:val="24"/>
          <w:szCs w:val="24"/>
        </w:rPr>
        <w:t>亿千瓦时，最高负荷达到</w:t>
      </w:r>
      <w:r w:rsidRPr="00686C46">
        <w:rPr>
          <w:sz w:val="24"/>
          <w:szCs w:val="24"/>
        </w:rPr>
        <w:t>896</w:t>
      </w:r>
      <w:r w:rsidRPr="00686C46">
        <w:rPr>
          <w:rFonts w:hint="eastAsia"/>
          <w:sz w:val="24"/>
          <w:szCs w:val="24"/>
        </w:rPr>
        <w:t>兆瓦。</w:t>
      </w:r>
    </w:p>
    <w:p w:rsidR="005C413A" w:rsidRPr="00AD1ABB" w:rsidRDefault="005C413A" w:rsidP="00D41350">
      <w:pPr>
        <w:pStyle w:val="5"/>
        <w:numPr>
          <w:ilvl w:val="4"/>
          <w:numId w:val="95"/>
        </w:numPr>
      </w:pPr>
      <w:r w:rsidRPr="00AD1ABB">
        <w:rPr>
          <w:rFonts w:hint="eastAsia"/>
        </w:rPr>
        <w:t>电网规划</w:t>
      </w:r>
    </w:p>
    <w:p w:rsidR="005C413A" w:rsidRPr="00686C46" w:rsidRDefault="005C413A" w:rsidP="00686C46">
      <w:pPr>
        <w:spacing w:after="156" w:line="288" w:lineRule="auto"/>
        <w:ind w:firstLineChars="200" w:firstLine="482"/>
        <w:rPr>
          <w:b/>
          <w:sz w:val="24"/>
          <w:szCs w:val="24"/>
        </w:rPr>
      </w:pPr>
      <w:r w:rsidRPr="00686C46">
        <w:rPr>
          <w:rFonts w:hint="eastAsia"/>
          <w:b/>
          <w:sz w:val="24"/>
          <w:szCs w:val="24"/>
        </w:rPr>
        <w:t>（</w:t>
      </w:r>
      <w:r w:rsidRPr="00686C46">
        <w:rPr>
          <w:b/>
          <w:sz w:val="24"/>
          <w:szCs w:val="24"/>
        </w:rPr>
        <w:t>1</w:t>
      </w:r>
      <w:r w:rsidRPr="00686C46">
        <w:rPr>
          <w:rFonts w:hint="eastAsia"/>
          <w:b/>
          <w:sz w:val="24"/>
          <w:szCs w:val="24"/>
        </w:rPr>
        <w:t>）电源规划</w:t>
      </w:r>
    </w:p>
    <w:p w:rsidR="005C413A" w:rsidRPr="00491DA2" w:rsidRDefault="005C413A" w:rsidP="00BE100E">
      <w:pPr>
        <w:spacing w:after="156" w:line="360" w:lineRule="auto"/>
        <w:ind w:firstLineChars="200" w:firstLine="480"/>
        <w:rPr>
          <w:sz w:val="24"/>
          <w:szCs w:val="24"/>
        </w:rPr>
      </w:pPr>
      <w:r w:rsidRPr="00686C46">
        <w:rPr>
          <w:rFonts w:hint="eastAsia"/>
          <w:sz w:val="24"/>
          <w:szCs w:val="24"/>
        </w:rPr>
        <w:t>锡林浩特市主</w:t>
      </w:r>
      <w:r w:rsidRPr="00491DA2">
        <w:rPr>
          <w:rFonts w:hint="eastAsia"/>
          <w:sz w:val="24"/>
          <w:szCs w:val="24"/>
        </w:rPr>
        <w:t>要以神华电厂、锡林热电厂、北方电厂、在建大唐电厂供电为主，并通过特高压</w:t>
      </w:r>
      <w:r w:rsidRPr="00491DA2">
        <w:rPr>
          <w:sz w:val="24"/>
          <w:szCs w:val="24"/>
        </w:rPr>
        <w:t>1000</w:t>
      </w:r>
      <w:r w:rsidRPr="00491DA2">
        <w:rPr>
          <w:rFonts w:hint="eastAsia"/>
          <w:sz w:val="24"/>
          <w:szCs w:val="24"/>
        </w:rPr>
        <w:t>千伏胜利变电站和</w:t>
      </w:r>
      <w:r w:rsidRPr="00491DA2">
        <w:rPr>
          <w:sz w:val="24"/>
          <w:szCs w:val="24"/>
        </w:rPr>
        <w:t>2</w:t>
      </w:r>
      <w:r w:rsidRPr="00491DA2">
        <w:rPr>
          <w:rFonts w:hint="eastAsia"/>
          <w:sz w:val="24"/>
          <w:szCs w:val="24"/>
        </w:rPr>
        <w:t>座</w:t>
      </w:r>
      <w:r w:rsidRPr="00491DA2">
        <w:rPr>
          <w:sz w:val="24"/>
          <w:szCs w:val="24"/>
        </w:rPr>
        <w:t>500</w:t>
      </w:r>
      <w:r w:rsidRPr="00491DA2">
        <w:rPr>
          <w:rFonts w:hint="eastAsia"/>
          <w:sz w:val="24"/>
          <w:szCs w:val="24"/>
        </w:rPr>
        <w:t>千伏变电站接受区域供电，确保市域电力供应和主电网安全。</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神华电厂扩建增容，装机容量达到</w:t>
      </w:r>
      <w:r w:rsidRPr="00491DA2">
        <w:rPr>
          <w:sz w:val="24"/>
          <w:szCs w:val="24"/>
        </w:rPr>
        <w:t>2×600+2x660</w:t>
      </w:r>
      <w:r w:rsidRPr="00491DA2">
        <w:rPr>
          <w:rFonts w:hint="eastAsia"/>
          <w:sz w:val="24"/>
          <w:szCs w:val="24"/>
        </w:rPr>
        <w:t>兆瓦；</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锡林热电厂扩建增容，装机容量达到</w:t>
      </w:r>
      <w:r w:rsidRPr="00491DA2">
        <w:rPr>
          <w:sz w:val="24"/>
          <w:szCs w:val="24"/>
        </w:rPr>
        <w:t>2×300+2×350</w:t>
      </w:r>
      <w:r w:rsidRPr="00491DA2">
        <w:rPr>
          <w:rFonts w:hint="eastAsia"/>
          <w:sz w:val="24"/>
          <w:szCs w:val="24"/>
        </w:rPr>
        <w:t>兆瓦；</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北方电厂扩建增容，装机容量达到</w:t>
      </w:r>
      <w:r w:rsidRPr="00491DA2">
        <w:rPr>
          <w:sz w:val="24"/>
          <w:szCs w:val="24"/>
        </w:rPr>
        <w:t>4×660</w:t>
      </w:r>
      <w:r w:rsidRPr="00491DA2">
        <w:rPr>
          <w:rFonts w:hint="eastAsia"/>
          <w:sz w:val="24"/>
          <w:szCs w:val="24"/>
        </w:rPr>
        <w:t>兆瓦；</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保留大唐电厂，装机容量达到</w:t>
      </w:r>
      <w:r w:rsidRPr="00491DA2">
        <w:rPr>
          <w:sz w:val="24"/>
          <w:szCs w:val="24"/>
        </w:rPr>
        <w:t>2×660</w:t>
      </w:r>
      <w:r w:rsidRPr="00491DA2">
        <w:rPr>
          <w:rFonts w:hint="eastAsia"/>
          <w:sz w:val="24"/>
          <w:szCs w:val="24"/>
        </w:rPr>
        <w:t>兆瓦。</w:t>
      </w:r>
    </w:p>
    <w:p w:rsidR="005C413A" w:rsidRPr="00491DA2" w:rsidRDefault="005C413A" w:rsidP="00686C46">
      <w:pPr>
        <w:spacing w:after="156" w:line="288" w:lineRule="auto"/>
        <w:ind w:firstLineChars="200" w:firstLine="482"/>
        <w:rPr>
          <w:b/>
          <w:sz w:val="24"/>
          <w:szCs w:val="24"/>
        </w:rPr>
      </w:pPr>
      <w:r w:rsidRPr="00686C46">
        <w:rPr>
          <w:rFonts w:hint="eastAsia"/>
          <w:b/>
          <w:sz w:val="24"/>
          <w:szCs w:val="24"/>
        </w:rPr>
        <w:t>（</w:t>
      </w:r>
      <w:r w:rsidRPr="00686C46">
        <w:rPr>
          <w:b/>
          <w:sz w:val="24"/>
          <w:szCs w:val="24"/>
        </w:rPr>
        <w:t>2</w:t>
      </w:r>
      <w:r w:rsidRPr="00491DA2">
        <w:rPr>
          <w:rFonts w:hint="eastAsia"/>
          <w:b/>
          <w:sz w:val="24"/>
          <w:szCs w:val="24"/>
        </w:rPr>
        <w:t>）</w:t>
      </w:r>
      <w:r w:rsidRPr="00491DA2">
        <w:rPr>
          <w:b/>
          <w:sz w:val="24"/>
          <w:szCs w:val="24"/>
        </w:rPr>
        <w:t>1000</w:t>
      </w:r>
      <w:r w:rsidRPr="00491DA2">
        <w:rPr>
          <w:rFonts w:hint="eastAsia"/>
          <w:b/>
          <w:sz w:val="24"/>
          <w:szCs w:val="24"/>
        </w:rPr>
        <w:t>千伏、</w:t>
      </w:r>
      <w:r w:rsidRPr="00491DA2">
        <w:rPr>
          <w:b/>
          <w:sz w:val="24"/>
          <w:szCs w:val="24"/>
        </w:rPr>
        <w:t>500</w:t>
      </w:r>
      <w:r w:rsidRPr="00491DA2">
        <w:rPr>
          <w:rFonts w:hint="eastAsia"/>
          <w:b/>
          <w:sz w:val="24"/>
          <w:szCs w:val="24"/>
        </w:rPr>
        <w:t>千伏电网系统建设规划</w:t>
      </w:r>
    </w:p>
    <w:p w:rsidR="005C413A" w:rsidRPr="00491DA2" w:rsidRDefault="005C413A" w:rsidP="00BE100E">
      <w:pPr>
        <w:spacing w:after="156" w:line="360" w:lineRule="auto"/>
        <w:ind w:firstLineChars="200" w:firstLine="480"/>
        <w:rPr>
          <w:sz w:val="24"/>
          <w:szCs w:val="24"/>
        </w:rPr>
      </w:pPr>
      <w:r w:rsidRPr="00491DA2">
        <w:rPr>
          <w:sz w:val="24"/>
          <w:szCs w:val="24"/>
        </w:rPr>
        <w:t>1000</w:t>
      </w:r>
      <w:r w:rsidRPr="00491DA2">
        <w:rPr>
          <w:rFonts w:hint="eastAsia"/>
          <w:sz w:val="24"/>
          <w:szCs w:val="24"/>
        </w:rPr>
        <w:t>千伏胜利变是锡盟至山东特高压交流输电工程的重要节点（途经内蒙古、河北、天津与山东</w:t>
      </w:r>
      <w:r w:rsidRPr="00491DA2">
        <w:rPr>
          <w:sz w:val="24"/>
          <w:szCs w:val="24"/>
        </w:rPr>
        <w:t>4</w:t>
      </w:r>
      <w:r w:rsidRPr="00491DA2">
        <w:rPr>
          <w:rFonts w:hint="eastAsia"/>
          <w:sz w:val="24"/>
          <w:szCs w:val="24"/>
        </w:rPr>
        <w:t>省，新建锡盟、北京东、济南</w:t>
      </w:r>
      <w:r w:rsidRPr="00491DA2">
        <w:rPr>
          <w:sz w:val="24"/>
          <w:szCs w:val="24"/>
        </w:rPr>
        <w:t>3</w:t>
      </w:r>
      <w:r w:rsidRPr="00491DA2">
        <w:rPr>
          <w:rFonts w:hint="eastAsia"/>
          <w:sz w:val="24"/>
          <w:szCs w:val="24"/>
        </w:rPr>
        <w:t>座</w:t>
      </w:r>
      <w:r w:rsidRPr="00491DA2">
        <w:rPr>
          <w:sz w:val="24"/>
          <w:szCs w:val="24"/>
        </w:rPr>
        <w:t>1000</w:t>
      </w:r>
      <w:r w:rsidRPr="00491DA2">
        <w:rPr>
          <w:rFonts w:hint="eastAsia"/>
          <w:sz w:val="24"/>
          <w:szCs w:val="24"/>
        </w:rPr>
        <w:t>千伏特高压交流变电站和承德串补站，变电容量</w:t>
      </w:r>
      <w:r w:rsidRPr="00491DA2">
        <w:rPr>
          <w:sz w:val="24"/>
          <w:szCs w:val="24"/>
        </w:rPr>
        <w:t xml:space="preserve">15000 </w:t>
      </w:r>
      <w:r w:rsidRPr="00491DA2">
        <w:rPr>
          <w:rFonts w:hint="eastAsia"/>
          <w:sz w:val="24"/>
          <w:szCs w:val="24"/>
        </w:rPr>
        <w:t>兆伏安，新建输电线路</w:t>
      </w:r>
      <w:r w:rsidRPr="00491DA2">
        <w:rPr>
          <w:sz w:val="24"/>
          <w:szCs w:val="24"/>
        </w:rPr>
        <w:t>2</w:t>
      </w:r>
      <w:r w:rsidRPr="00491DA2">
        <w:rPr>
          <w:rFonts w:hint="eastAsia"/>
          <w:sz w:val="24"/>
          <w:szCs w:val="24"/>
        </w:rPr>
        <w:t>×</w:t>
      </w:r>
      <w:r w:rsidRPr="00491DA2">
        <w:rPr>
          <w:sz w:val="24"/>
          <w:szCs w:val="24"/>
        </w:rPr>
        <w:t>730</w:t>
      </w:r>
      <w:r w:rsidRPr="00491DA2">
        <w:rPr>
          <w:rFonts w:hint="eastAsia"/>
          <w:sz w:val="24"/>
          <w:szCs w:val="24"/>
        </w:rPr>
        <w:t>千米），主变容量</w:t>
      </w:r>
      <w:r w:rsidRPr="00491DA2">
        <w:rPr>
          <w:sz w:val="24"/>
          <w:szCs w:val="24"/>
        </w:rPr>
        <w:t xml:space="preserve">2x3000 </w:t>
      </w:r>
      <w:r w:rsidRPr="00491DA2">
        <w:rPr>
          <w:rFonts w:hint="eastAsia"/>
          <w:sz w:val="24"/>
          <w:szCs w:val="24"/>
        </w:rPr>
        <w:t>兆伏安，保留扩建的余地。</w:t>
      </w:r>
    </w:p>
    <w:p w:rsidR="005C413A" w:rsidRPr="00491DA2" w:rsidRDefault="005C413A" w:rsidP="00BE100E">
      <w:pPr>
        <w:spacing w:after="156" w:line="360" w:lineRule="auto"/>
        <w:ind w:firstLineChars="200" w:firstLine="480"/>
        <w:rPr>
          <w:sz w:val="24"/>
          <w:szCs w:val="24"/>
        </w:rPr>
      </w:pPr>
      <w:r w:rsidRPr="00491DA2">
        <w:rPr>
          <w:sz w:val="24"/>
          <w:szCs w:val="24"/>
        </w:rPr>
        <w:t>500</w:t>
      </w:r>
      <w:r w:rsidRPr="00491DA2">
        <w:rPr>
          <w:rFonts w:hint="eastAsia"/>
          <w:sz w:val="24"/>
          <w:szCs w:val="24"/>
        </w:rPr>
        <w:t>千伏塔拉变电站，现已建成，主变容量为</w:t>
      </w:r>
      <w:r w:rsidRPr="00491DA2">
        <w:rPr>
          <w:sz w:val="24"/>
          <w:szCs w:val="24"/>
        </w:rPr>
        <w:t>2X750</w:t>
      </w:r>
      <w:r w:rsidRPr="00491DA2">
        <w:rPr>
          <w:rFonts w:hint="eastAsia"/>
          <w:sz w:val="24"/>
          <w:szCs w:val="24"/>
        </w:rPr>
        <w:t>兆伏安，保障工业园区内的电力供应和自备电厂的电力送出；</w:t>
      </w:r>
      <w:r w:rsidRPr="00491DA2">
        <w:rPr>
          <w:sz w:val="24"/>
          <w:szCs w:val="24"/>
        </w:rPr>
        <w:t>500</w:t>
      </w:r>
      <w:r w:rsidRPr="00491DA2">
        <w:rPr>
          <w:rFonts w:hint="eastAsia"/>
          <w:sz w:val="24"/>
          <w:szCs w:val="24"/>
        </w:rPr>
        <w:t>千伏灰腾梁变电站，主变容量为</w:t>
      </w:r>
      <w:r w:rsidRPr="00491DA2">
        <w:rPr>
          <w:sz w:val="24"/>
          <w:szCs w:val="24"/>
        </w:rPr>
        <w:t>2X750</w:t>
      </w:r>
      <w:r w:rsidRPr="00491DA2">
        <w:rPr>
          <w:rFonts w:hint="eastAsia"/>
          <w:sz w:val="24"/>
          <w:szCs w:val="24"/>
        </w:rPr>
        <w:lastRenderedPageBreak/>
        <w:t>兆伏安，保障风电送出通道，实现灰腾梁风电场全部并网发电。</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现状</w:t>
      </w:r>
      <w:r w:rsidRPr="00491DA2">
        <w:rPr>
          <w:sz w:val="24"/>
          <w:szCs w:val="24"/>
        </w:rPr>
        <w:t>500</w:t>
      </w:r>
      <w:r w:rsidRPr="00491DA2">
        <w:rPr>
          <w:rFonts w:hint="eastAsia"/>
          <w:sz w:val="24"/>
          <w:szCs w:val="24"/>
        </w:rPr>
        <w:t>千伏灰腾梁变电站与</w:t>
      </w:r>
      <w:r w:rsidRPr="00491DA2">
        <w:rPr>
          <w:sz w:val="24"/>
          <w:szCs w:val="24"/>
        </w:rPr>
        <w:t>500</w:t>
      </w:r>
      <w:r w:rsidRPr="00491DA2">
        <w:rPr>
          <w:rFonts w:hint="eastAsia"/>
          <w:sz w:val="24"/>
          <w:szCs w:val="24"/>
        </w:rPr>
        <w:t>千伏塔拉变电站相连，建设至周边旗市的</w:t>
      </w:r>
      <w:r w:rsidRPr="00491DA2">
        <w:rPr>
          <w:sz w:val="24"/>
          <w:szCs w:val="24"/>
        </w:rPr>
        <w:t>500</w:t>
      </w:r>
      <w:r w:rsidRPr="00491DA2">
        <w:rPr>
          <w:rFonts w:hint="eastAsia"/>
          <w:sz w:val="24"/>
          <w:szCs w:val="24"/>
        </w:rPr>
        <w:t>千伏线路。从而使蒙西电网形成完善的以</w:t>
      </w:r>
      <w:r w:rsidRPr="00491DA2">
        <w:rPr>
          <w:sz w:val="24"/>
          <w:szCs w:val="24"/>
        </w:rPr>
        <w:t>500</w:t>
      </w:r>
      <w:r w:rsidRPr="00491DA2">
        <w:rPr>
          <w:rFonts w:hint="eastAsia"/>
          <w:sz w:val="24"/>
          <w:szCs w:val="24"/>
        </w:rPr>
        <w:t>千伏为主干网架，以</w:t>
      </w:r>
      <w:r w:rsidRPr="00491DA2">
        <w:rPr>
          <w:sz w:val="24"/>
          <w:szCs w:val="24"/>
        </w:rPr>
        <w:t>220</w:t>
      </w:r>
      <w:r w:rsidRPr="00491DA2">
        <w:rPr>
          <w:rFonts w:hint="eastAsia"/>
          <w:sz w:val="24"/>
          <w:szCs w:val="24"/>
        </w:rPr>
        <w:t>千伏为主要配电网络的网架结构。</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市域内</w:t>
      </w:r>
      <w:r w:rsidRPr="00491DA2">
        <w:rPr>
          <w:sz w:val="24"/>
          <w:szCs w:val="24"/>
        </w:rPr>
        <w:t>1000</w:t>
      </w:r>
      <w:r w:rsidRPr="00491DA2">
        <w:rPr>
          <w:rFonts w:hint="eastAsia"/>
          <w:sz w:val="24"/>
          <w:szCs w:val="24"/>
        </w:rPr>
        <w:t>千伏超高压电力线应预留高压走廊宽度不小于</w:t>
      </w:r>
      <w:r w:rsidRPr="00491DA2">
        <w:rPr>
          <w:sz w:val="24"/>
          <w:szCs w:val="24"/>
        </w:rPr>
        <w:t>100</w:t>
      </w:r>
      <w:r w:rsidRPr="00491DA2">
        <w:rPr>
          <w:rFonts w:hint="eastAsia"/>
          <w:sz w:val="24"/>
          <w:szCs w:val="24"/>
        </w:rPr>
        <w:t>米，禁止其他任何形式的开发建设；</w:t>
      </w:r>
      <w:r w:rsidRPr="00491DA2">
        <w:rPr>
          <w:sz w:val="24"/>
          <w:szCs w:val="24"/>
        </w:rPr>
        <w:t>500</w:t>
      </w:r>
      <w:r w:rsidRPr="00491DA2">
        <w:rPr>
          <w:rFonts w:hint="eastAsia"/>
          <w:sz w:val="24"/>
          <w:szCs w:val="24"/>
        </w:rPr>
        <w:t>千伏超高压电力线应预留高压走廊宽度不小于</w:t>
      </w:r>
      <w:r w:rsidRPr="00491DA2">
        <w:rPr>
          <w:sz w:val="24"/>
          <w:szCs w:val="24"/>
        </w:rPr>
        <w:t>75</w:t>
      </w:r>
      <w:r w:rsidRPr="00491DA2">
        <w:rPr>
          <w:rFonts w:hint="eastAsia"/>
          <w:sz w:val="24"/>
          <w:szCs w:val="24"/>
        </w:rPr>
        <w:t>米，禁止其他任何形式的开发建设。</w:t>
      </w:r>
    </w:p>
    <w:p w:rsidR="005C413A" w:rsidRPr="00491DA2" w:rsidRDefault="005C413A" w:rsidP="00686C46">
      <w:pPr>
        <w:spacing w:after="156" w:line="288" w:lineRule="auto"/>
        <w:ind w:firstLineChars="200" w:firstLine="482"/>
        <w:rPr>
          <w:b/>
          <w:sz w:val="24"/>
          <w:szCs w:val="24"/>
        </w:rPr>
      </w:pPr>
      <w:r w:rsidRPr="00491DA2">
        <w:rPr>
          <w:rFonts w:hint="eastAsia"/>
          <w:b/>
          <w:sz w:val="24"/>
          <w:szCs w:val="24"/>
        </w:rPr>
        <w:t>（</w:t>
      </w:r>
      <w:r w:rsidRPr="00491DA2">
        <w:rPr>
          <w:b/>
          <w:sz w:val="24"/>
          <w:szCs w:val="24"/>
        </w:rPr>
        <w:t>3</w:t>
      </w:r>
      <w:r w:rsidRPr="00491DA2">
        <w:rPr>
          <w:rFonts w:hint="eastAsia"/>
          <w:b/>
          <w:sz w:val="24"/>
          <w:szCs w:val="24"/>
        </w:rPr>
        <w:t>）</w:t>
      </w:r>
      <w:r w:rsidRPr="00491DA2">
        <w:rPr>
          <w:b/>
          <w:sz w:val="24"/>
          <w:szCs w:val="24"/>
        </w:rPr>
        <w:t>220</w:t>
      </w:r>
      <w:r w:rsidRPr="00491DA2">
        <w:rPr>
          <w:rFonts w:hint="eastAsia"/>
          <w:b/>
          <w:sz w:val="24"/>
          <w:szCs w:val="24"/>
        </w:rPr>
        <w:t>千伏电网系统建设规划</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至规划期末，锡林浩特市域内共有</w:t>
      </w:r>
      <w:r w:rsidRPr="00491DA2">
        <w:rPr>
          <w:sz w:val="24"/>
          <w:szCs w:val="24"/>
        </w:rPr>
        <w:t>220</w:t>
      </w:r>
      <w:r w:rsidRPr="00491DA2">
        <w:rPr>
          <w:rFonts w:hint="eastAsia"/>
          <w:sz w:val="24"/>
          <w:szCs w:val="24"/>
        </w:rPr>
        <w:t>千伏公用变电站</w:t>
      </w:r>
      <w:r w:rsidRPr="00491DA2">
        <w:rPr>
          <w:sz w:val="24"/>
          <w:szCs w:val="24"/>
        </w:rPr>
        <w:t>3</w:t>
      </w:r>
      <w:r w:rsidRPr="00491DA2">
        <w:rPr>
          <w:rFonts w:hint="eastAsia"/>
          <w:sz w:val="24"/>
          <w:szCs w:val="24"/>
        </w:rPr>
        <w:t>座。其中，新建</w:t>
      </w:r>
      <w:r w:rsidRPr="00491DA2">
        <w:rPr>
          <w:sz w:val="24"/>
          <w:szCs w:val="24"/>
        </w:rPr>
        <w:t>220</w:t>
      </w:r>
      <w:r w:rsidRPr="00491DA2">
        <w:rPr>
          <w:rFonts w:hint="eastAsia"/>
          <w:sz w:val="24"/>
          <w:szCs w:val="24"/>
        </w:rPr>
        <w:t>千伏西郊变，主变容量</w:t>
      </w:r>
      <w:r w:rsidRPr="00491DA2">
        <w:rPr>
          <w:sz w:val="24"/>
          <w:szCs w:val="24"/>
        </w:rPr>
        <w:t>3x240</w:t>
      </w:r>
      <w:r w:rsidRPr="00491DA2">
        <w:rPr>
          <w:rFonts w:hint="eastAsia"/>
          <w:sz w:val="24"/>
          <w:szCs w:val="24"/>
        </w:rPr>
        <w:t>兆伏安</w:t>
      </w:r>
      <w:r w:rsidRPr="00491DA2">
        <w:rPr>
          <w:sz w:val="24"/>
          <w:szCs w:val="24"/>
        </w:rPr>
        <w:t>,</w:t>
      </w:r>
      <w:r w:rsidRPr="00491DA2">
        <w:rPr>
          <w:rFonts w:hint="eastAsia"/>
          <w:sz w:val="24"/>
          <w:szCs w:val="24"/>
        </w:rPr>
        <w:t>扩建</w:t>
      </w:r>
      <w:r w:rsidRPr="00491DA2">
        <w:rPr>
          <w:sz w:val="24"/>
          <w:szCs w:val="24"/>
        </w:rPr>
        <w:t>220</w:t>
      </w:r>
      <w:r w:rsidRPr="00491DA2">
        <w:rPr>
          <w:rFonts w:hint="eastAsia"/>
          <w:sz w:val="24"/>
          <w:szCs w:val="24"/>
        </w:rPr>
        <w:t>千伏锡林变</w:t>
      </w:r>
      <w:r w:rsidRPr="00491DA2">
        <w:rPr>
          <w:sz w:val="24"/>
          <w:szCs w:val="24"/>
        </w:rPr>
        <w:t>,</w:t>
      </w:r>
      <w:r w:rsidRPr="00491DA2">
        <w:rPr>
          <w:rFonts w:hint="eastAsia"/>
          <w:sz w:val="24"/>
          <w:szCs w:val="24"/>
        </w:rPr>
        <w:t>主变容量</w:t>
      </w:r>
      <w:r w:rsidRPr="00491DA2">
        <w:rPr>
          <w:sz w:val="24"/>
          <w:szCs w:val="24"/>
        </w:rPr>
        <w:t>3x120</w:t>
      </w:r>
      <w:r w:rsidRPr="00491DA2">
        <w:rPr>
          <w:rFonts w:hint="eastAsia"/>
          <w:sz w:val="24"/>
          <w:szCs w:val="24"/>
        </w:rPr>
        <w:t>兆伏安，保留</w:t>
      </w:r>
      <w:r w:rsidRPr="00491DA2">
        <w:rPr>
          <w:sz w:val="24"/>
          <w:szCs w:val="24"/>
        </w:rPr>
        <w:t>220</w:t>
      </w:r>
      <w:r w:rsidRPr="00491DA2">
        <w:rPr>
          <w:rFonts w:hint="eastAsia"/>
          <w:sz w:val="24"/>
          <w:szCs w:val="24"/>
        </w:rPr>
        <w:t>千伏博日特变。规划期末，市域内</w:t>
      </w:r>
      <w:r w:rsidRPr="00491DA2">
        <w:rPr>
          <w:sz w:val="24"/>
          <w:szCs w:val="24"/>
        </w:rPr>
        <w:t>3</w:t>
      </w:r>
      <w:r w:rsidRPr="00491DA2">
        <w:rPr>
          <w:rFonts w:hint="eastAsia"/>
          <w:sz w:val="24"/>
          <w:szCs w:val="24"/>
        </w:rPr>
        <w:t>座</w:t>
      </w:r>
      <w:r w:rsidRPr="00491DA2">
        <w:rPr>
          <w:sz w:val="24"/>
          <w:szCs w:val="24"/>
        </w:rPr>
        <w:t>220</w:t>
      </w:r>
      <w:r w:rsidRPr="00491DA2">
        <w:rPr>
          <w:rFonts w:hint="eastAsia"/>
          <w:sz w:val="24"/>
          <w:szCs w:val="24"/>
        </w:rPr>
        <w:t>千伏变电站总容量达到</w:t>
      </w:r>
      <w:r w:rsidRPr="00491DA2">
        <w:rPr>
          <w:sz w:val="24"/>
          <w:szCs w:val="24"/>
        </w:rPr>
        <w:t>1440</w:t>
      </w:r>
      <w:r w:rsidRPr="00491DA2">
        <w:rPr>
          <w:rFonts w:hint="eastAsia"/>
          <w:sz w:val="24"/>
          <w:szCs w:val="24"/>
        </w:rPr>
        <w:t>兆伏安</w:t>
      </w:r>
      <w:r w:rsidRPr="00491DA2">
        <w:rPr>
          <w:sz w:val="24"/>
          <w:szCs w:val="24"/>
        </w:rPr>
        <w:t>,</w:t>
      </w:r>
      <w:r w:rsidRPr="00491DA2">
        <w:rPr>
          <w:rFonts w:hint="eastAsia"/>
          <w:sz w:val="24"/>
          <w:szCs w:val="24"/>
        </w:rPr>
        <w:t>容载比</w:t>
      </w:r>
      <w:r w:rsidRPr="00491DA2">
        <w:rPr>
          <w:sz w:val="24"/>
          <w:szCs w:val="24"/>
        </w:rPr>
        <w:t>1.60</w:t>
      </w:r>
      <w:r w:rsidRPr="00491DA2">
        <w:rPr>
          <w:rFonts w:hint="eastAsia"/>
          <w:sz w:val="24"/>
          <w:szCs w:val="24"/>
        </w:rPr>
        <w:t>，可以满足全市供电需求。每座变电站均采用双回或多回结线，形成结构合理、安全可靠的</w:t>
      </w:r>
      <w:r w:rsidRPr="00491DA2">
        <w:rPr>
          <w:sz w:val="24"/>
          <w:szCs w:val="24"/>
        </w:rPr>
        <w:t>220</w:t>
      </w:r>
      <w:r w:rsidRPr="00491DA2">
        <w:rPr>
          <w:rFonts w:hint="eastAsia"/>
          <w:sz w:val="24"/>
          <w:szCs w:val="24"/>
        </w:rPr>
        <w:t>千伏区域环网结构。</w:t>
      </w:r>
    </w:p>
    <w:p w:rsidR="005C413A" w:rsidRPr="00491DA2" w:rsidRDefault="005C413A" w:rsidP="00686C46">
      <w:pPr>
        <w:spacing w:after="156" w:line="288" w:lineRule="auto"/>
        <w:ind w:firstLineChars="200" w:firstLine="482"/>
        <w:rPr>
          <w:b/>
          <w:sz w:val="24"/>
          <w:szCs w:val="24"/>
        </w:rPr>
      </w:pPr>
      <w:r w:rsidRPr="00491DA2">
        <w:rPr>
          <w:rFonts w:hint="eastAsia"/>
          <w:b/>
          <w:sz w:val="24"/>
          <w:szCs w:val="24"/>
        </w:rPr>
        <w:t>（</w:t>
      </w:r>
      <w:r w:rsidRPr="00491DA2">
        <w:rPr>
          <w:b/>
          <w:sz w:val="24"/>
          <w:szCs w:val="24"/>
        </w:rPr>
        <w:t>4</w:t>
      </w:r>
      <w:r w:rsidRPr="00491DA2">
        <w:rPr>
          <w:rFonts w:hint="eastAsia"/>
          <w:b/>
          <w:sz w:val="24"/>
          <w:szCs w:val="24"/>
        </w:rPr>
        <w:t>）</w:t>
      </w:r>
      <w:r w:rsidRPr="00491DA2">
        <w:rPr>
          <w:b/>
          <w:sz w:val="24"/>
          <w:szCs w:val="24"/>
        </w:rPr>
        <w:t>110</w:t>
      </w:r>
      <w:r w:rsidRPr="00491DA2">
        <w:rPr>
          <w:rFonts w:hint="eastAsia"/>
          <w:b/>
          <w:sz w:val="24"/>
          <w:szCs w:val="24"/>
        </w:rPr>
        <w:t>千伏电网系统建设规划</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根据各苏木、牧场、产业园区的负荷发展及分布情况，合理确定</w:t>
      </w:r>
      <w:r w:rsidRPr="00491DA2">
        <w:rPr>
          <w:sz w:val="24"/>
          <w:szCs w:val="24"/>
        </w:rPr>
        <w:t>110</w:t>
      </w:r>
      <w:r w:rsidRPr="00491DA2">
        <w:rPr>
          <w:rFonts w:hint="eastAsia"/>
          <w:sz w:val="24"/>
          <w:szCs w:val="24"/>
        </w:rPr>
        <w:t>千伏变电站的站址、容量和建设进度，合理组织网络接线，逐步提高网络的技术水平，实现自动化。</w:t>
      </w:r>
    </w:p>
    <w:p w:rsidR="005C413A" w:rsidRPr="00491DA2" w:rsidRDefault="005C413A" w:rsidP="00BE100E">
      <w:pPr>
        <w:spacing w:after="156" w:line="360" w:lineRule="auto"/>
        <w:ind w:firstLineChars="200" w:firstLine="480"/>
        <w:rPr>
          <w:sz w:val="24"/>
          <w:szCs w:val="24"/>
        </w:rPr>
      </w:pPr>
      <w:r w:rsidRPr="00491DA2">
        <w:rPr>
          <w:rFonts w:hint="eastAsia"/>
          <w:sz w:val="24"/>
          <w:szCs w:val="24"/>
        </w:rPr>
        <w:t>逐步简化市域供电电压等级，逐步取消</w:t>
      </w:r>
      <w:r w:rsidRPr="00491DA2">
        <w:rPr>
          <w:sz w:val="24"/>
          <w:szCs w:val="24"/>
        </w:rPr>
        <w:t>35</w:t>
      </w:r>
      <w:r w:rsidRPr="00491DA2">
        <w:rPr>
          <w:rFonts w:hint="eastAsia"/>
          <w:sz w:val="24"/>
          <w:szCs w:val="24"/>
        </w:rPr>
        <w:t>千伏变电站。将现状</w:t>
      </w:r>
      <w:r w:rsidRPr="00491DA2">
        <w:rPr>
          <w:sz w:val="24"/>
          <w:szCs w:val="24"/>
        </w:rPr>
        <w:t>35</w:t>
      </w:r>
      <w:r w:rsidRPr="00491DA2">
        <w:rPr>
          <w:rFonts w:hint="eastAsia"/>
          <w:sz w:val="24"/>
          <w:szCs w:val="24"/>
        </w:rPr>
        <w:t>千伏变电站逐步改造为</w:t>
      </w:r>
      <w:r w:rsidRPr="00491DA2">
        <w:rPr>
          <w:sz w:val="24"/>
          <w:szCs w:val="24"/>
        </w:rPr>
        <w:t>110</w:t>
      </w:r>
      <w:r w:rsidRPr="00491DA2">
        <w:rPr>
          <w:rFonts w:hint="eastAsia"/>
          <w:sz w:val="24"/>
          <w:szCs w:val="24"/>
        </w:rPr>
        <w:t>千伏变电站，提高输变电效率。</w:t>
      </w:r>
    </w:p>
    <w:p w:rsidR="005C413A" w:rsidRPr="005E5FAC" w:rsidRDefault="005C413A" w:rsidP="00D41350">
      <w:pPr>
        <w:pStyle w:val="4"/>
        <w:numPr>
          <w:ilvl w:val="3"/>
          <w:numId w:val="91"/>
        </w:numPr>
      </w:pPr>
      <w:bookmarkStart w:id="270" w:name="_Toc370985728"/>
      <w:r w:rsidRPr="005E5FAC">
        <w:rPr>
          <w:rFonts w:hint="eastAsia"/>
        </w:rPr>
        <w:t>环卫工程规划</w:t>
      </w:r>
      <w:bookmarkEnd w:id="270"/>
    </w:p>
    <w:p w:rsidR="005C413A" w:rsidRPr="00D07B03" w:rsidRDefault="005C413A" w:rsidP="00D41350">
      <w:pPr>
        <w:pStyle w:val="5"/>
        <w:numPr>
          <w:ilvl w:val="4"/>
          <w:numId w:val="181"/>
        </w:numPr>
      </w:pPr>
      <w:r w:rsidRPr="00D07B03">
        <w:rPr>
          <w:rFonts w:hint="eastAsia"/>
        </w:rPr>
        <w:t>现状概况</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各镇环卫基础设施建设相对落后，垃圾收集、转运和无害化处理设施缺乏；公共厕所数量少，建设标准低，卫生条件状况差。</w:t>
      </w:r>
    </w:p>
    <w:p w:rsidR="005C413A" w:rsidRPr="00D07B03" w:rsidRDefault="005C413A" w:rsidP="00DE2DB5">
      <w:pPr>
        <w:pStyle w:val="5"/>
      </w:pPr>
      <w:r w:rsidRPr="00D07B03">
        <w:rPr>
          <w:rFonts w:hint="eastAsia"/>
        </w:rPr>
        <w:t>规划目标</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规划中心城区生活垃圾无害化处理率达到</w:t>
      </w:r>
      <w:r w:rsidRPr="00D07B03">
        <w:rPr>
          <w:sz w:val="24"/>
          <w:szCs w:val="24"/>
        </w:rPr>
        <w:t>95%</w:t>
      </w:r>
      <w:r w:rsidRPr="00D07B03">
        <w:rPr>
          <w:rFonts w:hint="eastAsia"/>
          <w:sz w:val="24"/>
          <w:szCs w:val="24"/>
        </w:rPr>
        <w:t>以上，其它各镇（苏木）生活垃圾无害化处理率达到</w:t>
      </w:r>
      <w:r w:rsidRPr="00D07B03">
        <w:rPr>
          <w:sz w:val="24"/>
          <w:szCs w:val="24"/>
        </w:rPr>
        <w:t>85%</w:t>
      </w:r>
      <w:r w:rsidRPr="00D07B03">
        <w:rPr>
          <w:rFonts w:hint="eastAsia"/>
          <w:sz w:val="24"/>
          <w:szCs w:val="24"/>
        </w:rPr>
        <w:t>以上。中心城区垃圾清运率达到</w:t>
      </w:r>
      <w:r w:rsidRPr="00D07B03">
        <w:rPr>
          <w:sz w:val="24"/>
          <w:szCs w:val="24"/>
        </w:rPr>
        <w:t>100%</w:t>
      </w:r>
      <w:r w:rsidRPr="00D07B03">
        <w:rPr>
          <w:rFonts w:hint="eastAsia"/>
          <w:sz w:val="24"/>
          <w:szCs w:val="24"/>
        </w:rPr>
        <w:t>，其各镇（苏</w:t>
      </w:r>
      <w:r w:rsidRPr="00D07B03">
        <w:rPr>
          <w:rFonts w:hint="eastAsia"/>
          <w:sz w:val="24"/>
          <w:szCs w:val="24"/>
        </w:rPr>
        <w:lastRenderedPageBreak/>
        <w:t>木）达到</w:t>
      </w:r>
      <w:r w:rsidRPr="00D07B03">
        <w:rPr>
          <w:sz w:val="24"/>
          <w:szCs w:val="24"/>
        </w:rPr>
        <w:t>85%</w:t>
      </w:r>
      <w:r w:rsidRPr="00D07B03">
        <w:rPr>
          <w:rFonts w:hint="eastAsia"/>
          <w:sz w:val="24"/>
          <w:szCs w:val="24"/>
        </w:rPr>
        <w:t>以上。</w:t>
      </w:r>
    </w:p>
    <w:p w:rsidR="005C413A" w:rsidRPr="00D07B03" w:rsidRDefault="005C413A" w:rsidP="00DE2DB5">
      <w:pPr>
        <w:pStyle w:val="5"/>
      </w:pPr>
      <w:r w:rsidRPr="00D07B03">
        <w:rPr>
          <w:rFonts w:hint="eastAsia"/>
        </w:rPr>
        <w:t>生活垃圾量预测</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城市区、白音锡勒牧场、白银库伦牧场、油田生活区人均生活垃圾产生量指标取</w:t>
      </w:r>
      <w:r w:rsidRPr="00D07B03">
        <w:rPr>
          <w:sz w:val="24"/>
          <w:szCs w:val="24"/>
        </w:rPr>
        <w:t>1.2</w:t>
      </w:r>
      <w:r w:rsidRPr="00D07B03">
        <w:rPr>
          <w:rFonts w:hint="eastAsia"/>
          <w:sz w:val="24"/>
          <w:szCs w:val="24"/>
        </w:rPr>
        <w:t>公斤</w:t>
      </w:r>
      <w:r w:rsidRPr="00D07B03">
        <w:rPr>
          <w:sz w:val="24"/>
          <w:szCs w:val="24"/>
        </w:rPr>
        <w:t>/</w:t>
      </w:r>
      <w:r w:rsidRPr="00D07B03">
        <w:rPr>
          <w:rFonts w:hint="eastAsia"/>
          <w:sz w:val="24"/>
          <w:szCs w:val="24"/>
        </w:rPr>
        <w:t>人</w:t>
      </w:r>
      <w:r w:rsidRPr="00D07B03">
        <w:rPr>
          <w:sz w:val="24"/>
          <w:szCs w:val="24"/>
        </w:rPr>
        <w:t>·</w:t>
      </w:r>
      <w:r w:rsidRPr="00D07B03">
        <w:rPr>
          <w:rFonts w:hint="eastAsia"/>
          <w:sz w:val="24"/>
          <w:szCs w:val="24"/>
        </w:rPr>
        <w:t>日，其他各镇（苏木）人均生活垃圾产生量指标取</w:t>
      </w:r>
      <w:r w:rsidRPr="00D07B03">
        <w:rPr>
          <w:sz w:val="24"/>
          <w:szCs w:val="24"/>
        </w:rPr>
        <w:t>1.0</w:t>
      </w:r>
      <w:r w:rsidRPr="00D07B03">
        <w:rPr>
          <w:rFonts w:hint="eastAsia"/>
          <w:sz w:val="24"/>
          <w:szCs w:val="24"/>
        </w:rPr>
        <w:t>公斤</w:t>
      </w:r>
      <w:r w:rsidRPr="00D07B03">
        <w:rPr>
          <w:sz w:val="24"/>
          <w:szCs w:val="24"/>
        </w:rPr>
        <w:t>/</w:t>
      </w:r>
      <w:r w:rsidRPr="00D07B03">
        <w:rPr>
          <w:rFonts w:hint="eastAsia"/>
          <w:sz w:val="24"/>
          <w:szCs w:val="24"/>
        </w:rPr>
        <w:t>人</w:t>
      </w:r>
      <w:r w:rsidRPr="00D07B03">
        <w:rPr>
          <w:sz w:val="24"/>
          <w:szCs w:val="24"/>
        </w:rPr>
        <w:t>·</w:t>
      </w:r>
      <w:r w:rsidRPr="00D07B03">
        <w:rPr>
          <w:rFonts w:hint="eastAsia"/>
          <w:sz w:val="24"/>
          <w:szCs w:val="24"/>
        </w:rPr>
        <w:t>日。</w:t>
      </w:r>
    </w:p>
    <w:p w:rsidR="005C413A" w:rsidRPr="00D07B03" w:rsidRDefault="005C413A" w:rsidP="00DE2DB5">
      <w:pPr>
        <w:pStyle w:val="5"/>
      </w:pPr>
      <w:r w:rsidRPr="00D07B03">
        <w:rPr>
          <w:rFonts w:hint="eastAsia"/>
        </w:rPr>
        <w:t>环卫设施规划</w:t>
      </w:r>
    </w:p>
    <w:p w:rsidR="005C413A" w:rsidRPr="00D07B03" w:rsidRDefault="005C413A" w:rsidP="00D07B03">
      <w:pPr>
        <w:spacing w:after="156" w:line="288" w:lineRule="auto"/>
        <w:ind w:firstLineChars="200" w:firstLine="482"/>
        <w:rPr>
          <w:b/>
          <w:sz w:val="24"/>
          <w:szCs w:val="24"/>
        </w:rPr>
      </w:pPr>
      <w:r w:rsidRPr="00D07B03">
        <w:rPr>
          <w:rFonts w:hint="eastAsia"/>
          <w:b/>
          <w:sz w:val="24"/>
          <w:szCs w:val="24"/>
        </w:rPr>
        <w:t>（</w:t>
      </w:r>
      <w:r w:rsidRPr="00D07B03">
        <w:rPr>
          <w:b/>
          <w:sz w:val="24"/>
          <w:szCs w:val="24"/>
        </w:rPr>
        <w:t>1</w:t>
      </w:r>
      <w:r w:rsidRPr="00D07B03">
        <w:rPr>
          <w:rFonts w:hint="eastAsia"/>
          <w:b/>
          <w:sz w:val="24"/>
          <w:szCs w:val="24"/>
        </w:rPr>
        <w:t>）、</w:t>
      </w:r>
      <w:bookmarkStart w:id="271" w:name="_Toc224977034"/>
      <w:r w:rsidRPr="00D07B03">
        <w:rPr>
          <w:rFonts w:hint="eastAsia"/>
          <w:b/>
          <w:sz w:val="24"/>
          <w:szCs w:val="24"/>
        </w:rPr>
        <w:t>垃圾转运站</w:t>
      </w:r>
      <w:bookmarkEnd w:id="271"/>
    </w:p>
    <w:p w:rsidR="005C413A" w:rsidRPr="00D07B03" w:rsidRDefault="005C413A" w:rsidP="00BE100E">
      <w:pPr>
        <w:spacing w:after="156" w:line="360" w:lineRule="auto"/>
        <w:ind w:firstLineChars="200" w:firstLine="480"/>
        <w:rPr>
          <w:sz w:val="24"/>
          <w:szCs w:val="24"/>
        </w:rPr>
      </w:pPr>
      <w:r w:rsidRPr="00D07B03">
        <w:rPr>
          <w:rFonts w:hint="eastAsia"/>
          <w:sz w:val="24"/>
          <w:szCs w:val="24"/>
        </w:rPr>
        <w:t>规划在各镇（苏木）中心区建设垃圾转运站，各</w:t>
      </w:r>
      <w:r w:rsidR="00332532">
        <w:rPr>
          <w:rFonts w:hint="eastAsia"/>
          <w:sz w:val="24"/>
          <w:szCs w:val="24"/>
        </w:rPr>
        <w:t>苏木镇场</w:t>
      </w:r>
      <w:r w:rsidRPr="00D07B03">
        <w:rPr>
          <w:rFonts w:hint="eastAsia"/>
          <w:sz w:val="24"/>
          <w:szCs w:val="24"/>
        </w:rPr>
        <w:t>中心区生活垃圾收集点按每</w:t>
      </w:r>
      <w:r w:rsidRPr="00D07B03">
        <w:rPr>
          <w:sz w:val="24"/>
          <w:szCs w:val="24"/>
        </w:rPr>
        <w:t>100</w:t>
      </w:r>
      <w:r w:rsidRPr="00D07B03">
        <w:rPr>
          <w:rFonts w:hint="eastAsia"/>
          <w:sz w:val="24"/>
          <w:szCs w:val="24"/>
        </w:rPr>
        <w:t>米设置</w:t>
      </w:r>
      <w:r w:rsidRPr="00D07B03">
        <w:rPr>
          <w:sz w:val="24"/>
          <w:szCs w:val="24"/>
        </w:rPr>
        <w:t>1</w:t>
      </w:r>
      <w:r w:rsidRPr="00D07B03">
        <w:rPr>
          <w:rFonts w:hint="eastAsia"/>
          <w:sz w:val="24"/>
          <w:szCs w:val="24"/>
        </w:rPr>
        <w:t>处。</w:t>
      </w:r>
    </w:p>
    <w:p w:rsidR="005C413A" w:rsidRPr="00D07B03" w:rsidRDefault="005C413A" w:rsidP="00D07B03">
      <w:pPr>
        <w:spacing w:after="156" w:line="288" w:lineRule="auto"/>
        <w:ind w:firstLineChars="200" w:firstLine="482"/>
        <w:rPr>
          <w:b/>
          <w:sz w:val="24"/>
          <w:szCs w:val="24"/>
        </w:rPr>
      </w:pPr>
      <w:r w:rsidRPr="00D07B03">
        <w:rPr>
          <w:rFonts w:hint="eastAsia"/>
          <w:b/>
          <w:sz w:val="24"/>
          <w:szCs w:val="24"/>
        </w:rPr>
        <w:t>（</w:t>
      </w:r>
      <w:r w:rsidRPr="00D07B03">
        <w:rPr>
          <w:b/>
          <w:sz w:val="24"/>
          <w:szCs w:val="24"/>
        </w:rPr>
        <w:t>2</w:t>
      </w:r>
      <w:r w:rsidRPr="00D07B03">
        <w:rPr>
          <w:rFonts w:hint="eastAsia"/>
          <w:b/>
          <w:sz w:val="24"/>
          <w:szCs w:val="24"/>
        </w:rPr>
        <w:t>）、垃圾处理</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市域垃圾处理应坚持减量化、无害化和资源化原则。在产生源头力求减量化，处理方式力求资源化，最终处置要实现无害化。</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中心城区近期利用现状的垃圾填埋场，垃圾处理采用卫生填埋法，垃圾处理各项建设应符合《生活垃圾卫生填埋技术规范》的要求与规定；远期，将其升级为垃圾综合处理厂，总占地面积</w:t>
      </w:r>
      <w:r w:rsidRPr="00D07B03">
        <w:rPr>
          <w:sz w:val="24"/>
          <w:szCs w:val="24"/>
        </w:rPr>
        <w:t>48</w:t>
      </w:r>
      <w:r w:rsidRPr="00D07B03">
        <w:rPr>
          <w:rFonts w:hint="eastAsia"/>
          <w:sz w:val="24"/>
          <w:szCs w:val="24"/>
        </w:rPr>
        <w:t>公顷。服务中心城区及周边村镇。</w:t>
      </w:r>
    </w:p>
    <w:p w:rsidR="005C413A" w:rsidRPr="00D07B03" w:rsidRDefault="005C413A" w:rsidP="00BE100E">
      <w:pPr>
        <w:spacing w:after="156" w:line="360" w:lineRule="auto"/>
        <w:ind w:firstLineChars="200" w:firstLine="480"/>
        <w:rPr>
          <w:sz w:val="24"/>
          <w:szCs w:val="24"/>
        </w:rPr>
      </w:pPr>
      <w:r w:rsidRPr="00D07B03">
        <w:rPr>
          <w:rFonts w:hint="eastAsia"/>
          <w:sz w:val="24"/>
          <w:szCs w:val="24"/>
        </w:rPr>
        <w:t>规划推广“村（嘎查）收集、镇（苏木）转运、市处理”的垃圾收集转运处理模式，每个村庄（嘎查）应至少设置一处集中垃圾收集点，每个镇（苏木）应至少设置一处垃圾转运站，将垃圾统一运送至垃圾处理厂进行无害化处理。</w:t>
      </w:r>
    </w:p>
    <w:p w:rsidR="00491DA2" w:rsidRDefault="005C413A" w:rsidP="00491DA2">
      <w:pPr>
        <w:spacing w:after="156" w:line="360" w:lineRule="auto"/>
        <w:ind w:firstLineChars="200" w:firstLine="480"/>
        <w:rPr>
          <w:sz w:val="24"/>
          <w:szCs w:val="24"/>
        </w:rPr>
        <w:sectPr w:rsidR="00491DA2" w:rsidSect="0062380C">
          <w:pgSz w:w="11906" w:h="16838"/>
          <w:pgMar w:top="1440" w:right="1800" w:bottom="1440" w:left="1800" w:header="851" w:footer="992" w:gutter="0"/>
          <w:cols w:space="425"/>
          <w:docGrid w:type="lines" w:linePitch="312"/>
        </w:sectPr>
      </w:pPr>
      <w:r w:rsidRPr="00D07B03">
        <w:rPr>
          <w:rFonts w:hint="eastAsia"/>
          <w:sz w:val="24"/>
          <w:szCs w:val="24"/>
        </w:rPr>
        <w:t>鼓励有条件的</w:t>
      </w:r>
      <w:r w:rsidR="00332532">
        <w:rPr>
          <w:rFonts w:hint="eastAsia"/>
          <w:sz w:val="24"/>
          <w:szCs w:val="24"/>
        </w:rPr>
        <w:t>苏木镇场</w:t>
      </w:r>
      <w:r w:rsidRPr="00D07B03">
        <w:rPr>
          <w:rFonts w:hint="eastAsia"/>
          <w:sz w:val="24"/>
          <w:szCs w:val="24"/>
        </w:rPr>
        <w:t>遵循区域基础设施共建共享的原则建设垃圾无害化处理设施。</w:t>
      </w:r>
    </w:p>
    <w:p w:rsidR="005C413A" w:rsidRPr="00932899" w:rsidRDefault="005C413A" w:rsidP="008A0991">
      <w:pPr>
        <w:pStyle w:val="2"/>
        <w:spacing w:before="312" w:after="312"/>
      </w:pPr>
      <w:bookmarkStart w:id="272" w:name="_Toc529640365"/>
      <w:r>
        <w:rPr>
          <w:rFonts w:hint="eastAsia"/>
        </w:rPr>
        <w:lastRenderedPageBreak/>
        <w:t>生态</w:t>
      </w:r>
      <w:r w:rsidRPr="00932899">
        <w:rPr>
          <w:rFonts w:hint="eastAsia"/>
        </w:rPr>
        <w:t>环境保护规划</w:t>
      </w:r>
      <w:bookmarkEnd w:id="272"/>
    </w:p>
    <w:p w:rsidR="005C413A" w:rsidRDefault="005C413A" w:rsidP="00374B0A">
      <w:pPr>
        <w:pStyle w:val="3"/>
        <w:numPr>
          <w:ilvl w:val="2"/>
          <w:numId w:val="7"/>
        </w:numPr>
        <w:spacing w:before="156" w:after="156"/>
        <w:ind w:left="0" w:firstLine="0"/>
      </w:pPr>
      <w:bookmarkStart w:id="273" w:name="_Toc529640366"/>
      <w:r>
        <w:rPr>
          <w:rFonts w:hint="eastAsia"/>
        </w:rPr>
        <w:t>生态保护规划</w:t>
      </w:r>
      <w:bookmarkEnd w:id="273"/>
    </w:p>
    <w:p w:rsidR="005C413A" w:rsidRDefault="005C413A" w:rsidP="00D41350">
      <w:pPr>
        <w:pStyle w:val="4"/>
        <w:numPr>
          <w:ilvl w:val="3"/>
          <w:numId w:val="123"/>
        </w:numPr>
      </w:pPr>
      <w:r>
        <w:rPr>
          <w:rFonts w:hint="eastAsia"/>
        </w:rPr>
        <w:t>生态可持续性分析</w:t>
      </w:r>
    </w:p>
    <w:p w:rsidR="005C413A" w:rsidRPr="00535F6F" w:rsidRDefault="005C413A" w:rsidP="00AE00E4">
      <w:pPr>
        <w:spacing w:after="156" w:line="360" w:lineRule="auto"/>
        <w:ind w:firstLineChars="200" w:firstLine="480"/>
        <w:rPr>
          <w:sz w:val="24"/>
          <w:szCs w:val="24"/>
        </w:rPr>
      </w:pPr>
      <w:r w:rsidRPr="00535F6F">
        <w:rPr>
          <w:rFonts w:hint="eastAsia"/>
          <w:sz w:val="24"/>
          <w:szCs w:val="24"/>
        </w:rPr>
        <w:t>锡林浩特市生态地位极其重要，同时存在较为严重的生态安全隐患，未来需在生态约束的前提下谋发展，生态承载力的分析十分必要。</w:t>
      </w:r>
    </w:p>
    <w:p w:rsidR="005C413A" w:rsidRDefault="005C413A" w:rsidP="00AE00E4">
      <w:pPr>
        <w:spacing w:after="156" w:line="360" w:lineRule="auto"/>
        <w:ind w:firstLineChars="200" w:firstLine="480"/>
        <w:rPr>
          <w:sz w:val="24"/>
          <w:szCs w:val="24"/>
        </w:rPr>
      </w:pPr>
      <w:r w:rsidRPr="005F0825">
        <w:rPr>
          <w:rFonts w:hint="eastAsia"/>
          <w:sz w:val="24"/>
          <w:szCs w:val="24"/>
        </w:rPr>
        <w:t>生态可持续性分析</w:t>
      </w:r>
      <w:r>
        <w:rPr>
          <w:rFonts w:hint="eastAsia"/>
          <w:sz w:val="24"/>
          <w:szCs w:val="24"/>
        </w:rPr>
        <w:t>是</w:t>
      </w:r>
      <w:r w:rsidRPr="005F0825">
        <w:rPr>
          <w:rFonts w:hint="eastAsia"/>
          <w:sz w:val="24"/>
          <w:szCs w:val="24"/>
        </w:rPr>
        <w:t>通过</w:t>
      </w:r>
      <w:r>
        <w:rPr>
          <w:rFonts w:hint="eastAsia"/>
          <w:sz w:val="24"/>
          <w:szCs w:val="24"/>
        </w:rPr>
        <w:t>计算</w:t>
      </w:r>
      <w:r w:rsidRPr="005F0825">
        <w:rPr>
          <w:rFonts w:hint="eastAsia"/>
          <w:sz w:val="24"/>
          <w:szCs w:val="24"/>
        </w:rPr>
        <w:t>生态足迹</w:t>
      </w:r>
      <w:r>
        <w:rPr>
          <w:rFonts w:hint="eastAsia"/>
          <w:sz w:val="24"/>
          <w:szCs w:val="24"/>
        </w:rPr>
        <w:t>和生态承载力来判断</w:t>
      </w:r>
      <w:r w:rsidRPr="005F0825">
        <w:rPr>
          <w:rFonts w:hint="eastAsia"/>
          <w:sz w:val="24"/>
          <w:szCs w:val="24"/>
        </w:rPr>
        <w:t>生态</w:t>
      </w:r>
      <w:r>
        <w:rPr>
          <w:rFonts w:hint="eastAsia"/>
          <w:sz w:val="24"/>
          <w:szCs w:val="24"/>
        </w:rPr>
        <w:t>是否具有</w:t>
      </w:r>
      <w:r w:rsidRPr="005F0825">
        <w:rPr>
          <w:rFonts w:hint="eastAsia"/>
          <w:sz w:val="24"/>
          <w:szCs w:val="24"/>
        </w:rPr>
        <w:t>可持续性</w:t>
      </w:r>
      <w:r>
        <w:rPr>
          <w:rFonts w:hint="eastAsia"/>
          <w:sz w:val="24"/>
          <w:szCs w:val="24"/>
        </w:rPr>
        <w:t>。如</w:t>
      </w:r>
      <w:r w:rsidRPr="005F0825">
        <w:rPr>
          <w:rFonts w:hint="eastAsia"/>
          <w:sz w:val="24"/>
          <w:szCs w:val="24"/>
        </w:rPr>
        <w:t>生态足迹</w:t>
      </w:r>
      <w:r>
        <w:rPr>
          <w:rFonts w:hint="eastAsia"/>
          <w:sz w:val="24"/>
          <w:szCs w:val="24"/>
        </w:rPr>
        <w:t>大于生态承载力则为</w:t>
      </w:r>
      <w:r w:rsidRPr="00535F6F">
        <w:rPr>
          <w:rFonts w:hint="eastAsia"/>
          <w:sz w:val="24"/>
          <w:szCs w:val="24"/>
        </w:rPr>
        <w:t>生态赤字</w:t>
      </w:r>
      <w:r>
        <w:rPr>
          <w:rFonts w:hint="eastAsia"/>
          <w:sz w:val="24"/>
          <w:szCs w:val="24"/>
        </w:rPr>
        <w:t>，表明生态不具有可持续性；如</w:t>
      </w:r>
      <w:r w:rsidRPr="00535F6F">
        <w:rPr>
          <w:rFonts w:hint="eastAsia"/>
          <w:sz w:val="24"/>
          <w:szCs w:val="24"/>
        </w:rPr>
        <w:t>生态承载力</w:t>
      </w:r>
      <w:r>
        <w:rPr>
          <w:rFonts w:hint="eastAsia"/>
          <w:sz w:val="24"/>
          <w:szCs w:val="24"/>
        </w:rPr>
        <w:t>小于</w:t>
      </w:r>
      <w:r w:rsidRPr="00535F6F">
        <w:rPr>
          <w:rFonts w:hint="eastAsia"/>
          <w:sz w:val="24"/>
          <w:szCs w:val="24"/>
        </w:rPr>
        <w:t>生态足迹</w:t>
      </w:r>
      <w:r>
        <w:rPr>
          <w:rFonts w:hint="eastAsia"/>
          <w:sz w:val="24"/>
          <w:szCs w:val="24"/>
        </w:rPr>
        <w:t>则为</w:t>
      </w:r>
      <w:r w:rsidRPr="00535F6F">
        <w:rPr>
          <w:rFonts w:hint="eastAsia"/>
          <w:sz w:val="24"/>
          <w:szCs w:val="24"/>
        </w:rPr>
        <w:t>生态盈余</w:t>
      </w:r>
      <w:r>
        <w:rPr>
          <w:rFonts w:hint="eastAsia"/>
          <w:sz w:val="24"/>
          <w:szCs w:val="24"/>
        </w:rPr>
        <w:t>，表明生态具有可持续性。</w:t>
      </w:r>
    </w:p>
    <w:p w:rsidR="005C413A" w:rsidRPr="00BF646E" w:rsidRDefault="005C413A" w:rsidP="00D41350">
      <w:pPr>
        <w:pStyle w:val="5"/>
        <w:numPr>
          <w:ilvl w:val="4"/>
          <w:numId w:val="134"/>
        </w:numPr>
      </w:pPr>
      <w:r w:rsidRPr="00BF646E">
        <w:rPr>
          <w:rFonts w:hint="eastAsia"/>
        </w:rPr>
        <w:t>生态足迹评估</w:t>
      </w:r>
    </w:p>
    <w:p w:rsidR="005C413A" w:rsidRPr="009B659B" w:rsidRDefault="005C413A" w:rsidP="00194223">
      <w:pPr>
        <w:spacing w:after="156" w:line="360" w:lineRule="auto"/>
        <w:ind w:firstLineChars="200" w:firstLine="480"/>
        <w:rPr>
          <w:sz w:val="24"/>
          <w:szCs w:val="24"/>
        </w:rPr>
      </w:pPr>
      <w:r w:rsidRPr="009B659B">
        <w:rPr>
          <w:rFonts w:hint="eastAsia"/>
          <w:sz w:val="24"/>
          <w:szCs w:val="24"/>
        </w:rPr>
        <w:t>生态足迹分析从土地的生物生产性功能入手，用面积大小直观表征人类资源消费和废弃物排放过程中对生态环境的占用程度，将人类活动的各种物质、能源消费按比例折算成相应的生物生产土地面积，主要包括可耕地、林地、草地、化石燃料土地、建筑用地和水域等</w:t>
      </w:r>
      <w:r w:rsidRPr="009B659B">
        <w:rPr>
          <w:sz w:val="24"/>
          <w:szCs w:val="24"/>
        </w:rPr>
        <w:t>6</w:t>
      </w:r>
      <w:r w:rsidRPr="009B659B">
        <w:rPr>
          <w:rFonts w:hint="eastAsia"/>
          <w:sz w:val="24"/>
          <w:szCs w:val="24"/>
        </w:rPr>
        <w:t>种类型。它是人口数和人均消费的一个函数，生态足迹是每种消费商品的生物生产面积的总和。由于这</w:t>
      </w:r>
      <w:r w:rsidRPr="009B659B">
        <w:rPr>
          <w:sz w:val="24"/>
          <w:szCs w:val="24"/>
        </w:rPr>
        <w:t>6</w:t>
      </w:r>
      <w:r w:rsidRPr="009B659B">
        <w:rPr>
          <w:rFonts w:hint="eastAsia"/>
          <w:sz w:val="24"/>
          <w:szCs w:val="24"/>
        </w:rPr>
        <w:t>类土地的生态生产力不同，需要将其面积转换为具有相同生态生产力的面积，以便于加总和比较，其转换系数成为均衡因子。</w:t>
      </w:r>
    </w:p>
    <w:p w:rsidR="005C413A" w:rsidRDefault="005C413A" w:rsidP="00AE00E4">
      <w:pPr>
        <w:spacing w:after="156" w:line="360" w:lineRule="auto"/>
        <w:ind w:firstLineChars="200" w:firstLine="480"/>
        <w:rPr>
          <w:sz w:val="24"/>
          <w:szCs w:val="24"/>
        </w:rPr>
      </w:pPr>
      <w:r w:rsidRPr="005F0825">
        <w:rPr>
          <w:rFonts w:hint="eastAsia"/>
          <w:sz w:val="24"/>
          <w:szCs w:val="24"/>
        </w:rPr>
        <w:t>生态足迹评估模型</w:t>
      </w:r>
      <w:r>
        <w:rPr>
          <w:rFonts w:hint="eastAsia"/>
          <w:sz w:val="24"/>
          <w:szCs w:val="24"/>
        </w:rPr>
        <w:t>为</w:t>
      </w:r>
      <w:r w:rsidRPr="005F0825">
        <w:rPr>
          <w:rFonts w:hint="eastAsia"/>
          <w:sz w:val="24"/>
          <w:szCs w:val="24"/>
        </w:rPr>
        <w:t>：</w:t>
      </w:r>
      <w:r>
        <w:rPr>
          <w:sz w:val="24"/>
          <w:szCs w:val="24"/>
        </w:rPr>
        <w:t>Ai=Ci / Pi</w:t>
      </w:r>
      <w:r>
        <w:rPr>
          <w:rFonts w:hint="eastAsia"/>
          <w:sz w:val="24"/>
          <w:szCs w:val="24"/>
        </w:rPr>
        <w:t>，公式中</w:t>
      </w:r>
      <w:r w:rsidRPr="005F0825">
        <w:rPr>
          <w:sz w:val="24"/>
          <w:szCs w:val="24"/>
        </w:rPr>
        <w:t>Ai</w:t>
      </w:r>
      <w:r>
        <w:rPr>
          <w:rFonts w:hint="eastAsia"/>
          <w:sz w:val="24"/>
          <w:szCs w:val="24"/>
        </w:rPr>
        <w:t>为</w:t>
      </w:r>
      <w:r w:rsidRPr="005F0825">
        <w:rPr>
          <w:rFonts w:hint="eastAsia"/>
          <w:sz w:val="24"/>
          <w:szCs w:val="24"/>
        </w:rPr>
        <w:t>第</w:t>
      </w:r>
      <w:r w:rsidRPr="005F0825">
        <w:rPr>
          <w:sz w:val="24"/>
          <w:szCs w:val="24"/>
        </w:rPr>
        <w:t>i</w:t>
      </w:r>
      <w:r w:rsidRPr="005F0825">
        <w:rPr>
          <w:rFonts w:hint="eastAsia"/>
          <w:sz w:val="24"/>
          <w:szCs w:val="24"/>
        </w:rPr>
        <w:t>种商品折算的人均生物生产面积</w:t>
      </w:r>
      <w:r>
        <w:rPr>
          <w:rFonts w:hint="eastAsia"/>
          <w:sz w:val="24"/>
          <w:szCs w:val="24"/>
        </w:rPr>
        <w:t>，</w:t>
      </w:r>
      <w:r w:rsidRPr="005F0825">
        <w:rPr>
          <w:sz w:val="24"/>
          <w:szCs w:val="24"/>
        </w:rPr>
        <w:t>Ci</w:t>
      </w:r>
      <w:r>
        <w:rPr>
          <w:rFonts w:hint="eastAsia"/>
          <w:sz w:val="24"/>
          <w:szCs w:val="24"/>
        </w:rPr>
        <w:t>为</w:t>
      </w:r>
      <w:r w:rsidRPr="005F0825">
        <w:rPr>
          <w:rFonts w:hint="eastAsia"/>
          <w:sz w:val="24"/>
          <w:szCs w:val="24"/>
        </w:rPr>
        <w:t>第</w:t>
      </w:r>
      <w:r w:rsidRPr="005F0825">
        <w:rPr>
          <w:sz w:val="24"/>
          <w:szCs w:val="24"/>
        </w:rPr>
        <w:t>i</w:t>
      </w:r>
      <w:r w:rsidRPr="005F0825">
        <w:rPr>
          <w:rFonts w:hint="eastAsia"/>
          <w:sz w:val="24"/>
          <w:szCs w:val="24"/>
        </w:rPr>
        <w:t>种商品的人均消费量</w:t>
      </w:r>
      <w:r>
        <w:rPr>
          <w:rFonts w:hint="eastAsia"/>
          <w:sz w:val="24"/>
          <w:szCs w:val="24"/>
        </w:rPr>
        <w:t>，</w:t>
      </w:r>
      <w:r w:rsidRPr="005F0825">
        <w:rPr>
          <w:sz w:val="24"/>
          <w:szCs w:val="24"/>
        </w:rPr>
        <w:t>Pi</w:t>
      </w:r>
      <w:r>
        <w:rPr>
          <w:rFonts w:hint="eastAsia"/>
          <w:sz w:val="24"/>
          <w:szCs w:val="24"/>
        </w:rPr>
        <w:t>为</w:t>
      </w:r>
      <w:r w:rsidRPr="005F0825">
        <w:rPr>
          <w:rFonts w:hint="eastAsia"/>
          <w:sz w:val="24"/>
          <w:szCs w:val="24"/>
        </w:rPr>
        <w:t>第</w:t>
      </w:r>
      <w:r w:rsidRPr="005F0825">
        <w:rPr>
          <w:sz w:val="24"/>
          <w:szCs w:val="24"/>
        </w:rPr>
        <w:t>i</w:t>
      </w:r>
      <w:r w:rsidRPr="005F0825">
        <w:rPr>
          <w:rFonts w:hint="eastAsia"/>
          <w:sz w:val="24"/>
          <w:szCs w:val="24"/>
        </w:rPr>
        <w:t>种商品的全球平均产量</w:t>
      </w:r>
      <w:r>
        <w:rPr>
          <w:rFonts w:hint="eastAsia"/>
          <w:sz w:val="24"/>
          <w:szCs w:val="24"/>
        </w:rPr>
        <w:t>。</w:t>
      </w:r>
    </w:p>
    <w:p w:rsidR="005C413A" w:rsidRPr="00296A97" w:rsidRDefault="00BA42C3" w:rsidP="00194223">
      <w:pPr>
        <w:spacing w:after="156" w:line="360" w:lineRule="auto"/>
        <w:ind w:firstLineChars="200" w:firstLine="420"/>
        <w:jc w:val="center"/>
        <w:rPr>
          <w:color w:val="FF0000"/>
          <w:sz w:val="24"/>
          <w:szCs w:val="24"/>
        </w:rPr>
      </w:pPr>
      <w:r>
        <w:rPr>
          <w:noProof/>
          <w:color w:val="FF0000"/>
        </w:rPr>
        <w:drawing>
          <wp:inline distT="0" distB="0" distL="0" distR="0" wp14:anchorId="53FDAEB2" wp14:editId="4623BB61">
            <wp:extent cx="2640330" cy="173545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l="11392" t="5147" r="26036"/>
                    <a:stretch>
                      <a:fillRect/>
                    </a:stretch>
                  </pic:blipFill>
                  <pic:spPr bwMode="auto">
                    <a:xfrm>
                      <a:off x="0" y="0"/>
                      <a:ext cx="2640330" cy="1735455"/>
                    </a:xfrm>
                    <a:prstGeom prst="rect">
                      <a:avLst/>
                    </a:prstGeom>
                    <a:noFill/>
                    <a:ln>
                      <a:noFill/>
                    </a:ln>
                  </pic:spPr>
                </pic:pic>
              </a:graphicData>
            </a:graphic>
          </wp:inline>
        </w:drawing>
      </w:r>
    </w:p>
    <w:p w:rsidR="005C413A" w:rsidRPr="003663AD" w:rsidRDefault="005C413A" w:rsidP="00892D52">
      <w:pPr>
        <w:pStyle w:val="a3"/>
        <w:numPr>
          <w:ilvl w:val="0"/>
          <w:numId w:val="32"/>
        </w:numPr>
        <w:spacing w:line="360" w:lineRule="auto"/>
        <w:ind w:firstLineChars="0"/>
        <w:jc w:val="center"/>
      </w:pPr>
      <w:r w:rsidRPr="009B659B">
        <w:t>2011</w:t>
      </w:r>
      <w:r w:rsidRPr="009B659B">
        <w:rPr>
          <w:rFonts w:hint="eastAsia"/>
        </w:rPr>
        <w:t>年</w:t>
      </w:r>
      <w:r w:rsidRPr="009B659B">
        <w:t>-2016</w:t>
      </w:r>
      <w:r w:rsidRPr="009B659B">
        <w:rPr>
          <w:rFonts w:hint="eastAsia"/>
        </w:rPr>
        <w:t>年生态足迹的核算</w:t>
      </w:r>
    </w:p>
    <w:p w:rsidR="005C413A" w:rsidRPr="00F63CB6" w:rsidRDefault="005C413A" w:rsidP="00194223">
      <w:pPr>
        <w:spacing w:after="156" w:line="360" w:lineRule="auto"/>
        <w:ind w:firstLineChars="200" w:firstLine="480"/>
        <w:rPr>
          <w:sz w:val="24"/>
          <w:szCs w:val="24"/>
        </w:rPr>
      </w:pPr>
      <w:r w:rsidRPr="00F63CB6">
        <w:rPr>
          <w:rFonts w:hint="eastAsia"/>
          <w:sz w:val="24"/>
          <w:szCs w:val="24"/>
        </w:rPr>
        <w:lastRenderedPageBreak/>
        <w:t>经过生态足迹计算得出，锡林浩特市生态需求不断上升，对自然资源的占用程度持续增加。经过生态承载力计算得出，锡林浩特市生态承载力呈减少趋势，自然资源的供给能力下降。</w:t>
      </w:r>
    </w:p>
    <w:p w:rsidR="005C413A" w:rsidRPr="00296A97" w:rsidRDefault="005C413A" w:rsidP="00D41350">
      <w:pPr>
        <w:pStyle w:val="5"/>
        <w:numPr>
          <w:ilvl w:val="4"/>
          <w:numId w:val="134"/>
        </w:numPr>
      </w:pPr>
      <w:r w:rsidRPr="00296A97">
        <w:rPr>
          <w:rFonts w:hint="eastAsia"/>
        </w:rPr>
        <w:t>生态承载力评估</w:t>
      </w:r>
    </w:p>
    <w:p w:rsidR="005C413A" w:rsidRPr="009D3B61" w:rsidRDefault="005C413A" w:rsidP="00AE00E4">
      <w:pPr>
        <w:spacing w:after="156" w:line="360" w:lineRule="auto"/>
        <w:ind w:firstLineChars="200" w:firstLine="480"/>
        <w:rPr>
          <w:sz w:val="24"/>
          <w:szCs w:val="24"/>
        </w:rPr>
      </w:pPr>
      <w:r w:rsidRPr="005F0825">
        <w:rPr>
          <w:rFonts w:hint="eastAsia"/>
          <w:sz w:val="24"/>
          <w:szCs w:val="24"/>
        </w:rPr>
        <w:t>生态承载力评估模型</w:t>
      </w:r>
      <w:r>
        <w:rPr>
          <w:rFonts w:hint="eastAsia"/>
          <w:sz w:val="24"/>
          <w:szCs w:val="24"/>
        </w:rPr>
        <w:t>为</w:t>
      </w:r>
      <w:r w:rsidRPr="005F0825">
        <w:rPr>
          <w:rFonts w:hint="eastAsia"/>
          <w:sz w:val="24"/>
          <w:szCs w:val="24"/>
        </w:rPr>
        <w:t>：</w:t>
      </w:r>
      <w:r w:rsidRPr="005F0825">
        <w:rPr>
          <w:sz w:val="24"/>
          <w:szCs w:val="24"/>
        </w:rPr>
        <w:t>ec = ai * γj * yj</w:t>
      </w:r>
      <w:r>
        <w:rPr>
          <w:rFonts w:hint="eastAsia"/>
          <w:sz w:val="24"/>
          <w:szCs w:val="24"/>
        </w:rPr>
        <w:t>，公式中</w:t>
      </w:r>
      <w:r w:rsidRPr="005F0825">
        <w:rPr>
          <w:sz w:val="24"/>
          <w:szCs w:val="24"/>
        </w:rPr>
        <w:t>ec</w:t>
      </w:r>
      <w:r>
        <w:rPr>
          <w:rFonts w:hint="eastAsia"/>
          <w:sz w:val="24"/>
          <w:szCs w:val="24"/>
        </w:rPr>
        <w:t>为</w:t>
      </w:r>
      <w:r w:rsidRPr="005F0825">
        <w:rPr>
          <w:rFonts w:hint="eastAsia"/>
          <w:sz w:val="24"/>
          <w:szCs w:val="24"/>
        </w:rPr>
        <w:t>人均生态承载力</w:t>
      </w:r>
      <w:r>
        <w:rPr>
          <w:rFonts w:hint="eastAsia"/>
          <w:sz w:val="24"/>
          <w:szCs w:val="24"/>
        </w:rPr>
        <w:t>，</w:t>
      </w:r>
      <w:r w:rsidRPr="005F0825">
        <w:rPr>
          <w:sz w:val="24"/>
          <w:szCs w:val="24"/>
        </w:rPr>
        <w:t>ai</w:t>
      </w:r>
      <w:r>
        <w:rPr>
          <w:rFonts w:hint="eastAsia"/>
          <w:sz w:val="24"/>
          <w:szCs w:val="24"/>
        </w:rPr>
        <w:t>为</w:t>
      </w:r>
      <w:r w:rsidRPr="005F0825">
        <w:rPr>
          <w:rFonts w:hint="eastAsia"/>
          <w:sz w:val="24"/>
          <w:szCs w:val="24"/>
        </w:rPr>
        <w:t>人均生物生产性</w:t>
      </w:r>
      <w:r w:rsidRPr="009D3B61">
        <w:rPr>
          <w:rFonts w:hint="eastAsia"/>
          <w:sz w:val="24"/>
          <w:szCs w:val="24"/>
        </w:rPr>
        <w:t>土地面积，</w:t>
      </w:r>
      <w:r w:rsidRPr="009D3B61">
        <w:rPr>
          <w:sz w:val="24"/>
          <w:szCs w:val="24"/>
        </w:rPr>
        <w:t>γj</w:t>
      </w:r>
      <w:r w:rsidRPr="009D3B61">
        <w:rPr>
          <w:rFonts w:hint="eastAsia"/>
          <w:sz w:val="24"/>
          <w:szCs w:val="24"/>
        </w:rPr>
        <w:t>为均衡因子，</w:t>
      </w:r>
      <w:r w:rsidRPr="009D3B61">
        <w:rPr>
          <w:sz w:val="24"/>
          <w:szCs w:val="24"/>
        </w:rPr>
        <w:t>yj</w:t>
      </w:r>
      <w:r w:rsidRPr="009D3B61">
        <w:rPr>
          <w:rFonts w:hint="eastAsia"/>
          <w:sz w:val="24"/>
          <w:szCs w:val="24"/>
        </w:rPr>
        <w:t>为产量因子。</w:t>
      </w:r>
    </w:p>
    <w:p w:rsidR="005C413A" w:rsidRPr="009B659B" w:rsidRDefault="005C413A" w:rsidP="00194223">
      <w:pPr>
        <w:spacing w:after="156" w:line="360" w:lineRule="auto"/>
        <w:ind w:firstLineChars="200" w:firstLine="480"/>
        <w:rPr>
          <w:sz w:val="24"/>
          <w:szCs w:val="24"/>
        </w:rPr>
      </w:pPr>
      <w:r w:rsidRPr="009B659B">
        <w:rPr>
          <w:rFonts w:hint="eastAsia"/>
          <w:sz w:val="24"/>
          <w:szCs w:val="24"/>
        </w:rPr>
        <w:t>生态承载力即一个区域的生态足迹供给量，在数值上等于该区域所能提供的生物生产性土地面积的总和。由于同一类生物生产性土地的生产力在不同国家和地区之间存在差异，因而各国各地区同类生物生产性土地的面积不能直接比较，需要采用产量因子将各国各地区同类生态生产性土地转化为可比面积。</w:t>
      </w:r>
    </w:p>
    <w:p w:rsidR="005C413A" w:rsidRPr="00296A97" w:rsidRDefault="00BA42C3" w:rsidP="00194223">
      <w:pPr>
        <w:spacing w:after="156" w:line="360" w:lineRule="auto"/>
        <w:ind w:firstLineChars="200" w:firstLine="420"/>
        <w:jc w:val="center"/>
        <w:rPr>
          <w:color w:val="FF0000"/>
          <w:sz w:val="24"/>
          <w:szCs w:val="24"/>
        </w:rPr>
      </w:pPr>
      <w:r>
        <w:rPr>
          <w:noProof/>
          <w:color w:val="FF0000"/>
        </w:rPr>
        <w:drawing>
          <wp:inline distT="0" distB="0" distL="0" distR="0" wp14:anchorId="63D85479" wp14:editId="7D2D96CC">
            <wp:extent cx="2258060" cy="159575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l="19919" r="25217"/>
                    <a:stretch>
                      <a:fillRect/>
                    </a:stretch>
                  </pic:blipFill>
                  <pic:spPr bwMode="auto">
                    <a:xfrm>
                      <a:off x="0" y="0"/>
                      <a:ext cx="2258060" cy="1595755"/>
                    </a:xfrm>
                    <a:prstGeom prst="rect">
                      <a:avLst/>
                    </a:prstGeom>
                    <a:noFill/>
                    <a:ln>
                      <a:noFill/>
                    </a:ln>
                  </pic:spPr>
                </pic:pic>
              </a:graphicData>
            </a:graphic>
          </wp:inline>
        </w:drawing>
      </w:r>
    </w:p>
    <w:p w:rsidR="005C413A" w:rsidRPr="009B659B" w:rsidRDefault="005C413A" w:rsidP="00892D52">
      <w:pPr>
        <w:pStyle w:val="a3"/>
        <w:numPr>
          <w:ilvl w:val="0"/>
          <w:numId w:val="32"/>
        </w:numPr>
        <w:spacing w:line="360" w:lineRule="auto"/>
        <w:ind w:firstLineChars="0"/>
        <w:jc w:val="center"/>
      </w:pPr>
      <w:r w:rsidRPr="009B659B">
        <w:t>2011-2016</w:t>
      </w:r>
      <w:r w:rsidRPr="009B659B">
        <w:rPr>
          <w:rFonts w:hint="eastAsia"/>
        </w:rPr>
        <w:t>年生态承载力用地核算</w:t>
      </w:r>
    </w:p>
    <w:p w:rsidR="005C413A" w:rsidRPr="00194223" w:rsidRDefault="005C413A" w:rsidP="00D41350">
      <w:pPr>
        <w:pStyle w:val="5"/>
        <w:numPr>
          <w:ilvl w:val="4"/>
          <w:numId w:val="134"/>
        </w:numPr>
      </w:pPr>
      <w:r w:rsidRPr="00194223">
        <w:rPr>
          <w:rFonts w:hint="eastAsia"/>
        </w:rPr>
        <w:t>生态可持续性评估</w:t>
      </w:r>
    </w:p>
    <w:p w:rsidR="005C413A" w:rsidRPr="00F53EA6" w:rsidRDefault="005C413A" w:rsidP="00AE00E4">
      <w:pPr>
        <w:spacing w:after="156" w:line="360" w:lineRule="auto"/>
        <w:ind w:firstLineChars="200" w:firstLine="480"/>
        <w:rPr>
          <w:sz w:val="24"/>
          <w:szCs w:val="24"/>
        </w:rPr>
      </w:pPr>
      <w:r w:rsidRPr="009B659B">
        <w:rPr>
          <w:rFonts w:hint="eastAsia"/>
          <w:sz w:val="24"/>
          <w:szCs w:val="24"/>
        </w:rPr>
        <w:t>通过比较生态足迹和生态承载力，可以看出</w:t>
      </w:r>
      <w:r w:rsidRPr="009D3B61">
        <w:rPr>
          <w:rFonts w:hint="eastAsia"/>
          <w:sz w:val="24"/>
          <w:szCs w:val="24"/>
        </w:rPr>
        <w:t>锡林浩特市整体生态环境较为脆</w:t>
      </w:r>
      <w:r w:rsidRPr="00F53EA6">
        <w:rPr>
          <w:rFonts w:hint="eastAsia"/>
          <w:sz w:val="24"/>
          <w:szCs w:val="24"/>
        </w:rPr>
        <w:t>弱，生态赤字问题日益明显。当前城市的发展是以消耗自然资本来弥补生态承载力的不足，可以判断锡林浩特当前的发展模式处于不可持续的状况。未来需建立与生态系统容量相适应的经济社会发展模式。</w:t>
      </w:r>
    </w:p>
    <w:p w:rsidR="005C413A" w:rsidRPr="003663AD" w:rsidRDefault="005C413A" w:rsidP="00892D52">
      <w:pPr>
        <w:pStyle w:val="a3"/>
        <w:numPr>
          <w:ilvl w:val="0"/>
          <w:numId w:val="32"/>
        </w:numPr>
        <w:spacing w:line="360" w:lineRule="auto"/>
        <w:ind w:firstLineChars="0"/>
        <w:jc w:val="center"/>
      </w:pPr>
      <w:r w:rsidRPr="003663AD">
        <w:t>2011-2016</w:t>
      </w:r>
      <w:r w:rsidRPr="003663AD">
        <w:rPr>
          <w:rFonts w:hint="eastAsia"/>
        </w:rPr>
        <w:t>年生态可持续性分析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1018"/>
        <w:gridCol w:w="1017"/>
        <w:gridCol w:w="1017"/>
        <w:gridCol w:w="1017"/>
        <w:gridCol w:w="1017"/>
      </w:tblGrid>
      <w:tr w:rsidR="005C413A" w:rsidRPr="009D05EF" w:rsidTr="009D05EF">
        <w:trPr>
          <w:trHeight w:val="57"/>
        </w:trPr>
        <w:tc>
          <w:tcPr>
            <w:tcW w:w="1934" w:type="pc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年份</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2011</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2013</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2014</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2015</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2016</w:t>
            </w:r>
          </w:p>
        </w:tc>
      </w:tr>
      <w:tr w:rsidR="005C413A" w:rsidRPr="009D05EF" w:rsidTr="009D05EF">
        <w:trPr>
          <w:trHeight w:val="57"/>
        </w:trPr>
        <w:tc>
          <w:tcPr>
            <w:tcW w:w="1934" w:type="pc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生态足迹（公顷</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18.66</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22.77</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21.67</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23.04</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23.35</w:t>
            </w:r>
          </w:p>
        </w:tc>
      </w:tr>
      <w:tr w:rsidR="005C413A" w:rsidRPr="009D05EF" w:rsidTr="009D05EF">
        <w:trPr>
          <w:trHeight w:val="57"/>
        </w:trPr>
        <w:tc>
          <w:tcPr>
            <w:tcW w:w="1934" w:type="pc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生态承载力（公顷</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1.94</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1.87</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1.81</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1.87</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1.85</w:t>
            </w:r>
          </w:p>
        </w:tc>
      </w:tr>
      <w:tr w:rsidR="005C413A" w:rsidRPr="009D05EF" w:rsidTr="009D05EF">
        <w:trPr>
          <w:trHeight w:val="57"/>
        </w:trPr>
        <w:tc>
          <w:tcPr>
            <w:tcW w:w="1934" w:type="pc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生态赤字（公顷</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-16.72</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-20.90</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-19.86</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-21.17</w:t>
            </w:r>
          </w:p>
        </w:tc>
        <w:tc>
          <w:tcPr>
            <w:tcW w:w="613" w:type="pct"/>
            <w:vAlign w:val="center"/>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-21.50</w:t>
            </w:r>
          </w:p>
        </w:tc>
      </w:tr>
    </w:tbl>
    <w:p w:rsidR="005C413A" w:rsidRPr="005F0825" w:rsidRDefault="005C413A" w:rsidP="00194223">
      <w:pPr>
        <w:spacing w:after="156" w:line="288" w:lineRule="auto"/>
        <w:ind w:firstLineChars="200" w:firstLine="480"/>
        <w:rPr>
          <w:sz w:val="24"/>
          <w:szCs w:val="24"/>
        </w:rPr>
      </w:pPr>
    </w:p>
    <w:p w:rsidR="005C413A" w:rsidRDefault="005C413A" w:rsidP="00892D52">
      <w:pPr>
        <w:pStyle w:val="4"/>
        <w:numPr>
          <w:ilvl w:val="3"/>
          <w:numId w:val="18"/>
        </w:numPr>
      </w:pPr>
      <w:r w:rsidRPr="00093F0A">
        <w:rPr>
          <w:rFonts w:hint="eastAsia"/>
        </w:rPr>
        <w:lastRenderedPageBreak/>
        <w:t>水资源开发利用潜力</w:t>
      </w:r>
    </w:p>
    <w:p w:rsidR="005C413A" w:rsidRDefault="005C413A" w:rsidP="00AE00E4">
      <w:pPr>
        <w:spacing w:after="156" w:line="360" w:lineRule="auto"/>
        <w:ind w:firstLineChars="200" w:firstLine="480"/>
        <w:rPr>
          <w:sz w:val="24"/>
          <w:szCs w:val="24"/>
        </w:rPr>
      </w:pPr>
      <w:r w:rsidRPr="00535F6F">
        <w:rPr>
          <w:rFonts w:hint="eastAsia"/>
          <w:sz w:val="24"/>
          <w:szCs w:val="24"/>
        </w:rPr>
        <w:t>基于水资源负载指数，评估水资源开发利用潜力。通过分析，锡林浩特市水资源负载指数为</w:t>
      </w:r>
      <w:r w:rsidRPr="00535F6F">
        <w:rPr>
          <w:sz w:val="24"/>
          <w:szCs w:val="24"/>
        </w:rPr>
        <w:t>16.2</w:t>
      </w:r>
      <w:r w:rsidRPr="00535F6F">
        <w:rPr>
          <w:rFonts w:hint="eastAsia"/>
          <w:sz w:val="24"/>
          <w:szCs w:val="24"/>
        </w:rPr>
        <w:t>，在负载指数分级中为</w:t>
      </w:r>
      <w:r w:rsidRPr="00535F6F">
        <w:rPr>
          <w:sz w:val="24"/>
          <w:szCs w:val="24"/>
        </w:rPr>
        <w:t>I</w:t>
      </w:r>
      <w:r w:rsidRPr="00535F6F">
        <w:rPr>
          <w:rFonts w:hint="eastAsia"/>
          <w:sz w:val="24"/>
          <w:szCs w:val="24"/>
        </w:rPr>
        <w:t>级。说明锡林浩特市的水资源开发利用程度高，潜力小。未来需提高水资源利用率，通过引调水工程，增加客水量，以提高锡林浩特市水资源所能负载的人口和经济规模。</w:t>
      </w:r>
    </w:p>
    <w:p w:rsidR="005C413A" w:rsidRPr="003663AD" w:rsidRDefault="005C413A" w:rsidP="00892D52">
      <w:pPr>
        <w:pStyle w:val="a3"/>
        <w:numPr>
          <w:ilvl w:val="0"/>
          <w:numId w:val="32"/>
        </w:numPr>
        <w:spacing w:line="360" w:lineRule="auto"/>
        <w:ind w:firstLineChars="0"/>
        <w:jc w:val="center"/>
      </w:pPr>
      <w:r w:rsidRPr="003663AD">
        <w:rPr>
          <w:rFonts w:hint="eastAsia"/>
        </w:rPr>
        <w:t>水资源负载指数分级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1297"/>
        <w:gridCol w:w="1142"/>
        <w:gridCol w:w="2851"/>
        <w:gridCol w:w="3006"/>
      </w:tblGrid>
      <w:tr w:rsidR="005C413A" w:rsidRPr="009D05EF" w:rsidTr="00D04558">
        <w:trPr>
          <w:trHeight w:val="514"/>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级别</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C</w:t>
            </w:r>
            <w:r w:rsidRPr="009D05EF">
              <w:rPr>
                <w:rFonts w:ascii="宋体" w:hAnsi="宋体" w:cs="宋体" w:hint="eastAsia"/>
                <w:color w:val="000000"/>
                <w:kern w:val="0"/>
                <w:szCs w:val="21"/>
              </w:rPr>
              <w:t>值</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水资源利用程度</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水资源开发评价</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I</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&gt;10</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很高，潜力很小</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需要调水或使用客水</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II</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r w:rsidRPr="009D05EF">
              <w:rPr>
                <w:rFonts w:ascii="宋体" w:hAnsi="宋体" w:cs="宋体" w:hint="eastAsia"/>
                <w:color w:val="000000"/>
                <w:kern w:val="0"/>
                <w:szCs w:val="21"/>
              </w:rPr>
              <w:t>～</w:t>
            </w:r>
            <w:r w:rsidRPr="009D05EF">
              <w:rPr>
                <w:rFonts w:ascii="宋体" w:hAnsi="宋体" w:cs="宋体"/>
                <w:color w:val="000000"/>
                <w:kern w:val="0"/>
                <w:szCs w:val="21"/>
              </w:rPr>
              <w:t>10</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高，潜力小</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开发条件困难</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III</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5</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中等，潜力不大</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开发条件中等</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IV</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w:t>
            </w:r>
            <w:r w:rsidRPr="009D05EF">
              <w:rPr>
                <w:rFonts w:ascii="宋体" w:hAnsi="宋体" w:cs="宋体"/>
                <w:color w:val="000000"/>
                <w:kern w:val="0"/>
                <w:szCs w:val="21"/>
              </w:rPr>
              <w:t>2</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低，潜力很大</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开发条件较容易</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V</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&lt;1</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较低，潜力大</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兴修中小工程，开发容易</w:t>
            </w:r>
          </w:p>
        </w:tc>
      </w:tr>
      <w:tr w:rsidR="005C413A" w:rsidRPr="009D05EF" w:rsidTr="00D04558">
        <w:trPr>
          <w:trHeight w:val="430"/>
        </w:trPr>
        <w:tc>
          <w:tcPr>
            <w:tcW w:w="782"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VI</w:t>
            </w:r>
          </w:p>
        </w:tc>
        <w:tc>
          <w:tcPr>
            <w:tcW w:w="688" w:type="pct"/>
            <w:tcMar>
              <w:top w:w="15" w:type="dxa"/>
              <w:left w:w="108" w:type="dxa"/>
              <w:bottom w:w="0" w:type="dxa"/>
              <w:right w:w="108"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0</w:t>
            </w:r>
          </w:p>
        </w:tc>
        <w:tc>
          <w:tcPr>
            <w:tcW w:w="1718"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未开发区</w:t>
            </w:r>
          </w:p>
        </w:tc>
        <w:tc>
          <w:tcPr>
            <w:tcW w:w="1812" w:type="pct"/>
            <w:tcMar>
              <w:top w:w="15" w:type="dxa"/>
              <w:left w:w="108" w:type="dxa"/>
              <w:bottom w:w="0" w:type="dxa"/>
              <w:right w:w="108"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开发很容易</w:t>
            </w:r>
          </w:p>
        </w:tc>
      </w:tr>
    </w:tbl>
    <w:p w:rsidR="005C413A" w:rsidRDefault="005C413A" w:rsidP="00AE00E4"/>
    <w:p w:rsidR="005C413A" w:rsidRPr="003663AD" w:rsidRDefault="005C413A" w:rsidP="00892D52">
      <w:pPr>
        <w:pStyle w:val="a3"/>
        <w:numPr>
          <w:ilvl w:val="0"/>
          <w:numId w:val="32"/>
        </w:numPr>
        <w:spacing w:line="360" w:lineRule="auto"/>
        <w:ind w:firstLineChars="0"/>
        <w:jc w:val="center"/>
      </w:pPr>
      <w:r w:rsidRPr="003663AD">
        <w:rPr>
          <w:rFonts w:hint="eastAsia"/>
        </w:rPr>
        <w:t>锡林浩特市水资源负载指数表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563"/>
        <w:gridCol w:w="1417"/>
        <w:gridCol w:w="1278"/>
        <w:gridCol w:w="566"/>
        <w:gridCol w:w="1274"/>
        <w:gridCol w:w="992"/>
        <w:gridCol w:w="1429"/>
        <w:gridCol w:w="777"/>
      </w:tblGrid>
      <w:tr w:rsidR="005C413A" w:rsidRPr="009D05EF" w:rsidTr="00D04558">
        <w:trPr>
          <w:trHeight w:val="1083"/>
        </w:trPr>
        <w:tc>
          <w:tcPr>
            <w:tcW w:w="339"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年份</w:t>
            </w:r>
          </w:p>
        </w:tc>
        <w:tc>
          <w:tcPr>
            <w:tcW w:w="854"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水资源可利用总量（亿</w:t>
            </w:r>
            <w:r w:rsidRPr="009D05EF">
              <w:rPr>
                <w:rFonts w:ascii="宋体" w:hAnsi="宋体" w:cs="宋体"/>
                <w:color w:val="000000"/>
                <w:kern w:val="0"/>
                <w:szCs w:val="21"/>
              </w:rPr>
              <w:t>m</w:t>
            </w:r>
            <w:r w:rsidRPr="009D05EF">
              <w:rPr>
                <w:rFonts w:ascii="宋体" w:hAnsi="宋体" w:cs="宋体" w:hint="eastAsia"/>
                <w:color w:val="000000"/>
                <w:kern w:val="0"/>
                <w:szCs w:val="21"/>
              </w:rPr>
              <w:t>³）</w:t>
            </w:r>
          </w:p>
        </w:tc>
        <w:tc>
          <w:tcPr>
            <w:tcW w:w="770"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降水量</w:t>
            </w:r>
            <w:r w:rsidRPr="009D05EF">
              <w:rPr>
                <w:rFonts w:ascii="宋体" w:hAnsi="宋体" w:cs="宋体"/>
                <w:color w:val="000000"/>
                <w:kern w:val="0"/>
                <w:szCs w:val="21"/>
              </w:rPr>
              <w:t xml:space="preserve"> (mm)</w:t>
            </w:r>
          </w:p>
        </w:tc>
        <w:tc>
          <w:tcPr>
            <w:tcW w:w="341"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K</w:t>
            </w:r>
          </w:p>
        </w:tc>
        <w:tc>
          <w:tcPr>
            <w:tcW w:w="768"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人口（万人）</w:t>
            </w:r>
          </w:p>
        </w:tc>
        <w:tc>
          <w:tcPr>
            <w:tcW w:w="598"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color w:val="000000"/>
                <w:kern w:val="0"/>
                <w:szCs w:val="21"/>
              </w:rPr>
              <w:t xml:space="preserve">GDP </w:t>
            </w:r>
            <w:r w:rsidRPr="009D05EF">
              <w:rPr>
                <w:rFonts w:ascii="宋体" w:hAnsi="宋体" w:cs="宋体" w:hint="eastAsia"/>
                <w:color w:val="000000"/>
                <w:kern w:val="0"/>
                <w:szCs w:val="21"/>
              </w:rPr>
              <w:t>（亿元）</w:t>
            </w:r>
          </w:p>
        </w:tc>
        <w:tc>
          <w:tcPr>
            <w:tcW w:w="861"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水资源负</w:t>
            </w:r>
            <w:r w:rsidRPr="009D05EF">
              <w:rPr>
                <w:rFonts w:ascii="宋体" w:hAnsi="宋体" w:cs="宋体"/>
                <w:color w:val="000000"/>
                <w:kern w:val="0"/>
                <w:szCs w:val="21"/>
              </w:rPr>
              <w:t xml:space="preserve"> </w:t>
            </w:r>
            <w:r w:rsidRPr="009D05EF">
              <w:rPr>
                <w:rFonts w:ascii="宋体" w:hAnsi="宋体" w:cs="宋体" w:hint="eastAsia"/>
                <w:color w:val="000000"/>
                <w:kern w:val="0"/>
                <w:szCs w:val="21"/>
              </w:rPr>
              <w:t>载指数</w:t>
            </w:r>
            <w:r w:rsidRPr="009D05EF">
              <w:rPr>
                <w:rFonts w:ascii="宋体" w:hAnsi="宋体" w:cs="宋体"/>
                <w:color w:val="000000"/>
                <w:kern w:val="0"/>
                <w:szCs w:val="21"/>
              </w:rPr>
              <w:t xml:space="preserve"> C</w:t>
            </w:r>
            <w:r w:rsidRPr="009D05EF">
              <w:rPr>
                <w:rFonts w:ascii="宋体" w:hAnsi="宋体" w:cs="宋体" w:hint="eastAsia"/>
                <w:color w:val="000000"/>
                <w:kern w:val="0"/>
                <w:szCs w:val="21"/>
              </w:rPr>
              <w:t>值</w:t>
            </w:r>
          </w:p>
        </w:tc>
        <w:tc>
          <w:tcPr>
            <w:tcW w:w="468"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负载指数分级</w:t>
            </w:r>
          </w:p>
        </w:tc>
      </w:tr>
      <w:tr w:rsidR="005C413A" w:rsidRPr="009D05EF" w:rsidTr="00D04558">
        <w:trPr>
          <w:trHeight w:val="634"/>
        </w:trPr>
        <w:tc>
          <w:tcPr>
            <w:tcW w:w="339" w:type="pct"/>
            <w:tcMar>
              <w:top w:w="72" w:type="dxa"/>
              <w:left w:w="144" w:type="dxa"/>
              <w:bottom w:w="72" w:type="dxa"/>
              <w:right w:w="144" w:type="dxa"/>
            </w:tcMar>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现状年</w:t>
            </w:r>
          </w:p>
        </w:tc>
        <w:tc>
          <w:tcPr>
            <w:tcW w:w="854"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w:t>
            </w:r>
          </w:p>
        </w:tc>
        <w:tc>
          <w:tcPr>
            <w:tcW w:w="770"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295</w:t>
            </w:r>
          </w:p>
        </w:tc>
        <w:tc>
          <w:tcPr>
            <w:tcW w:w="341"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0.95</w:t>
            </w:r>
          </w:p>
        </w:tc>
        <w:tc>
          <w:tcPr>
            <w:tcW w:w="768"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26.7</w:t>
            </w:r>
          </w:p>
        </w:tc>
        <w:tc>
          <w:tcPr>
            <w:tcW w:w="598"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24.25</w:t>
            </w:r>
          </w:p>
        </w:tc>
        <w:tc>
          <w:tcPr>
            <w:tcW w:w="861"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16.2</w:t>
            </w:r>
          </w:p>
        </w:tc>
        <w:tc>
          <w:tcPr>
            <w:tcW w:w="468" w:type="pct"/>
            <w:tcMar>
              <w:top w:w="72" w:type="dxa"/>
              <w:left w:w="144" w:type="dxa"/>
              <w:bottom w:w="72" w:type="dxa"/>
              <w:right w:w="144" w:type="dxa"/>
            </w:tcMar>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I</w:t>
            </w:r>
          </w:p>
        </w:tc>
      </w:tr>
    </w:tbl>
    <w:p w:rsidR="005C413A" w:rsidRPr="00296A97" w:rsidRDefault="005C413A" w:rsidP="00245B3D">
      <w:pPr>
        <w:spacing w:after="156" w:line="360" w:lineRule="auto"/>
        <w:ind w:firstLineChars="200" w:firstLine="480"/>
        <w:rPr>
          <w:color w:val="FF0000"/>
          <w:sz w:val="24"/>
          <w:szCs w:val="24"/>
        </w:rPr>
      </w:pPr>
    </w:p>
    <w:p w:rsidR="005C413A" w:rsidRPr="009B659B" w:rsidRDefault="005C413A" w:rsidP="00D41350">
      <w:pPr>
        <w:pStyle w:val="4"/>
        <w:numPr>
          <w:ilvl w:val="3"/>
          <w:numId w:val="123"/>
        </w:numPr>
      </w:pPr>
      <w:r w:rsidRPr="009B659B">
        <w:rPr>
          <w:rFonts w:hint="eastAsia"/>
        </w:rPr>
        <w:t>生态安全格局构建</w:t>
      </w:r>
    </w:p>
    <w:p w:rsidR="005C413A" w:rsidRPr="009D3B61" w:rsidRDefault="005C413A" w:rsidP="00D41350">
      <w:pPr>
        <w:pStyle w:val="5"/>
        <w:numPr>
          <w:ilvl w:val="4"/>
          <w:numId w:val="125"/>
        </w:numPr>
      </w:pPr>
      <w:r w:rsidRPr="009D3B61">
        <w:rPr>
          <w:rFonts w:hint="eastAsia"/>
        </w:rPr>
        <w:t>生态敏感性评价</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基于水质污染敏感性、风沙侵蚀敏感性进行生态敏感性评估。</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w:t>
      </w:r>
      <w:r w:rsidRPr="009B659B">
        <w:rPr>
          <w:sz w:val="24"/>
          <w:szCs w:val="24"/>
        </w:rPr>
        <w:t>1</w:t>
      </w:r>
      <w:r w:rsidRPr="009B659B">
        <w:rPr>
          <w:rFonts w:hint="eastAsia"/>
          <w:sz w:val="24"/>
          <w:szCs w:val="24"/>
        </w:rPr>
        <w:t>）风沙侵蚀敏感性</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风力冲击作用下土粒、沙粒脱离地表、被搬运和堆积的过程。气候越干燥、风力越大风沙侵蚀可能性越大，敏感性越大。充分考虑气象条件、土壤结皮、土</w:t>
      </w:r>
      <w:r w:rsidRPr="009B659B">
        <w:rPr>
          <w:rFonts w:hint="eastAsia"/>
          <w:sz w:val="24"/>
          <w:szCs w:val="24"/>
        </w:rPr>
        <w:lastRenderedPageBreak/>
        <w:t>壤可蚀性、植被状况、地表粗糙度等要素，通常采用修正风蚀方程Ｒ</w:t>
      </w:r>
      <w:r w:rsidRPr="009B659B">
        <w:rPr>
          <w:sz w:val="24"/>
          <w:szCs w:val="24"/>
        </w:rPr>
        <w:t>WEQ</w:t>
      </w:r>
      <w:r w:rsidRPr="009B659B">
        <w:rPr>
          <w:rFonts w:hint="eastAsia"/>
          <w:sz w:val="24"/>
          <w:szCs w:val="24"/>
        </w:rPr>
        <w:t>计算风蚀性土壤保持量。</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本研究基于风蚀方程计算风蚀性土壤保持量。白银库伦南端是风沙侵蚀敏感性极高的区域；朝克乌拉苏木、阿尔善苏木、宝力根苏木等区域风沙侵蚀敏感性较高，白音锡勒及白银库伦牧场所在区域的生态环境相对优良，风沙侵蚀敏感性低。</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w:t>
      </w:r>
      <w:r w:rsidRPr="009B659B">
        <w:rPr>
          <w:sz w:val="24"/>
          <w:szCs w:val="24"/>
        </w:rPr>
        <w:t>2</w:t>
      </w:r>
      <w:r w:rsidRPr="009B659B">
        <w:rPr>
          <w:rFonts w:hint="eastAsia"/>
          <w:sz w:val="24"/>
          <w:szCs w:val="24"/>
        </w:rPr>
        <w:t>）水质污染敏感性</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人类生活区距离河流越远发生水质污染的可能性越小，水质污染敏感性越小。本研究以锡林浩特市河流水系为中心向周围作缓冲区，将距离河流</w:t>
      </w:r>
      <w:r w:rsidRPr="009B659B">
        <w:rPr>
          <w:sz w:val="24"/>
          <w:szCs w:val="24"/>
        </w:rPr>
        <w:t>200</w:t>
      </w:r>
      <w:r w:rsidRPr="009B659B">
        <w:rPr>
          <w:rFonts w:hint="eastAsia"/>
          <w:sz w:val="24"/>
          <w:szCs w:val="24"/>
        </w:rPr>
        <w:t>米之内的区域确定为水污染高度敏感区、</w:t>
      </w:r>
      <w:r w:rsidRPr="009B659B">
        <w:rPr>
          <w:sz w:val="24"/>
          <w:szCs w:val="24"/>
        </w:rPr>
        <w:t>200-400</w:t>
      </w:r>
      <w:r w:rsidRPr="009B659B">
        <w:rPr>
          <w:rFonts w:hint="eastAsia"/>
          <w:sz w:val="24"/>
          <w:szCs w:val="24"/>
        </w:rPr>
        <w:t>米之内确定为中度敏感区、</w:t>
      </w:r>
      <w:r w:rsidRPr="009B659B">
        <w:rPr>
          <w:sz w:val="24"/>
          <w:szCs w:val="24"/>
        </w:rPr>
        <w:t>400-600</w:t>
      </w:r>
      <w:r w:rsidRPr="009B659B">
        <w:rPr>
          <w:rFonts w:hint="eastAsia"/>
          <w:sz w:val="24"/>
          <w:szCs w:val="24"/>
        </w:rPr>
        <w:t>米之内低敏感区、</w:t>
      </w:r>
      <w:r w:rsidRPr="009B659B">
        <w:rPr>
          <w:sz w:val="24"/>
          <w:szCs w:val="24"/>
        </w:rPr>
        <w:t>400</w:t>
      </w:r>
      <w:r w:rsidRPr="009B659B">
        <w:rPr>
          <w:rFonts w:hint="eastAsia"/>
          <w:sz w:val="24"/>
          <w:szCs w:val="24"/>
        </w:rPr>
        <w:t>米之外为非敏感区。</w:t>
      </w:r>
    </w:p>
    <w:p w:rsidR="005C413A" w:rsidRPr="009B659B" w:rsidRDefault="005C413A" w:rsidP="00552EDE">
      <w:pPr>
        <w:spacing w:after="156" w:line="360" w:lineRule="auto"/>
        <w:ind w:firstLineChars="200" w:firstLine="480"/>
        <w:rPr>
          <w:sz w:val="24"/>
          <w:szCs w:val="24"/>
        </w:rPr>
      </w:pPr>
      <w:r w:rsidRPr="009B659B">
        <w:rPr>
          <w:rFonts w:hint="eastAsia"/>
          <w:sz w:val="24"/>
          <w:szCs w:val="24"/>
        </w:rPr>
        <w:t>南部锡林河、中部废弃河道、北部季节性河流及湖泊是水质污染敏感性极高的区域，严格控制污染物向河道中的排放；这些河流湖泊周围区域，</w:t>
      </w:r>
      <w:r w:rsidRPr="009B659B">
        <w:rPr>
          <w:sz w:val="24"/>
          <w:szCs w:val="24"/>
        </w:rPr>
        <w:t>200</w:t>
      </w:r>
      <w:r w:rsidRPr="009B659B">
        <w:rPr>
          <w:rFonts w:hint="eastAsia"/>
          <w:sz w:val="24"/>
          <w:szCs w:val="24"/>
        </w:rPr>
        <w:t>米范围之内极易造成水质的污染，应严格控制农业、工厂、居民区在此范围布点；</w:t>
      </w:r>
      <w:r w:rsidRPr="009B659B">
        <w:rPr>
          <w:sz w:val="24"/>
          <w:szCs w:val="24"/>
        </w:rPr>
        <w:t>200-400</w:t>
      </w:r>
      <w:r w:rsidRPr="009B659B">
        <w:rPr>
          <w:rFonts w:hint="eastAsia"/>
          <w:sz w:val="24"/>
          <w:szCs w:val="24"/>
        </w:rPr>
        <w:t>米之内应限制人类活动对河流污染的影响，</w:t>
      </w:r>
      <w:r w:rsidRPr="009B659B">
        <w:rPr>
          <w:sz w:val="24"/>
          <w:szCs w:val="24"/>
        </w:rPr>
        <w:t>400</w:t>
      </w:r>
      <w:r w:rsidRPr="009B659B">
        <w:rPr>
          <w:rFonts w:hint="eastAsia"/>
          <w:sz w:val="24"/>
          <w:szCs w:val="24"/>
        </w:rPr>
        <w:t>米之外河流污染敏感性降低。</w:t>
      </w:r>
    </w:p>
    <w:p w:rsidR="005C413A" w:rsidRPr="00296A97" w:rsidRDefault="00BA42C3" w:rsidP="00A40B2A">
      <w:pPr>
        <w:spacing w:after="156" w:line="360" w:lineRule="auto"/>
        <w:ind w:firstLineChars="200" w:firstLine="420"/>
        <w:jc w:val="center"/>
        <w:rPr>
          <w:color w:val="FF0000"/>
          <w:sz w:val="24"/>
          <w:szCs w:val="24"/>
        </w:rPr>
      </w:pPr>
      <w:r>
        <w:rPr>
          <w:noProof/>
          <w:color w:val="FF0000"/>
        </w:rPr>
        <w:drawing>
          <wp:inline distT="0" distB="0" distL="0" distR="0" wp14:anchorId="58FEFF14" wp14:editId="498C7C8E">
            <wp:extent cx="3293745" cy="2230120"/>
            <wp:effectExtent l="0" t="0" r="1905" b="0"/>
            <wp:docPr id="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3745" cy="2230120"/>
                    </a:xfrm>
                    <a:prstGeom prst="rect">
                      <a:avLst/>
                    </a:prstGeom>
                    <a:noFill/>
                    <a:ln>
                      <a:noFill/>
                    </a:ln>
                  </pic:spPr>
                </pic:pic>
              </a:graphicData>
            </a:graphic>
          </wp:inline>
        </w:drawing>
      </w:r>
    </w:p>
    <w:p w:rsidR="005C413A" w:rsidRPr="009B659B" w:rsidRDefault="005C413A" w:rsidP="00D41350">
      <w:pPr>
        <w:pStyle w:val="af1"/>
        <w:numPr>
          <w:ilvl w:val="0"/>
          <w:numId w:val="126"/>
        </w:numPr>
        <w:rPr>
          <w:sz w:val="21"/>
          <w:szCs w:val="24"/>
        </w:rPr>
      </w:pPr>
      <w:r w:rsidRPr="009B659B">
        <w:rPr>
          <w:rFonts w:hint="eastAsia"/>
          <w:sz w:val="21"/>
          <w:szCs w:val="24"/>
        </w:rPr>
        <w:t>锡林浩特市风沙侵蚀（</w:t>
      </w:r>
      <w:r w:rsidRPr="009B659B">
        <w:rPr>
          <w:sz w:val="21"/>
          <w:szCs w:val="24"/>
        </w:rPr>
        <w:t>a</w:t>
      </w:r>
      <w:r w:rsidRPr="009B659B">
        <w:rPr>
          <w:rFonts w:hint="eastAsia"/>
          <w:sz w:val="21"/>
          <w:szCs w:val="24"/>
        </w:rPr>
        <w:t>）、水质污染敏感性（</w:t>
      </w:r>
      <w:r w:rsidRPr="009B659B">
        <w:rPr>
          <w:sz w:val="21"/>
          <w:szCs w:val="24"/>
        </w:rPr>
        <w:t>b</w:t>
      </w:r>
      <w:r w:rsidRPr="009B659B">
        <w:rPr>
          <w:rFonts w:hint="eastAsia"/>
          <w:sz w:val="21"/>
          <w:szCs w:val="24"/>
        </w:rPr>
        <w:t>）空间分布</w:t>
      </w:r>
    </w:p>
    <w:p w:rsidR="005C413A" w:rsidRPr="009D3B61" w:rsidRDefault="005C413A" w:rsidP="00D41350">
      <w:pPr>
        <w:pStyle w:val="5"/>
        <w:numPr>
          <w:ilvl w:val="4"/>
          <w:numId w:val="125"/>
        </w:numPr>
      </w:pPr>
      <w:r w:rsidRPr="009D3B61">
        <w:rPr>
          <w:rFonts w:hint="eastAsia"/>
        </w:rPr>
        <w:t>生态功能重要性评价</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w:t>
      </w:r>
      <w:r w:rsidRPr="009B659B">
        <w:rPr>
          <w:sz w:val="24"/>
          <w:szCs w:val="24"/>
        </w:rPr>
        <w:t>1</w:t>
      </w:r>
      <w:r w:rsidRPr="009B659B">
        <w:rPr>
          <w:rFonts w:hint="eastAsia"/>
          <w:sz w:val="24"/>
          <w:szCs w:val="24"/>
        </w:rPr>
        <w:t>）生态系统服务重要性</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锡林浩特市生态系统以固碳释氧、水源涵养服务为主导，等权重叠加两种</w:t>
      </w:r>
      <w:r w:rsidRPr="009B659B">
        <w:rPr>
          <w:rFonts w:hint="eastAsia"/>
          <w:sz w:val="24"/>
          <w:szCs w:val="24"/>
        </w:rPr>
        <w:lastRenderedPageBreak/>
        <w:t>服务获得生态系统服务综合得分。生态服务高的区域主要分布在白银库伦牧场、白音锡勒牧场、毛登牧场等成片草原分布区，锡林河、湖泊等附近区域。</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w:t>
      </w:r>
      <w:r w:rsidRPr="009B659B">
        <w:rPr>
          <w:sz w:val="24"/>
          <w:szCs w:val="24"/>
        </w:rPr>
        <w:t>2</w:t>
      </w:r>
      <w:r w:rsidRPr="009B659B">
        <w:rPr>
          <w:rFonts w:hint="eastAsia"/>
          <w:sz w:val="24"/>
          <w:szCs w:val="24"/>
        </w:rPr>
        <w:t>）生态敏感性</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锡林浩特市地处内蒙古高原，是我国典型的风沙侵蚀区。同时，气候干燥使地表水资源短缺，保护现存河湖不受污染尤为重要。将风沙侵蚀、水质污染两种生态敏感性因子等权重获得生态敏感区综合得分，有利于分区采取保护治理措施。南部锡林河、湖泊等附近区域主要为水质污染高敏感区，南段的浑善达克沙地为沙侵蚀严重区。</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w:t>
      </w:r>
      <w:r w:rsidRPr="009B659B">
        <w:rPr>
          <w:sz w:val="24"/>
          <w:szCs w:val="24"/>
        </w:rPr>
        <w:t>3</w:t>
      </w:r>
      <w:r w:rsidRPr="009B659B">
        <w:rPr>
          <w:rFonts w:hint="eastAsia"/>
          <w:sz w:val="24"/>
          <w:szCs w:val="24"/>
        </w:rPr>
        <w:t>）生态重要性</w:t>
      </w:r>
    </w:p>
    <w:p w:rsidR="005C413A" w:rsidRPr="009B659B" w:rsidRDefault="005C413A" w:rsidP="00EB14C4">
      <w:pPr>
        <w:spacing w:after="156" w:line="360" w:lineRule="auto"/>
        <w:ind w:firstLineChars="200" w:firstLine="480"/>
        <w:jc w:val="left"/>
        <w:rPr>
          <w:sz w:val="24"/>
          <w:szCs w:val="24"/>
        </w:rPr>
      </w:pPr>
      <w:r w:rsidRPr="009B659B">
        <w:rPr>
          <w:rFonts w:hint="eastAsia"/>
          <w:sz w:val="24"/>
          <w:szCs w:val="24"/>
        </w:rPr>
        <w:t>基于生态功能重要性、生态敏感性获得生态重要性综合得分，生态重要性高的区域大部分位于东南部的白音锡勒牧场、白银库伦牧场、贝力克牧场、东部的毛登牧场内部；其余区域不具备成片的优质生境，生态重要性一般。</w:t>
      </w:r>
      <w:r w:rsidR="00BA42C3">
        <w:rPr>
          <w:noProof/>
        </w:rPr>
        <w:drawing>
          <wp:inline distT="0" distB="0" distL="0" distR="0" wp14:anchorId="2D9328B5" wp14:editId="018D686C">
            <wp:extent cx="4814570" cy="2211070"/>
            <wp:effectExtent l="0" t="0" r="5080" b="0"/>
            <wp:docPr id="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4570" cy="2211070"/>
                    </a:xfrm>
                    <a:prstGeom prst="rect">
                      <a:avLst/>
                    </a:prstGeom>
                    <a:noFill/>
                    <a:ln>
                      <a:noFill/>
                    </a:ln>
                  </pic:spPr>
                </pic:pic>
              </a:graphicData>
            </a:graphic>
          </wp:inline>
        </w:drawing>
      </w:r>
    </w:p>
    <w:p w:rsidR="005C413A" w:rsidRPr="009B659B" w:rsidRDefault="005C413A" w:rsidP="00D41350">
      <w:pPr>
        <w:pStyle w:val="af1"/>
        <w:numPr>
          <w:ilvl w:val="0"/>
          <w:numId w:val="126"/>
        </w:numPr>
        <w:rPr>
          <w:sz w:val="21"/>
          <w:szCs w:val="24"/>
        </w:rPr>
      </w:pPr>
      <w:r w:rsidRPr="009B659B">
        <w:rPr>
          <w:rFonts w:hint="eastAsia"/>
          <w:sz w:val="21"/>
          <w:szCs w:val="24"/>
        </w:rPr>
        <w:t>锡林浩特市生态功能重要性（</w:t>
      </w:r>
      <w:r w:rsidRPr="009B659B">
        <w:rPr>
          <w:sz w:val="21"/>
          <w:szCs w:val="24"/>
        </w:rPr>
        <w:t>a</w:t>
      </w:r>
      <w:r w:rsidRPr="009B659B">
        <w:rPr>
          <w:rFonts w:hint="eastAsia"/>
          <w:sz w:val="21"/>
          <w:szCs w:val="24"/>
        </w:rPr>
        <w:t>）生态敏感性（</w:t>
      </w:r>
      <w:r w:rsidRPr="009B659B">
        <w:rPr>
          <w:sz w:val="21"/>
          <w:szCs w:val="24"/>
        </w:rPr>
        <w:t>b</w:t>
      </w:r>
      <w:r w:rsidRPr="009B659B">
        <w:rPr>
          <w:rFonts w:hint="eastAsia"/>
          <w:sz w:val="21"/>
          <w:szCs w:val="24"/>
        </w:rPr>
        <w:t>）生态重要性（</w:t>
      </w:r>
      <w:r w:rsidRPr="009B659B">
        <w:rPr>
          <w:sz w:val="21"/>
          <w:szCs w:val="24"/>
        </w:rPr>
        <w:t>c</w:t>
      </w:r>
      <w:r w:rsidRPr="009B659B">
        <w:rPr>
          <w:rFonts w:hint="eastAsia"/>
          <w:sz w:val="21"/>
          <w:szCs w:val="24"/>
        </w:rPr>
        <w:t>）空间分布</w:t>
      </w:r>
    </w:p>
    <w:p w:rsidR="005C413A" w:rsidRPr="009D3B61" w:rsidRDefault="005C413A" w:rsidP="00D41350">
      <w:pPr>
        <w:pStyle w:val="5"/>
        <w:numPr>
          <w:ilvl w:val="4"/>
          <w:numId w:val="125"/>
        </w:numPr>
      </w:pPr>
      <w:r w:rsidRPr="009D3B61">
        <w:rPr>
          <w:rFonts w:hint="eastAsia"/>
        </w:rPr>
        <w:t>生态空间系统规划</w:t>
      </w:r>
    </w:p>
    <w:p w:rsidR="005C413A" w:rsidRPr="0032029B" w:rsidRDefault="005C413A" w:rsidP="0032029B">
      <w:pPr>
        <w:spacing w:after="156" w:line="360" w:lineRule="auto"/>
        <w:ind w:firstLineChars="200" w:firstLine="480"/>
        <w:jc w:val="left"/>
        <w:rPr>
          <w:sz w:val="24"/>
          <w:szCs w:val="24"/>
        </w:rPr>
      </w:pPr>
      <w:r w:rsidRPr="0032029B">
        <w:rPr>
          <w:rFonts w:hint="eastAsia"/>
          <w:sz w:val="24"/>
          <w:szCs w:val="24"/>
        </w:rPr>
        <w:t>锡林浩特市的生态空间分为极重要区、重要区和一般重要区三个区块。</w:t>
      </w:r>
    </w:p>
    <w:p w:rsidR="005C413A" w:rsidRPr="0032029B" w:rsidRDefault="005C413A" w:rsidP="0032029B">
      <w:pPr>
        <w:spacing w:after="156" w:line="360" w:lineRule="auto"/>
        <w:ind w:firstLineChars="200" w:firstLine="480"/>
        <w:jc w:val="left"/>
        <w:rPr>
          <w:sz w:val="24"/>
          <w:szCs w:val="24"/>
        </w:rPr>
      </w:pPr>
      <w:r w:rsidRPr="0032029B">
        <w:rPr>
          <w:rFonts w:hint="eastAsia"/>
          <w:sz w:val="24"/>
          <w:szCs w:val="24"/>
        </w:rPr>
        <w:t>（</w:t>
      </w:r>
      <w:r w:rsidRPr="0032029B">
        <w:rPr>
          <w:sz w:val="24"/>
          <w:szCs w:val="24"/>
        </w:rPr>
        <w:t>1</w:t>
      </w:r>
      <w:r w:rsidRPr="0032029B">
        <w:rPr>
          <w:rFonts w:hint="eastAsia"/>
          <w:sz w:val="24"/>
          <w:szCs w:val="24"/>
        </w:rPr>
        <w:t>）极重要生态功能区</w:t>
      </w:r>
    </w:p>
    <w:p w:rsidR="005C413A" w:rsidRDefault="005C413A" w:rsidP="0032029B">
      <w:pPr>
        <w:spacing w:after="156" w:line="360" w:lineRule="auto"/>
        <w:ind w:firstLineChars="200" w:firstLine="480"/>
        <w:jc w:val="left"/>
        <w:rPr>
          <w:sz w:val="24"/>
          <w:szCs w:val="24"/>
        </w:rPr>
      </w:pPr>
      <w:r w:rsidRPr="0032029B">
        <w:rPr>
          <w:rFonts w:hint="eastAsia"/>
          <w:sz w:val="24"/>
          <w:szCs w:val="24"/>
        </w:rPr>
        <w:t>极重要生态功能区是指在保持区域生态功能和维护生态安全中，地位举足轻重的国家和自治区级自然保护区及国家、省、市和县级饮用水水源地保护区。属于此类型的区域有：锡林郭勒草原国家级自然保护区的核心区、锡林郭</w:t>
      </w:r>
      <w:r w:rsidRPr="0032029B">
        <w:rPr>
          <w:rFonts w:hint="eastAsia"/>
          <w:sz w:val="24"/>
          <w:szCs w:val="24"/>
        </w:rPr>
        <w:lastRenderedPageBreak/>
        <w:t>勒草原火山国家地质公园（包括平顶山园区和鸽子山园区）、锡林浩特市饮用水水源地保护区、白银库伦遗鸥自然保护区。</w:t>
      </w:r>
    </w:p>
    <w:p w:rsidR="005C413A" w:rsidRPr="0032029B" w:rsidRDefault="005C413A" w:rsidP="0032029B">
      <w:pPr>
        <w:spacing w:after="156" w:line="360" w:lineRule="auto"/>
        <w:ind w:firstLineChars="200" w:firstLine="480"/>
        <w:jc w:val="left"/>
        <w:rPr>
          <w:sz w:val="24"/>
          <w:szCs w:val="24"/>
        </w:rPr>
      </w:pPr>
      <w:r w:rsidRPr="0032029B">
        <w:rPr>
          <w:rFonts w:hint="eastAsia"/>
          <w:sz w:val="24"/>
          <w:szCs w:val="24"/>
        </w:rPr>
        <w:t>（</w:t>
      </w:r>
      <w:r w:rsidRPr="0032029B">
        <w:rPr>
          <w:sz w:val="24"/>
          <w:szCs w:val="24"/>
        </w:rPr>
        <w:t>2</w:t>
      </w:r>
      <w:r w:rsidRPr="0032029B">
        <w:rPr>
          <w:rFonts w:hint="eastAsia"/>
          <w:sz w:val="24"/>
          <w:szCs w:val="24"/>
        </w:rPr>
        <w:t>）重要生态功能区</w:t>
      </w:r>
    </w:p>
    <w:p w:rsidR="005C413A" w:rsidRPr="0032029B" w:rsidRDefault="005C413A" w:rsidP="0032029B">
      <w:pPr>
        <w:spacing w:after="156" w:line="360" w:lineRule="auto"/>
        <w:ind w:firstLineChars="200" w:firstLine="480"/>
        <w:jc w:val="left"/>
        <w:rPr>
          <w:sz w:val="24"/>
          <w:szCs w:val="24"/>
        </w:rPr>
      </w:pPr>
      <w:r w:rsidRPr="0032029B">
        <w:rPr>
          <w:rFonts w:hint="eastAsia"/>
          <w:sz w:val="24"/>
          <w:szCs w:val="24"/>
        </w:rPr>
        <w:t>重要生态功能区是指在保持区域生态功能和发展区域生态经济中地位相当突出的国家和自治区级自然保护区（次级）和风景名胜区、重要的生态控制区等。属于此类型的区域有：锡林郭勒草原国家级自然保护区的缓冲区和试验区、列入生态红线的草原生态控制区、锡林河流域等区域。</w:t>
      </w:r>
    </w:p>
    <w:p w:rsidR="005C413A" w:rsidRPr="0032029B" w:rsidRDefault="005C413A" w:rsidP="0032029B">
      <w:pPr>
        <w:spacing w:after="156" w:line="360" w:lineRule="auto"/>
        <w:ind w:firstLineChars="200" w:firstLine="480"/>
        <w:jc w:val="left"/>
        <w:rPr>
          <w:sz w:val="24"/>
          <w:szCs w:val="24"/>
        </w:rPr>
      </w:pPr>
      <w:r w:rsidRPr="0032029B">
        <w:rPr>
          <w:rFonts w:hint="eastAsia"/>
          <w:sz w:val="24"/>
          <w:szCs w:val="24"/>
        </w:rPr>
        <w:t>（</w:t>
      </w:r>
      <w:r w:rsidRPr="0032029B">
        <w:rPr>
          <w:sz w:val="24"/>
          <w:szCs w:val="24"/>
        </w:rPr>
        <w:t>3</w:t>
      </w:r>
      <w:r w:rsidRPr="0032029B">
        <w:rPr>
          <w:rFonts w:hint="eastAsia"/>
          <w:sz w:val="24"/>
          <w:szCs w:val="24"/>
        </w:rPr>
        <w:t>）一般重要生态功能区</w:t>
      </w:r>
    </w:p>
    <w:p w:rsidR="005C413A" w:rsidRDefault="005C413A" w:rsidP="0032029B">
      <w:pPr>
        <w:spacing w:after="156" w:line="360" w:lineRule="auto"/>
        <w:ind w:firstLineChars="200" w:firstLine="480"/>
        <w:jc w:val="left"/>
        <w:rPr>
          <w:sz w:val="24"/>
          <w:szCs w:val="24"/>
        </w:rPr>
      </w:pPr>
      <w:r w:rsidRPr="0032029B">
        <w:rPr>
          <w:rFonts w:hint="eastAsia"/>
          <w:sz w:val="24"/>
          <w:szCs w:val="24"/>
        </w:rPr>
        <w:t>一般重要生态功能区是指在区域生态功能中作用不显著，但属于区域生态系统中不可缺少的重要组成部分的一些区域。在锡林浩特市范围内，主要包括：分散的、规模相对较小的风景名胜区、基本农田及林地等区域。</w:t>
      </w:r>
    </w:p>
    <w:p w:rsidR="005C413A" w:rsidRPr="00656AA3" w:rsidRDefault="005C413A" w:rsidP="00892D52">
      <w:pPr>
        <w:pStyle w:val="a3"/>
        <w:numPr>
          <w:ilvl w:val="0"/>
          <w:numId w:val="32"/>
        </w:numPr>
        <w:spacing w:line="360" w:lineRule="auto"/>
        <w:ind w:firstLineChars="0"/>
        <w:jc w:val="center"/>
        <w:rPr>
          <w:szCs w:val="21"/>
        </w:rPr>
      </w:pPr>
      <w:r w:rsidRPr="00656AA3">
        <w:rPr>
          <w:rFonts w:hint="eastAsia"/>
          <w:szCs w:val="21"/>
        </w:rPr>
        <w:t>锡林浩特自然保护区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382"/>
        <w:gridCol w:w="1383"/>
        <w:gridCol w:w="1093"/>
        <w:gridCol w:w="1134"/>
        <w:gridCol w:w="1922"/>
      </w:tblGrid>
      <w:tr w:rsidR="005C413A" w:rsidRPr="009D05EF" w:rsidTr="009D05EF">
        <w:tc>
          <w:tcPr>
            <w:tcW w:w="138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名称</w:t>
            </w:r>
          </w:p>
        </w:tc>
        <w:tc>
          <w:tcPr>
            <w:tcW w:w="138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位置</w:t>
            </w:r>
          </w:p>
        </w:tc>
        <w:tc>
          <w:tcPr>
            <w:tcW w:w="1383"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保护对象</w:t>
            </w:r>
          </w:p>
        </w:tc>
        <w:tc>
          <w:tcPr>
            <w:tcW w:w="1093"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类型</w:t>
            </w:r>
          </w:p>
        </w:tc>
        <w:tc>
          <w:tcPr>
            <w:tcW w:w="113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等级</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9D05EF">
        <w:tc>
          <w:tcPr>
            <w:tcW w:w="1382"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内蒙古锡林郭勒草原国家级自然保护区</w:t>
            </w:r>
          </w:p>
        </w:tc>
        <w:tc>
          <w:tcPr>
            <w:tcW w:w="1382"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锡林浩特市</w:t>
            </w:r>
          </w:p>
        </w:tc>
        <w:tc>
          <w:tcPr>
            <w:tcW w:w="1383"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典型草原、沙甸草原生态系统及沙地疏林等</w:t>
            </w:r>
          </w:p>
        </w:tc>
        <w:tc>
          <w:tcPr>
            <w:tcW w:w="1093"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草甸草原</w:t>
            </w:r>
          </w:p>
        </w:tc>
        <w:tc>
          <w:tcPr>
            <w:tcW w:w="1134"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国家级</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希尔塔拉河流湿地</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伊和乌拉典型草原</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平顶山山地草原</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海流特典型草原</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阿布杜尔图云杉、山杨、白桦林</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巴彦宝利格典型草原</w:t>
            </w:r>
          </w:p>
        </w:tc>
      </w:tr>
      <w:tr w:rsidR="005C413A" w:rsidRPr="009D05EF" w:rsidTr="009D05EF">
        <w:tc>
          <w:tcPr>
            <w:tcW w:w="1382"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锡林浩特草原火山地质公园</w:t>
            </w:r>
          </w:p>
        </w:tc>
        <w:tc>
          <w:tcPr>
            <w:tcW w:w="1382"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锡林浩特市</w:t>
            </w:r>
          </w:p>
        </w:tc>
        <w:tc>
          <w:tcPr>
            <w:tcW w:w="1383"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火山地质地貌</w:t>
            </w:r>
          </w:p>
        </w:tc>
        <w:tc>
          <w:tcPr>
            <w:tcW w:w="1093"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地质遗迹</w:t>
            </w:r>
          </w:p>
        </w:tc>
        <w:tc>
          <w:tcPr>
            <w:tcW w:w="1134" w:type="dxa"/>
            <w:vMerge w:val="restart"/>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国家级</w:t>
            </w: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鸽子山</w:t>
            </w:r>
          </w:p>
        </w:tc>
      </w:tr>
      <w:tr w:rsidR="005C413A" w:rsidRPr="009D05EF" w:rsidTr="009D05EF">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2" w:type="dxa"/>
            <w:vMerge/>
            <w:vAlign w:val="center"/>
          </w:tcPr>
          <w:p w:rsidR="005C413A" w:rsidRPr="009D05EF" w:rsidRDefault="005C413A" w:rsidP="009D05EF">
            <w:pPr>
              <w:widowControl/>
              <w:jc w:val="center"/>
              <w:rPr>
                <w:rFonts w:ascii="宋体" w:cs="宋体"/>
                <w:color w:val="000000"/>
                <w:kern w:val="0"/>
                <w:szCs w:val="21"/>
              </w:rPr>
            </w:pPr>
          </w:p>
        </w:tc>
        <w:tc>
          <w:tcPr>
            <w:tcW w:w="1383" w:type="dxa"/>
            <w:vMerge/>
            <w:vAlign w:val="center"/>
          </w:tcPr>
          <w:p w:rsidR="005C413A" w:rsidRPr="009D05EF" w:rsidRDefault="005C413A" w:rsidP="009D05EF">
            <w:pPr>
              <w:widowControl/>
              <w:jc w:val="center"/>
              <w:rPr>
                <w:rFonts w:ascii="宋体" w:cs="宋体"/>
                <w:color w:val="000000"/>
                <w:kern w:val="0"/>
                <w:szCs w:val="21"/>
              </w:rPr>
            </w:pPr>
          </w:p>
        </w:tc>
        <w:tc>
          <w:tcPr>
            <w:tcW w:w="1093" w:type="dxa"/>
            <w:vMerge/>
            <w:vAlign w:val="center"/>
          </w:tcPr>
          <w:p w:rsidR="005C413A" w:rsidRPr="009D05EF" w:rsidRDefault="005C413A" w:rsidP="009D05EF">
            <w:pPr>
              <w:widowControl/>
              <w:jc w:val="center"/>
              <w:rPr>
                <w:rFonts w:ascii="宋体" w:cs="宋体"/>
                <w:color w:val="000000"/>
                <w:kern w:val="0"/>
                <w:szCs w:val="21"/>
              </w:rPr>
            </w:pPr>
          </w:p>
        </w:tc>
        <w:tc>
          <w:tcPr>
            <w:tcW w:w="1134" w:type="dxa"/>
            <w:vMerge/>
            <w:vAlign w:val="center"/>
          </w:tcPr>
          <w:p w:rsidR="005C413A" w:rsidRPr="009D05EF" w:rsidRDefault="005C413A" w:rsidP="009D05EF">
            <w:pPr>
              <w:widowControl/>
              <w:jc w:val="center"/>
              <w:rPr>
                <w:rFonts w:ascii="宋体" w:cs="宋体"/>
                <w:color w:val="000000"/>
                <w:kern w:val="0"/>
                <w:szCs w:val="21"/>
              </w:rPr>
            </w:pPr>
          </w:p>
        </w:tc>
        <w:tc>
          <w:tcPr>
            <w:tcW w:w="192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平顶山</w:t>
            </w:r>
          </w:p>
        </w:tc>
      </w:tr>
      <w:tr w:rsidR="005C413A" w:rsidRPr="009D05EF" w:rsidTr="009D05EF">
        <w:tc>
          <w:tcPr>
            <w:tcW w:w="138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白音库伦自治区级遗鸥自然保护区</w:t>
            </w:r>
          </w:p>
        </w:tc>
        <w:tc>
          <w:tcPr>
            <w:tcW w:w="1382"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锡林浩特市</w:t>
            </w:r>
          </w:p>
        </w:tc>
        <w:tc>
          <w:tcPr>
            <w:tcW w:w="1383"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遗鸥及草原湿地生态环境</w:t>
            </w:r>
          </w:p>
        </w:tc>
        <w:tc>
          <w:tcPr>
            <w:tcW w:w="1093"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野生动物</w:t>
            </w:r>
          </w:p>
        </w:tc>
        <w:tc>
          <w:tcPr>
            <w:tcW w:w="1134" w:type="dxa"/>
            <w:vAlign w:val="center"/>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省级</w:t>
            </w:r>
          </w:p>
        </w:tc>
        <w:tc>
          <w:tcPr>
            <w:tcW w:w="1922" w:type="dxa"/>
            <w:vAlign w:val="center"/>
          </w:tcPr>
          <w:p w:rsidR="005C413A" w:rsidRPr="009D05EF" w:rsidRDefault="005C413A" w:rsidP="009D05EF">
            <w:pPr>
              <w:widowControl/>
              <w:jc w:val="center"/>
              <w:rPr>
                <w:rFonts w:ascii="宋体" w:cs="宋体"/>
                <w:color w:val="000000"/>
                <w:kern w:val="0"/>
                <w:szCs w:val="21"/>
              </w:rPr>
            </w:pPr>
          </w:p>
        </w:tc>
      </w:tr>
    </w:tbl>
    <w:p w:rsidR="005C413A" w:rsidRDefault="005C413A" w:rsidP="0032029B">
      <w:pPr>
        <w:spacing w:after="156" w:line="360" w:lineRule="auto"/>
        <w:ind w:firstLineChars="200" w:firstLine="420"/>
        <w:jc w:val="left"/>
        <w:rPr>
          <w:noProof/>
        </w:rPr>
      </w:pPr>
    </w:p>
    <w:p w:rsidR="005C413A" w:rsidRDefault="00BA42C3" w:rsidP="0032029B">
      <w:pPr>
        <w:spacing w:after="156" w:line="360" w:lineRule="auto"/>
        <w:jc w:val="center"/>
        <w:rPr>
          <w:sz w:val="24"/>
          <w:szCs w:val="24"/>
        </w:rPr>
      </w:pPr>
      <w:r>
        <w:rPr>
          <w:noProof/>
        </w:rPr>
        <w:lastRenderedPageBreak/>
        <w:drawing>
          <wp:inline distT="0" distB="0" distL="0" distR="0" wp14:anchorId="28EBA159" wp14:editId="729989F4">
            <wp:extent cx="4319905" cy="5579745"/>
            <wp:effectExtent l="0" t="0" r="4445" b="19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l="2962" t="8368" r="2754" b="4727"/>
                    <a:stretch>
                      <a:fillRect/>
                    </a:stretch>
                  </pic:blipFill>
                  <pic:spPr bwMode="auto">
                    <a:xfrm>
                      <a:off x="0" y="0"/>
                      <a:ext cx="4319905" cy="5579745"/>
                    </a:xfrm>
                    <a:prstGeom prst="rect">
                      <a:avLst/>
                    </a:prstGeom>
                    <a:noFill/>
                    <a:ln>
                      <a:noFill/>
                    </a:ln>
                  </pic:spPr>
                </pic:pic>
              </a:graphicData>
            </a:graphic>
          </wp:inline>
        </w:drawing>
      </w:r>
    </w:p>
    <w:p w:rsidR="005C413A" w:rsidRPr="00FD2CEB" w:rsidRDefault="005C413A" w:rsidP="00D41350">
      <w:pPr>
        <w:pStyle w:val="af1"/>
        <w:numPr>
          <w:ilvl w:val="0"/>
          <w:numId w:val="126"/>
        </w:numPr>
        <w:rPr>
          <w:sz w:val="21"/>
          <w:szCs w:val="24"/>
        </w:rPr>
      </w:pPr>
      <w:r w:rsidRPr="00FD2CEB">
        <w:rPr>
          <w:rFonts w:hint="eastAsia"/>
          <w:sz w:val="21"/>
          <w:szCs w:val="24"/>
        </w:rPr>
        <w:t>锡林浩特市生态重要性分级与生态源地</w:t>
      </w:r>
    </w:p>
    <w:p w:rsidR="005C413A" w:rsidRDefault="005C413A" w:rsidP="00D41350">
      <w:pPr>
        <w:pStyle w:val="4"/>
        <w:numPr>
          <w:ilvl w:val="3"/>
          <w:numId w:val="91"/>
        </w:numPr>
      </w:pPr>
      <w:r>
        <w:rPr>
          <w:rFonts w:hint="eastAsia"/>
        </w:rPr>
        <w:t>生态保护措施</w:t>
      </w:r>
    </w:p>
    <w:p w:rsidR="005C413A" w:rsidRPr="00C07311" w:rsidRDefault="005C413A" w:rsidP="00D41350">
      <w:pPr>
        <w:pStyle w:val="5"/>
        <w:numPr>
          <w:ilvl w:val="4"/>
          <w:numId w:val="127"/>
        </w:numPr>
      </w:pPr>
      <w:r w:rsidRPr="00C07311">
        <w:rPr>
          <w:rFonts w:hint="eastAsia"/>
        </w:rPr>
        <w:t>强化水土保持</w:t>
      </w:r>
    </w:p>
    <w:p w:rsidR="005C413A" w:rsidRDefault="005C413A" w:rsidP="00921F5C">
      <w:pPr>
        <w:spacing w:after="156" w:line="360" w:lineRule="auto"/>
        <w:ind w:firstLineChars="200" w:firstLine="480"/>
        <w:jc w:val="left"/>
        <w:rPr>
          <w:sz w:val="24"/>
          <w:szCs w:val="24"/>
        </w:rPr>
      </w:pPr>
      <w:r>
        <w:rPr>
          <w:rFonts w:hint="eastAsia"/>
          <w:sz w:val="24"/>
          <w:szCs w:val="24"/>
        </w:rPr>
        <w:t>以小流域为单元，</w:t>
      </w:r>
      <w:r w:rsidRPr="00E75108">
        <w:rPr>
          <w:rFonts w:hint="eastAsia"/>
          <w:sz w:val="24"/>
          <w:szCs w:val="24"/>
        </w:rPr>
        <w:t>加强草原植被的保护和恢复，提高水土保持功能。</w:t>
      </w:r>
      <w:r>
        <w:rPr>
          <w:rFonts w:hint="eastAsia"/>
          <w:sz w:val="24"/>
          <w:szCs w:val="24"/>
        </w:rPr>
        <w:t>通过</w:t>
      </w:r>
      <w:r w:rsidRPr="00390F0F">
        <w:rPr>
          <w:rFonts w:hint="eastAsia"/>
          <w:sz w:val="24"/>
          <w:szCs w:val="24"/>
        </w:rPr>
        <w:t>造林、种草和封育措施，通过营造水土保持林实现对降雨的再分配，截留雨水，改良土壤</w:t>
      </w:r>
      <w:r>
        <w:rPr>
          <w:rFonts w:hint="eastAsia"/>
          <w:sz w:val="24"/>
          <w:szCs w:val="24"/>
        </w:rPr>
        <w:t>，</w:t>
      </w:r>
      <w:r w:rsidRPr="00390F0F">
        <w:rPr>
          <w:rFonts w:hint="eastAsia"/>
          <w:sz w:val="24"/>
          <w:szCs w:val="24"/>
        </w:rPr>
        <w:t>对水土流失严重的荒坡、残林和疏林地采取管护措施，提高林草生态效益。</w:t>
      </w:r>
      <w:r>
        <w:rPr>
          <w:rFonts w:hint="eastAsia"/>
          <w:sz w:val="24"/>
          <w:szCs w:val="24"/>
        </w:rPr>
        <w:t>大力发展生态农牧业，</w:t>
      </w:r>
      <w:r w:rsidRPr="00390F0F">
        <w:rPr>
          <w:rFonts w:hint="eastAsia"/>
          <w:sz w:val="24"/>
          <w:szCs w:val="24"/>
        </w:rPr>
        <w:t>有计划性的植树造林，严禁滥砍滥伐，减少水土流失，涵养水源。在境内所有行洪河道的沿岸、滩涂、排灌两侧，水库周围增加林草植被，净水护坡、防风固沙，构筑生态屏障。</w:t>
      </w:r>
    </w:p>
    <w:p w:rsidR="005C413A" w:rsidRPr="0050276C" w:rsidRDefault="005C413A" w:rsidP="00D41350">
      <w:pPr>
        <w:pStyle w:val="5"/>
        <w:numPr>
          <w:ilvl w:val="4"/>
          <w:numId w:val="127"/>
        </w:numPr>
      </w:pPr>
      <w:r>
        <w:rPr>
          <w:rFonts w:hint="eastAsia"/>
        </w:rPr>
        <w:lastRenderedPageBreak/>
        <w:t>鼓励发展圈养牧业</w:t>
      </w:r>
    </w:p>
    <w:p w:rsidR="005C413A" w:rsidRDefault="005C413A" w:rsidP="00921F5C">
      <w:pPr>
        <w:spacing w:after="156" w:line="360" w:lineRule="auto"/>
        <w:ind w:firstLineChars="200" w:firstLine="480"/>
        <w:jc w:val="left"/>
        <w:rPr>
          <w:sz w:val="24"/>
          <w:szCs w:val="24"/>
        </w:rPr>
      </w:pPr>
      <w:r w:rsidRPr="0050276C">
        <w:rPr>
          <w:rFonts w:hint="eastAsia"/>
          <w:sz w:val="24"/>
          <w:szCs w:val="24"/>
        </w:rPr>
        <w:t>调整传统的畜牧业生产方式，大力发展草业，加快规模化圈养牧业的发展，控制放养对草地生态系统的损害。在沙漠化极敏感区和高度敏感区建立生态功能保护区，严格控制放牧和草原生物资源的利用，禁止开垦草原，加强植被恢复和保护。</w:t>
      </w:r>
    </w:p>
    <w:p w:rsidR="005C413A" w:rsidRPr="001F5369" w:rsidRDefault="005C413A" w:rsidP="00D41350">
      <w:pPr>
        <w:pStyle w:val="5"/>
        <w:numPr>
          <w:ilvl w:val="4"/>
          <w:numId w:val="127"/>
        </w:numPr>
      </w:pPr>
      <w:r w:rsidRPr="0050276C">
        <w:rPr>
          <w:rFonts w:hint="eastAsia"/>
        </w:rPr>
        <w:t>强化</w:t>
      </w:r>
      <w:r w:rsidRPr="001F5369">
        <w:rPr>
          <w:rFonts w:hint="eastAsia"/>
        </w:rPr>
        <w:t>矿区生态恢复</w:t>
      </w:r>
    </w:p>
    <w:p w:rsidR="005C413A" w:rsidRDefault="005C413A" w:rsidP="00296A97">
      <w:pPr>
        <w:spacing w:after="156" w:line="360" w:lineRule="auto"/>
        <w:ind w:firstLineChars="200" w:firstLine="480"/>
        <w:jc w:val="left"/>
        <w:rPr>
          <w:sz w:val="24"/>
          <w:szCs w:val="24"/>
        </w:rPr>
      </w:pPr>
      <w:r>
        <w:rPr>
          <w:rFonts w:hint="eastAsia"/>
          <w:sz w:val="24"/>
          <w:szCs w:val="24"/>
        </w:rPr>
        <w:t>提高矿产开采工艺，减少</w:t>
      </w:r>
      <w:r w:rsidRPr="003737D0">
        <w:rPr>
          <w:rFonts w:hint="eastAsia"/>
          <w:sz w:val="24"/>
          <w:szCs w:val="24"/>
        </w:rPr>
        <w:t>开采过程中的环境污染和资源浪费。加强绿化，在矿区、产业园区与中心城区之间采取可行措施设置绿化隔离带，并使之尽快形成</w:t>
      </w:r>
      <w:r>
        <w:rPr>
          <w:rFonts w:hint="eastAsia"/>
          <w:sz w:val="24"/>
          <w:szCs w:val="24"/>
        </w:rPr>
        <w:t>，</w:t>
      </w:r>
      <w:r w:rsidRPr="003737D0">
        <w:rPr>
          <w:rFonts w:hint="eastAsia"/>
          <w:sz w:val="24"/>
          <w:szCs w:val="24"/>
        </w:rPr>
        <w:t>务必要使</w:t>
      </w:r>
      <w:r>
        <w:rPr>
          <w:rFonts w:hint="eastAsia"/>
          <w:sz w:val="24"/>
          <w:szCs w:val="24"/>
        </w:rPr>
        <w:t>矿山</w:t>
      </w:r>
      <w:r w:rsidRPr="003737D0">
        <w:rPr>
          <w:rFonts w:hint="eastAsia"/>
          <w:sz w:val="24"/>
          <w:szCs w:val="24"/>
        </w:rPr>
        <w:t>的开采对锡市生态环境与城市发展的影响降低到最小程度</w:t>
      </w:r>
      <w:r>
        <w:rPr>
          <w:rFonts w:hint="eastAsia"/>
          <w:sz w:val="24"/>
          <w:szCs w:val="24"/>
        </w:rPr>
        <w:t>。</w:t>
      </w:r>
    </w:p>
    <w:p w:rsidR="005C413A" w:rsidRPr="00296A97" w:rsidRDefault="005C413A" w:rsidP="00296A97">
      <w:pPr>
        <w:pStyle w:val="3"/>
        <w:numPr>
          <w:ilvl w:val="2"/>
          <w:numId w:val="7"/>
        </w:numPr>
        <w:spacing w:before="156" w:after="156"/>
        <w:ind w:left="0" w:firstLine="0"/>
      </w:pPr>
      <w:bookmarkStart w:id="274" w:name="_Toc529640367"/>
      <w:r w:rsidRPr="00296A97">
        <w:rPr>
          <w:rFonts w:hint="eastAsia"/>
        </w:rPr>
        <w:t>环境保护规划</w:t>
      </w:r>
      <w:bookmarkEnd w:id="274"/>
    </w:p>
    <w:p w:rsidR="005C413A" w:rsidRDefault="005C413A" w:rsidP="00D41350">
      <w:pPr>
        <w:pStyle w:val="4"/>
        <w:numPr>
          <w:ilvl w:val="3"/>
          <w:numId w:val="124"/>
        </w:numPr>
      </w:pPr>
      <w:r>
        <w:rPr>
          <w:rFonts w:hint="eastAsia"/>
        </w:rPr>
        <w:t>环境保护现状与存在问题</w:t>
      </w:r>
    </w:p>
    <w:p w:rsidR="005C413A" w:rsidRDefault="005C413A" w:rsidP="00D41350">
      <w:pPr>
        <w:pStyle w:val="5"/>
        <w:numPr>
          <w:ilvl w:val="4"/>
          <w:numId w:val="128"/>
        </w:numPr>
      </w:pPr>
      <w:r>
        <w:rPr>
          <w:rFonts w:hint="eastAsia"/>
        </w:rPr>
        <w:t>大气环境现状</w:t>
      </w:r>
    </w:p>
    <w:p w:rsidR="005C413A" w:rsidRDefault="005C413A" w:rsidP="00F569C3">
      <w:pPr>
        <w:spacing w:after="156" w:line="360" w:lineRule="auto"/>
        <w:ind w:firstLineChars="200" w:firstLine="480"/>
        <w:jc w:val="left"/>
        <w:rPr>
          <w:sz w:val="24"/>
          <w:szCs w:val="24"/>
        </w:rPr>
      </w:pPr>
      <w:r>
        <w:rPr>
          <w:sz w:val="24"/>
          <w:szCs w:val="24"/>
        </w:rPr>
        <w:t>2016</w:t>
      </w:r>
      <w:r>
        <w:rPr>
          <w:rFonts w:hint="eastAsia"/>
          <w:sz w:val="24"/>
          <w:szCs w:val="24"/>
        </w:rPr>
        <w:t>年，锡林浩特市新标准监测，</w:t>
      </w:r>
      <w:r w:rsidRPr="00F569C3">
        <w:rPr>
          <w:rFonts w:hint="eastAsia"/>
          <w:sz w:val="24"/>
          <w:szCs w:val="24"/>
        </w:rPr>
        <w:t>空气质量综合评价达标，六项监测指标的年</w:t>
      </w:r>
      <w:r w:rsidRPr="00491DA2">
        <w:rPr>
          <w:rFonts w:hint="eastAsia"/>
          <w:sz w:val="24"/>
          <w:szCs w:val="24"/>
        </w:rPr>
        <w:t>平均浓度均达标，监测二氧化硫浓度为</w:t>
      </w:r>
      <w:r w:rsidRPr="00491DA2">
        <w:rPr>
          <w:sz w:val="24"/>
          <w:szCs w:val="24"/>
        </w:rPr>
        <w:t>17</w:t>
      </w:r>
      <w:r w:rsidRPr="00491DA2">
        <w:rPr>
          <w:rFonts w:hint="eastAsia"/>
          <w:sz w:val="24"/>
          <w:szCs w:val="24"/>
        </w:rPr>
        <w:t>毫克</w:t>
      </w:r>
      <w:r w:rsidR="00491DA2">
        <w:rPr>
          <w:rFonts w:hint="eastAsia"/>
          <w:sz w:val="24"/>
          <w:szCs w:val="24"/>
        </w:rPr>
        <w:t>/</w:t>
      </w:r>
      <w:r w:rsidRPr="00491DA2">
        <w:rPr>
          <w:rFonts w:hint="eastAsia"/>
          <w:sz w:val="24"/>
          <w:szCs w:val="24"/>
        </w:rPr>
        <w:t>平方米，二氧化氮浓度为</w:t>
      </w:r>
      <w:r w:rsidRPr="00491DA2">
        <w:rPr>
          <w:sz w:val="24"/>
          <w:szCs w:val="24"/>
        </w:rPr>
        <w:t>12</w:t>
      </w:r>
      <w:r w:rsidRPr="00491DA2">
        <w:t xml:space="preserve"> </w:t>
      </w:r>
      <w:r w:rsidRPr="00491DA2">
        <w:rPr>
          <w:rFonts w:hint="eastAsia"/>
          <w:sz w:val="24"/>
          <w:szCs w:val="24"/>
        </w:rPr>
        <w:t>毫克</w:t>
      </w:r>
      <w:r w:rsidR="00491DA2">
        <w:rPr>
          <w:rFonts w:hint="eastAsia"/>
          <w:sz w:val="24"/>
          <w:szCs w:val="24"/>
        </w:rPr>
        <w:t>/</w:t>
      </w:r>
      <w:r w:rsidRPr="00491DA2">
        <w:rPr>
          <w:rFonts w:hint="eastAsia"/>
          <w:sz w:val="24"/>
          <w:szCs w:val="24"/>
        </w:rPr>
        <w:t>平方米，可吸入颗粒物浓度为</w:t>
      </w:r>
      <w:r w:rsidRPr="00491DA2">
        <w:rPr>
          <w:sz w:val="24"/>
          <w:szCs w:val="24"/>
        </w:rPr>
        <w:t xml:space="preserve">52 </w:t>
      </w:r>
      <w:r w:rsidRPr="00491DA2">
        <w:rPr>
          <w:rFonts w:hint="eastAsia"/>
          <w:sz w:val="24"/>
          <w:szCs w:val="24"/>
        </w:rPr>
        <w:t>毫克</w:t>
      </w:r>
      <w:r w:rsidR="00491DA2">
        <w:rPr>
          <w:rFonts w:hint="eastAsia"/>
          <w:sz w:val="24"/>
          <w:szCs w:val="24"/>
        </w:rPr>
        <w:t>/</w:t>
      </w:r>
      <w:r w:rsidRPr="00491DA2">
        <w:rPr>
          <w:rFonts w:hint="eastAsia"/>
          <w:sz w:val="24"/>
          <w:szCs w:val="24"/>
        </w:rPr>
        <w:t>平方米，细颗粒物浓度为</w:t>
      </w:r>
      <w:r w:rsidRPr="00491DA2">
        <w:rPr>
          <w:sz w:val="24"/>
          <w:szCs w:val="24"/>
        </w:rPr>
        <w:t xml:space="preserve">16 </w:t>
      </w:r>
      <w:r w:rsidRPr="00491DA2">
        <w:rPr>
          <w:rFonts w:hint="eastAsia"/>
          <w:sz w:val="24"/>
          <w:szCs w:val="24"/>
        </w:rPr>
        <w:t>毫克</w:t>
      </w:r>
      <w:r w:rsidR="00491DA2">
        <w:rPr>
          <w:rFonts w:hint="eastAsia"/>
          <w:sz w:val="24"/>
          <w:szCs w:val="24"/>
        </w:rPr>
        <w:t>/</w:t>
      </w:r>
      <w:r w:rsidRPr="00491DA2">
        <w:rPr>
          <w:rFonts w:hint="eastAsia"/>
          <w:sz w:val="24"/>
          <w:szCs w:val="24"/>
        </w:rPr>
        <w:t>平方米，一氧化碳浓度为</w:t>
      </w:r>
      <w:r w:rsidRPr="00491DA2">
        <w:rPr>
          <w:sz w:val="24"/>
          <w:szCs w:val="24"/>
        </w:rPr>
        <w:t xml:space="preserve">0.582 </w:t>
      </w:r>
      <w:r w:rsidRPr="00491DA2">
        <w:rPr>
          <w:rFonts w:hint="eastAsia"/>
          <w:sz w:val="24"/>
          <w:szCs w:val="24"/>
        </w:rPr>
        <w:t>毫克</w:t>
      </w:r>
      <w:r w:rsidR="00491DA2">
        <w:rPr>
          <w:rFonts w:hint="eastAsia"/>
          <w:sz w:val="24"/>
          <w:szCs w:val="24"/>
        </w:rPr>
        <w:t>/</w:t>
      </w:r>
      <w:r w:rsidRPr="00491DA2">
        <w:rPr>
          <w:rFonts w:hint="eastAsia"/>
          <w:sz w:val="24"/>
          <w:szCs w:val="24"/>
        </w:rPr>
        <w:t>平方米，臭氧（最大达</w:t>
      </w:r>
      <w:r w:rsidRPr="00491DA2">
        <w:rPr>
          <w:sz w:val="24"/>
          <w:szCs w:val="24"/>
        </w:rPr>
        <w:t>8</w:t>
      </w:r>
      <w:r w:rsidRPr="00491DA2">
        <w:rPr>
          <w:rFonts w:hint="eastAsia"/>
          <w:sz w:val="24"/>
          <w:szCs w:val="24"/>
        </w:rPr>
        <w:t>小时平均）浓度为</w:t>
      </w:r>
      <w:r w:rsidRPr="00491DA2">
        <w:rPr>
          <w:sz w:val="24"/>
          <w:szCs w:val="24"/>
        </w:rPr>
        <w:t xml:space="preserve">84 </w:t>
      </w:r>
      <w:r w:rsidRPr="00491DA2">
        <w:rPr>
          <w:rFonts w:hint="eastAsia"/>
          <w:sz w:val="24"/>
          <w:szCs w:val="24"/>
        </w:rPr>
        <w:t>毫克</w:t>
      </w:r>
      <w:r w:rsidR="00491DA2">
        <w:rPr>
          <w:rFonts w:hint="eastAsia"/>
          <w:sz w:val="24"/>
          <w:szCs w:val="24"/>
        </w:rPr>
        <w:t>/</w:t>
      </w:r>
      <w:r w:rsidRPr="00491DA2">
        <w:rPr>
          <w:rFonts w:hint="eastAsia"/>
          <w:sz w:val="24"/>
          <w:szCs w:val="24"/>
        </w:rPr>
        <w:t>平方米。</w:t>
      </w:r>
    </w:p>
    <w:p w:rsidR="005C413A" w:rsidRPr="00D4178D" w:rsidRDefault="005C413A" w:rsidP="00F569C3">
      <w:pPr>
        <w:spacing w:after="156" w:line="360" w:lineRule="auto"/>
        <w:ind w:firstLineChars="200" w:firstLine="480"/>
        <w:jc w:val="left"/>
        <w:rPr>
          <w:sz w:val="24"/>
          <w:szCs w:val="24"/>
        </w:rPr>
      </w:pPr>
      <w:r w:rsidRPr="00F569C3">
        <w:rPr>
          <w:rFonts w:hint="eastAsia"/>
          <w:sz w:val="24"/>
          <w:szCs w:val="24"/>
        </w:rPr>
        <w:t>锡林浩特市全年达标天数为</w:t>
      </w:r>
      <w:r w:rsidRPr="00F569C3">
        <w:rPr>
          <w:sz w:val="24"/>
          <w:szCs w:val="24"/>
        </w:rPr>
        <w:t xml:space="preserve">353 </w:t>
      </w:r>
      <w:r w:rsidRPr="00F569C3">
        <w:rPr>
          <w:rFonts w:hint="eastAsia"/>
          <w:sz w:val="24"/>
          <w:szCs w:val="24"/>
        </w:rPr>
        <w:t>天，达标率为</w:t>
      </w:r>
      <w:r w:rsidRPr="00F569C3">
        <w:rPr>
          <w:sz w:val="24"/>
          <w:szCs w:val="24"/>
        </w:rPr>
        <w:t>96.4%</w:t>
      </w:r>
      <w:r>
        <w:rPr>
          <w:rFonts w:hint="eastAsia"/>
          <w:sz w:val="24"/>
          <w:szCs w:val="24"/>
        </w:rPr>
        <w:t>，超过全国大部分城市。</w:t>
      </w:r>
    </w:p>
    <w:p w:rsidR="005C413A" w:rsidRDefault="005C413A" w:rsidP="00D41350">
      <w:pPr>
        <w:pStyle w:val="5"/>
        <w:numPr>
          <w:ilvl w:val="4"/>
          <w:numId w:val="128"/>
        </w:numPr>
      </w:pPr>
      <w:r>
        <w:rPr>
          <w:rFonts w:hint="eastAsia"/>
        </w:rPr>
        <w:t>水环境现状</w:t>
      </w:r>
    </w:p>
    <w:p w:rsidR="005C413A" w:rsidRDefault="005C413A" w:rsidP="008C14CF">
      <w:pPr>
        <w:spacing w:after="156" w:line="360" w:lineRule="auto"/>
        <w:ind w:firstLineChars="200" w:firstLine="480"/>
        <w:jc w:val="left"/>
        <w:rPr>
          <w:sz w:val="24"/>
          <w:szCs w:val="24"/>
        </w:rPr>
      </w:pPr>
      <w:r w:rsidRPr="00B23C10">
        <w:rPr>
          <w:rFonts w:hint="eastAsia"/>
          <w:sz w:val="24"/>
          <w:szCs w:val="24"/>
        </w:rPr>
        <w:t>锡林浩特市的水文条件在总体上不具有优势。由于多数</w:t>
      </w:r>
      <w:r w:rsidR="00491DA2">
        <w:rPr>
          <w:rFonts w:hint="eastAsia"/>
          <w:sz w:val="24"/>
          <w:szCs w:val="24"/>
        </w:rPr>
        <w:t>苏木镇场</w:t>
      </w:r>
      <w:r w:rsidRPr="00B23C10">
        <w:rPr>
          <w:rFonts w:hint="eastAsia"/>
          <w:sz w:val="24"/>
          <w:szCs w:val="24"/>
        </w:rPr>
        <w:t>无污水处理设施，生活污水、垃圾随意堆放，环境卫生较差。对地表水和地下水均造成一定程度的污染。</w:t>
      </w:r>
    </w:p>
    <w:p w:rsidR="005C413A" w:rsidRDefault="005C413A" w:rsidP="008C14CF">
      <w:pPr>
        <w:spacing w:after="156" w:line="360" w:lineRule="auto"/>
        <w:ind w:firstLineChars="200" w:firstLine="480"/>
        <w:jc w:val="left"/>
        <w:rPr>
          <w:sz w:val="24"/>
          <w:szCs w:val="24"/>
        </w:rPr>
      </w:pPr>
      <w:r>
        <w:rPr>
          <w:rFonts w:hint="eastAsia"/>
          <w:sz w:val="24"/>
          <w:szCs w:val="24"/>
        </w:rPr>
        <w:t>（</w:t>
      </w:r>
      <w:r>
        <w:rPr>
          <w:sz w:val="24"/>
          <w:szCs w:val="24"/>
        </w:rPr>
        <w:t>1</w:t>
      </w:r>
      <w:r>
        <w:rPr>
          <w:rFonts w:hint="eastAsia"/>
          <w:sz w:val="24"/>
          <w:szCs w:val="24"/>
        </w:rPr>
        <w:t>）</w:t>
      </w:r>
      <w:r w:rsidRPr="008C14CF">
        <w:rPr>
          <w:rFonts w:hint="eastAsia"/>
          <w:sz w:val="24"/>
          <w:szCs w:val="24"/>
        </w:rPr>
        <w:t>地表水</w:t>
      </w:r>
    </w:p>
    <w:p w:rsidR="005C413A" w:rsidRDefault="005C413A" w:rsidP="008C14CF">
      <w:pPr>
        <w:spacing w:after="156" w:line="360" w:lineRule="auto"/>
        <w:ind w:firstLineChars="200" w:firstLine="480"/>
        <w:jc w:val="left"/>
        <w:rPr>
          <w:sz w:val="24"/>
          <w:szCs w:val="24"/>
        </w:rPr>
      </w:pPr>
      <w:r w:rsidRPr="009D1673">
        <w:rPr>
          <w:rFonts w:hint="eastAsia"/>
          <w:sz w:val="24"/>
          <w:szCs w:val="24"/>
        </w:rPr>
        <w:t>锡林浩特市地表水源主要是锡林河水库，水环境质量</w:t>
      </w:r>
      <w:r>
        <w:rPr>
          <w:rFonts w:hint="eastAsia"/>
          <w:sz w:val="24"/>
          <w:szCs w:val="24"/>
        </w:rPr>
        <w:t>为</w:t>
      </w:r>
      <w:r>
        <w:rPr>
          <w:rFonts w:ascii="宋体" w:hAnsi="宋体" w:hint="eastAsia"/>
          <w:sz w:val="24"/>
          <w:szCs w:val="24"/>
        </w:rPr>
        <w:t>Ⅳ</w:t>
      </w:r>
      <w:r>
        <w:rPr>
          <w:rFonts w:hint="eastAsia"/>
          <w:sz w:val="24"/>
          <w:szCs w:val="24"/>
        </w:rPr>
        <w:t>类标准，且水量</w:t>
      </w:r>
      <w:r>
        <w:rPr>
          <w:rFonts w:hint="eastAsia"/>
          <w:sz w:val="24"/>
          <w:szCs w:val="24"/>
        </w:rPr>
        <w:lastRenderedPageBreak/>
        <w:t>持续减少，水面伴随草原退化将逐渐消失。</w:t>
      </w:r>
    </w:p>
    <w:p w:rsidR="005C413A" w:rsidRDefault="005C413A" w:rsidP="00B75D8D">
      <w:pPr>
        <w:spacing w:after="156" w:line="360" w:lineRule="auto"/>
        <w:ind w:firstLineChars="200" w:firstLine="480"/>
        <w:jc w:val="left"/>
        <w:rPr>
          <w:sz w:val="24"/>
          <w:szCs w:val="24"/>
        </w:rPr>
      </w:pPr>
      <w:r>
        <w:rPr>
          <w:rFonts w:hint="eastAsia"/>
          <w:sz w:val="24"/>
          <w:szCs w:val="24"/>
        </w:rPr>
        <w:t>（</w:t>
      </w:r>
      <w:r>
        <w:rPr>
          <w:sz w:val="24"/>
          <w:szCs w:val="24"/>
        </w:rPr>
        <w:t>2</w:t>
      </w:r>
      <w:r>
        <w:rPr>
          <w:rFonts w:hint="eastAsia"/>
          <w:sz w:val="24"/>
          <w:szCs w:val="24"/>
        </w:rPr>
        <w:t>）地下水</w:t>
      </w:r>
    </w:p>
    <w:p w:rsidR="005C413A" w:rsidRPr="00B75D8D" w:rsidRDefault="005C413A" w:rsidP="00B75D8D">
      <w:pPr>
        <w:spacing w:after="156" w:line="360" w:lineRule="auto"/>
        <w:ind w:firstLineChars="200" w:firstLine="480"/>
        <w:jc w:val="left"/>
        <w:rPr>
          <w:sz w:val="24"/>
          <w:szCs w:val="24"/>
        </w:rPr>
      </w:pPr>
      <w:r>
        <w:rPr>
          <w:sz w:val="24"/>
          <w:szCs w:val="24"/>
        </w:rPr>
        <w:t>2016</w:t>
      </w:r>
      <w:r w:rsidRPr="00B75D8D">
        <w:rPr>
          <w:rFonts w:hint="eastAsia"/>
          <w:sz w:val="24"/>
          <w:szCs w:val="24"/>
        </w:rPr>
        <w:t>年锡林浩特城市地下水水质主要超标指标为总硬度、氨氮、锰、铁、高锰酸盐指数、氟化物、硫酸盐、总大肠菌群和细菌总数，水质达到了《地下水环境质量标准》</w:t>
      </w:r>
      <w:r>
        <w:rPr>
          <w:rFonts w:hint="eastAsia"/>
          <w:sz w:val="24"/>
          <w:szCs w:val="24"/>
        </w:rPr>
        <w:t>（</w:t>
      </w:r>
      <w:r>
        <w:rPr>
          <w:sz w:val="24"/>
          <w:szCs w:val="24"/>
        </w:rPr>
        <w:t>GB/T14848-93</w:t>
      </w:r>
      <w:r>
        <w:rPr>
          <w:rFonts w:hint="eastAsia"/>
          <w:sz w:val="24"/>
          <w:szCs w:val="24"/>
        </w:rPr>
        <w:t>）</w:t>
      </w:r>
      <w:r w:rsidRPr="00B75D8D">
        <w:rPr>
          <w:rFonts w:hint="eastAsia"/>
          <w:sz w:val="24"/>
          <w:szCs w:val="24"/>
        </w:rPr>
        <w:t>Ⅴ类标准限值</w:t>
      </w:r>
      <w:r>
        <w:rPr>
          <w:rFonts w:hint="eastAsia"/>
          <w:sz w:val="24"/>
          <w:szCs w:val="24"/>
        </w:rPr>
        <w:t>，达标率为</w:t>
      </w:r>
      <w:r>
        <w:rPr>
          <w:sz w:val="24"/>
          <w:szCs w:val="24"/>
        </w:rPr>
        <w:t>0</w:t>
      </w:r>
      <w:r>
        <w:rPr>
          <w:rFonts w:hint="eastAsia"/>
          <w:sz w:val="24"/>
          <w:szCs w:val="24"/>
        </w:rPr>
        <w:t>，且至今无明显改善趋势</w:t>
      </w:r>
      <w:r w:rsidRPr="00B75D8D">
        <w:rPr>
          <w:rFonts w:hint="eastAsia"/>
          <w:sz w:val="24"/>
          <w:szCs w:val="24"/>
        </w:rPr>
        <w:t>。</w:t>
      </w:r>
    </w:p>
    <w:p w:rsidR="005C413A" w:rsidRPr="008C14CF" w:rsidRDefault="005C413A" w:rsidP="00E619F2">
      <w:pPr>
        <w:spacing w:after="156" w:line="360" w:lineRule="auto"/>
        <w:ind w:firstLineChars="200" w:firstLine="480"/>
        <w:jc w:val="left"/>
        <w:rPr>
          <w:sz w:val="24"/>
          <w:szCs w:val="24"/>
        </w:rPr>
      </w:pPr>
      <w:r>
        <w:rPr>
          <w:rFonts w:hint="eastAsia"/>
          <w:sz w:val="24"/>
          <w:szCs w:val="24"/>
        </w:rPr>
        <w:t>主要污染原因为天然本体偏高和干燥的气候条件导致主要污染元素超标；生活污水下渗、生活垃圾填埋、淋溶下渗等污染地下水；由于长期超采，水位下降，使得周边受污染的</w:t>
      </w:r>
      <w:r w:rsidRPr="00E619F2">
        <w:rPr>
          <w:rFonts w:hint="eastAsia"/>
          <w:sz w:val="24"/>
          <w:szCs w:val="24"/>
        </w:rPr>
        <w:t>地下水向城市漏斗区汇入、形成污染。</w:t>
      </w:r>
    </w:p>
    <w:p w:rsidR="005C413A" w:rsidRDefault="005C413A" w:rsidP="00D41350">
      <w:pPr>
        <w:pStyle w:val="5"/>
        <w:numPr>
          <w:ilvl w:val="4"/>
          <w:numId w:val="128"/>
        </w:numPr>
      </w:pPr>
      <w:r>
        <w:rPr>
          <w:rFonts w:hint="eastAsia"/>
        </w:rPr>
        <w:t>固体废弃物环境现状</w:t>
      </w:r>
    </w:p>
    <w:p w:rsidR="005C413A" w:rsidRPr="00822B2F" w:rsidRDefault="005C413A" w:rsidP="00822B2F">
      <w:pPr>
        <w:spacing w:after="156" w:line="360" w:lineRule="auto"/>
        <w:ind w:firstLineChars="200" w:firstLine="480"/>
        <w:jc w:val="left"/>
        <w:rPr>
          <w:sz w:val="24"/>
          <w:szCs w:val="24"/>
        </w:rPr>
      </w:pPr>
      <w:r w:rsidRPr="00822B2F">
        <w:rPr>
          <w:rFonts w:hint="eastAsia"/>
          <w:sz w:val="24"/>
          <w:szCs w:val="24"/>
        </w:rPr>
        <w:t>随着</w:t>
      </w:r>
      <w:r>
        <w:rPr>
          <w:rFonts w:hint="eastAsia"/>
          <w:sz w:val="24"/>
          <w:szCs w:val="24"/>
        </w:rPr>
        <w:t>锡林浩特市</w:t>
      </w:r>
      <w:r w:rsidRPr="00822B2F">
        <w:rPr>
          <w:rFonts w:hint="eastAsia"/>
          <w:sz w:val="24"/>
          <w:szCs w:val="24"/>
        </w:rPr>
        <w:t>城市化进程</w:t>
      </w:r>
      <w:r>
        <w:rPr>
          <w:rFonts w:hint="eastAsia"/>
          <w:sz w:val="24"/>
          <w:szCs w:val="24"/>
        </w:rPr>
        <w:t>的</w:t>
      </w:r>
      <w:r w:rsidRPr="00822B2F">
        <w:rPr>
          <w:rFonts w:hint="eastAsia"/>
          <w:sz w:val="24"/>
          <w:szCs w:val="24"/>
        </w:rPr>
        <w:t>不断扩大，工矿企业日益增多，人们生活水平的不断提高，固体废弃物的数量逐年递增。</w:t>
      </w:r>
      <w:r>
        <w:rPr>
          <w:rFonts w:hint="eastAsia"/>
          <w:sz w:val="24"/>
          <w:szCs w:val="24"/>
        </w:rPr>
        <w:t>历年城市垃圾堆存量较高，而无害化处理较低，大量垃圾运到城郊裸露堆放。同时，工业固体废物综合利用率低，其余大都堆存在城郊形成堆场</w:t>
      </w:r>
      <w:r w:rsidRPr="00822B2F">
        <w:rPr>
          <w:rFonts w:hint="eastAsia"/>
          <w:sz w:val="24"/>
          <w:szCs w:val="24"/>
        </w:rPr>
        <w:t>，风吹雨淋成为严重的污染源，</w:t>
      </w:r>
      <w:r>
        <w:rPr>
          <w:rFonts w:hint="eastAsia"/>
          <w:sz w:val="24"/>
          <w:szCs w:val="24"/>
        </w:rPr>
        <w:t>容易</w:t>
      </w:r>
      <w:r w:rsidRPr="00822B2F">
        <w:rPr>
          <w:rFonts w:hint="eastAsia"/>
          <w:sz w:val="24"/>
          <w:szCs w:val="24"/>
        </w:rPr>
        <w:t>造成严重</w:t>
      </w:r>
      <w:r>
        <w:rPr>
          <w:rFonts w:hint="eastAsia"/>
          <w:sz w:val="24"/>
          <w:szCs w:val="24"/>
        </w:rPr>
        <w:t>的安全隐患</w:t>
      </w:r>
      <w:r w:rsidRPr="00822B2F">
        <w:rPr>
          <w:rFonts w:hint="eastAsia"/>
          <w:sz w:val="24"/>
          <w:szCs w:val="24"/>
        </w:rPr>
        <w:t>。</w:t>
      </w:r>
    </w:p>
    <w:p w:rsidR="005C413A" w:rsidRDefault="005C413A" w:rsidP="00D41350">
      <w:pPr>
        <w:pStyle w:val="4"/>
        <w:numPr>
          <w:ilvl w:val="3"/>
          <w:numId w:val="124"/>
        </w:numPr>
      </w:pPr>
      <w:r>
        <w:rPr>
          <w:rFonts w:hint="eastAsia"/>
        </w:rPr>
        <w:t>环境保护规划目标</w:t>
      </w:r>
    </w:p>
    <w:p w:rsidR="005C413A" w:rsidRDefault="005C413A" w:rsidP="00D41350">
      <w:pPr>
        <w:pStyle w:val="5"/>
        <w:numPr>
          <w:ilvl w:val="4"/>
          <w:numId w:val="129"/>
        </w:numPr>
      </w:pPr>
      <w:r>
        <w:rPr>
          <w:rFonts w:hint="eastAsia"/>
        </w:rPr>
        <w:t>大气环境目标</w:t>
      </w:r>
    </w:p>
    <w:p w:rsidR="005C413A" w:rsidRPr="00AD6F6C" w:rsidRDefault="005C413A" w:rsidP="00AD6F6C">
      <w:pPr>
        <w:spacing w:after="156" w:line="360" w:lineRule="auto"/>
        <w:ind w:firstLineChars="200" w:firstLine="480"/>
        <w:jc w:val="left"/>
        <w:rPr>
          <w:sz w:val="24"/>
          <w:szCs w:val="24"/>
        </w:rPr>
      </w:pPr>
      <w:r w:rsidRPr="00AD6F6C">
        <w:rPr>
          <w:rFonts w:hint="eastAsia"/>
          <w:sz w:val="24"/>
          <w:szCs w:val="24"/>
        </w:rPr>
        <w:t>锡林浩特大气环境质量稳定达到或优于《环境空气质量标准》（</w:t>
      </w:r>
      <w:r w:rsidRPr="00AD6F6C">
        <w:rPr>
          <w:sz w:val="24"/>
          <w:szCs w:val="24"/>
        </w:rPr>
        <w:t>GB3095-1996</w:t>
      </w:r>
      <w:r w:rsidRPr="00AD6F6C">
        <w:rPr>
          <w:rFonts w:hint="eastAsia"/>
          <w:sz w:val="24"/>
          <w:szCs w:val="24"/>
        </w:rPr>
        <w:t>）中的二级标准，工业区达到三级标准</w:t>
      </w:r>
      <w:r>
        <w:rPr>
          <w:rFonts w:hint="eastAsia"/>
          <w:sz w:val="24"/>
          <w:szCs w:val="24"/>
        </w:rPr>
        <w:t>，全年空气质量优良天数近期达</w:t>
      </w:r>
      <w:r>
        <w:rPr>
          <w:sz w:val="24"/>
          <w:szCs w:val="24"/>
        </w:rPr>
        <w:t>353</w:t>
      </w:r>
      <w:r>
        <w:rPr>
          <w:rFonts w:hint="eastAsia"/>
          <w:sz w:val="24"/>
          <w:szCs w:val="24"/>
        </w:rPr>
        <w:t>天，远期达</w:t>
      </w:r>
      <w:r>
        <w:rPr>
          <w:sz w:val="24"/>
          <w:szCs w:val="24"/>
        </w:rPr>
        <w:t>358</w:t>
      </w:r>
      <w:r>
        <w:rPr>
          <w:rFonts w:hint="eastAsia"/>
          <w:sz w:val="24"/>
          <w:szCs w:val="24"/>
        </w:rPr>
        <w:t>天</w:t>
      </w:r>
      <w:r w:rsidRPr="00AD6F6C">
        <w:rPr>
          <w:rFonts w:hint="eastAsia"/>
          <w:sz w:val="24"/>
          <w:szCs w:val="24"/>
        </w:rPr>
        <w:t>。</w:t>
      </w:r>
    </w:p>
    <w:p w:rsidR="005C413A" w:rsidRDefault="005C413A" w:rsidP="00D41350">
      <w:pPr>
        <w:pStyle w:val="5"/>
        <w:numPr>
          <w:ilvl w:val="4"/>
          <w:numId w:val="129"/>
        </w:numPr>
      </w:pPr>
      <w:r>
        <w:rPr>
          <w:rFonts w:hint="eastAsia"/>
        </w:rPr>
        <w:t>水环境目标</w:t>
      </w:r>
    </w:p>
    <w:p w:rsidR="005C413A" w:rsidRPr="00AD6F6C" w:rsidRDefault="005C413A" w:rsidP="00AD6F6C">
      <w:pPr>
        <w:spacing w:after="156" w:line="360" w:lineRule="auto"/>
        <w:ind w:firstLineChars="200" w:firstLine="480"/>
        <w:jc w:val="left"/>
        <w:rPr>
          <w:sz w:val="24"/>
          <w:szCs w:val="24"/>
        </w:rPr>
      </w:pPr>
      <w:r w:rsidRPr="00AD6F6C">
        <w:rPr>
          <w:rFonts w:hint="eastAsia"/>
          <w:sz w:val="24"/>
          <w:szCs w:val="24"/>
        </w:rPr>
        <w:t>地下水达到或优于《地下水质量标准》（</w:t>
      </w:r>
      <w:r w:rsidRPr="00AD6F6C">
        <w:rPr>
          <w:sz w:val="24"/>
          <w:szCs w:val="24"/>
        </w:rPr>
        <w:t>GB/T 14848-93</w:t>
      </w:r>
      <w:r w:rsidRPr="00AD6F6C">
        <w:rPr>
          <w:rFonts w:hint="eastAsia"/>
          <w:sz w:val="24"/>
          <w:szCs w:val="24"/>
        </w:rPr>
        <w:t>）中的Ⅲ类标准。地表水达到或优于《地表水环境质量标准》（</w:t>
      </w:r>
      <w:r w:rsidRPr="00AD6F6C">
        <w:rPr>
          <w:sz w:val="24"/>
          <w:szCs w:val="24"/>
        </w:rPr>
        <w:t>GB/T 3838-2002</w:t>
      </w:r>
      <w:r w:rsidRPr="00AD6F6C">
        <w:rPr>
          <w:rFonts w:hint="eastAsia"/>
          <w:sz w:val="24"/>
          <w:szCs w:val="24"/>
        </w:rPr>
        <w:t>）中的Ⅳ类标准。集中式生活饮用水水源地水质达标率达</w:t>
      </w:r>
      <w:r w:rsidRPr="00AD6F6C">
        <w:rPr>
          <w:sz w:val="24"/>
          <w:szCs w:val="24"/>
        </w:rPr>
        <w:t>100</w:t>
      </w:r>
      <w:r w:rsidRPr="00AD6F6C">
        <w:rPr>
          <w:rFonts w:hint="eastAsia"/>
          <w:sz w:val="24"/>
          <w:szCs w:val="24"/>
        </w:rPr>
        <w:t>％</w:t>
      </w:r>
      <w:r>
        <w:rPr>
          <w:rFonts w:hint="eastAsia"/>
          <w:sz w:val="24"/>
          <w:szCs w:val="24"/>
        </w:rPr>
        <w:t>，</w:t>
      </w:r>
      <w:r w:rsidRPr="00AD6F6C">
        <w:rPr>
          <w:rFonts w:hint="eastAsia"/>
          <w:sz w:val="24"/>
          <w:szCs w:val="24"/>
        </w:rPr>
        <w:t>全市生活污水和工业废水达标排放</w:t>
      </w:r>
      <w:r>
        <w:rPr>
          <w:rFonts w:hint="eastAsia"/>
          <w:sz w:val="24"/>
          <w:szCs w:val="24"/>
        </w:rPr>
        <w:t>，城乡污水处理率近期不小于</w:t>
      </w:r>
      <w:r>
        <w:rPr>
          <w:sz w:val="24"/>
          <w:szCs w:val="24"/>
        </w:rPr>
        <w:t>90%</w:t>
      </w:r>
      <w:r>
        <w:rPr>
          <w:rFonts w:hint="eastAsia"/>
          <w:sz w:val="24"/>
          <w:szCs w:val="24"/>
        </w:rPr>
        <w:t>，远期达</w:t>
      </w:r>
      <w:r>
        <w:rPr>
          <w:sz w:val="24"/>
          <w:szCs w:val="24"/>
        </w:rPr>
        <w:t>99%</w:t>
      </w:r>
      <w:r>
        <w:rPr>
          <w:rFonts w:hint="eastAsia"/>
          <w:sz w:val="24"/>
          <w:szCs w:val="24"/>
        </w:rPr>
        <w:t>，中水回用率近期不小于</w:t>
      </w:r>
      <w:r>
        <w:rPr>
          <w:sz w:val="24"/>
          <w:szCs w:val="24"/>
        </w:rPr>
        <w:t>50%</w:t>
      </w:r>
      <w:r>
        <w:rPr>
          <w:rFonts w:hint="eastAsia"/>
          <w:sz w:val="24"/>
          <w:szCs w:val="24"/>
        </w:rPr>
        <w:t>，远期达</w:t>
      </w:r>
      <w:r>
        <w:rPr>
          <w:sz w:val="24"/>
          <w:szCs w:val="24"/>
        </w:rPr>
        <w:t>100%</w:t>
      </w:r>
      <w:r w:rsidRPr="00AD6F6C">
        <w:rPr>
          <w:rFonts w:hint="eastAsia"/>
          <w:sz w:val="24"/>
          <w:szCs w:val="24"/>
        </w:rPr>
        <w:t>。</w:t>
      </w:r>
    </w:p>
    <w:p w:rsidR="005C413A" w:rsidRDefault="005C413A" w:rsidP="00D41350">
      <w:pPr>
        <w:pStyle w:val="5"/>
        <w:numPr>
          <w:ilvl w:val="4"/>
          <w:numId w:val="129"/>
        </w:numPr>
      </w:pPr>
      <w:r>
        <w:rPr>
          <w:rFonts w:hint="eastAsia"/>
        </w:rPr>
        <w:lastRenderedPageBreak/>
        <w:t>固体废弃物目标</w:t>
      </w:r>
    </w:p>
    <w:p w:rsidR="005C413A" w:rsidRPr="00AD6F6C" w:rsidRDefault="005C413A" w:rsidP="00AD6F6C">
      <w:pPr>
        <w:spacing w:after="156" w:line="360" w:lineRule="auto"/>
        <w:ind w:firstLineChars="200" w:firstLine="480"/>
        <w:jc w:val="left"/>
        <w:rPr>
          <w:sz w:val="24"/>
          <w:szCs w:val="24"/>
        </w:rPr>
      </w:pPr>
      <w:r w:rsidRPr="00AD6F6C">
        <w:rPr>
          <w:rFonts w:hint="eastAsia"/>
          <w:sz w:val="24"/>
          <w:szCs w:val="24"/>
        </w:rPr>
        <w:t>固体废弃物达到减量化、无害化和资源化目标。主要居住区生活垃圾处理率和粪便无害化处理率达</w:t>
      </w:r>
      <w:r w:rsidRPr="00AD6F6C">
        <w:rPr>
          <w:sz w:val="24"/>
          <w:szCs w:val="24"/>
        </w:rPr>
        <w:t>80</w:t>
      </w:r>
      <w:r w:rsidRPr="00AD6F6C">
        <w:rPr>
          <w:rFonts w:hint="eastAsia"/>
          <w:sz w:val="24"/>
          <w:szCs w:val="24"/>
        </w:rPr>
        <w:t>％以上。医疗等有毒有害垃圾要单独储存和收运，并进行集中处理。</w:t>
      </w:r>
    </w:p>
    <w:p w:rsidR="005C413A" w:rsidRDefault="005C413A" w:rsidP="00D41350">
      <w:pPr>
        <w:pStyle w:val="4"/>
        <w:numPr>
          <w:ilvl w:val="3"/>
          <w:numId w:val="91"/>
        </w:numPr>
      </w:pPr>
      <w:r>
        <w:rPr>
          <w:rFonts w:hint="eastAsia"/>
        </w:rPr>
        <w:t>环境保护实施建议</w:t>
      </w:r>
    </w:p>
    <w:p w:rsidR="005C413A" w:rsidRPr="00296A97" w:rsidRDefault="005C413A" w:rsidP="00D41350">
      <w:pPr>
        <w:pStyle w:val="5"/>
        <w:numPr>
          <w:ilvl w:val="4"/>
          <w:numId w:val="130"/>
        </w:numPr>
      </w:pPr>
      <w:r>
        <w:rPr>
          <w:rFonts w:hint="eastAsia"/>
        </w:rPr>
        <w:t>强化工业污染治理</w:t>
      </w:r>
    </w:p>
    <w:p w:rsidR="005C413A" w:rsidRPr="00296A97" w:rsidRDefault="005C413A" w:rsidP="00AD6F6C">
      <w:pPr>
        <w:spacing w:after="156" w:line="360" w:lineRule="auto"/>
        <w:ind w:firstLineChars="200" w:firstLine="480"/>
        <w:jc w:val="left"/>
        <w:rPr>
          <w:color w:val="FF0000"/>
          <w:sz w:val="24"/>
          <w:szCs w:val="24"/>
        </w:rPr>
      </w:pPr>
      <w:r w:rsidRPr="00E907B0">
        <w:rPr>
          <w:rFonts w:ascii="宋体" w:hAnsi="宋体" w:hint="eastAsia"/>
          <w:color w:val="000000"/>
          <w:sz w:val="24"/>
        </w:rPr>
        <w:t>抓好高耗能产业结构调整和优化升级，发展高新技术产业、开发节能产品和推广节能技术。按照国家相关产业政策要求对现有污染源通过改进生产工艺、实施清洁生产、完善和建设污染治理设施等多种途径，达到“节能、降耗、增效、减污”的目的，实现污染源的全面达标。加强环境监督管理，完善污染源监控体系，</w:t>
      </w:r>
      <w:r>
        <w:rPr>
          <w:rFonts w:ascii="宋体" w:hAnsi="宋体" w:hint="eastAsia"/>
          <w:color w:val="000000"/>
          <w:sz w:val="24"/>
        </w:rPr>
        <w:t>特别要加强对企业</w:t>
      </w:r>
      <w:r w:rsidRPr="00E907B0">
        <w:rPr>
          <w:rFonts w:ascii="宋体" w:hAnsi="宋体" w:hint="eastAsia"/>
          <w:color w:val="000000"/>
          <w:sz w:val="24"/>
        </w:rPr>
        <w:t>超标排放污染物的</w:t>
      </w:r>
      <w:r>
        <w:rPr>
          <w:rFonts w:ascii="宋体" w:hAnsi="宋体" w:hint="eastAsia"/>
          <w:color w:val="000000"/>
          <w:sz w:val="24"/>
        </w:rPr>
        <w:t>监管和处罚力度</w:t>
      </w:r>
      <w:r w:rsidRPr="00E907B0">
        <w:rPr>
          <w:rFonts w:ascii="宋体" w:hAnsi="宋体" w:hint="eastAsia"/>
          <w:color w:val="000000"/>
          <w:sz w:val="24"/>
        </w:rPr>
        <w:t>，以促使企业采取减排措施，杜绝严重污染屡禁不止的现象。</w:t>
      </w:r>
    </w:p>
    <w:p w:rsidR="005C413A" w:rsidRPr="00AD6F6C" w:rsidRDefault="005C413A" w:rsidP="00DE2DB5">
      <w:pPr>
        <w:pStyle w:val="5"/>
      </w:pPr>
      <w:r>
        <w:rPr>
          <w:rFonts w:hint="eastAsia"/>
        </w:rPr>
        <w:t>强化</w:t>
      </w:r>
      <w:r w:rsidRPr="00AD6F6C">
        <w:rPr>
          <w:rFonts w:hint="eastAsia"/>
        </w:rPr>
        <w:t>水源保护</w:t>
      </w:r>
      <w:r>
        <w:rPr>
          <w:rFonts w:hint="eastAsia"/>
        </w:rPr>
        <w:t>力度</w:t>
      </w:r>
    </w:p>
    <w:p w:rsidR="005C413A" w:rsidRPr="00AD6F6C" w:rsidRDefault="005C413A" w:rsidP="00AD6F6C">
      <w:pPr>
        <w:spacing w:after="156" w:line="360" w:lineRule="auto"/>
        <w:ind w:firstLineChars="200" w:firstLine="480"/>
        <w:jc w:val="left"/>
        <w:rPr>
          <w:sz w:val="24"/>
          <w:szCs w:val="24"/>
        </w:rPr>
      </w:pPr>
      <w:r w:rsidRPr="00A14BF9">
        <w:rPr>
          <w:rFonts w:hint="eastAsia"/>
          <w:sz w:val="24"/>
          <w:szCs w:val="24"/>
        </w:rPr>
        <w:t>加强地下水源地的保护，明确划定城区集中式生活用水水源地，划定一、二级保护范围，一级保护区为水源井周边半径</w:t>
      </w:r>
      <w:r w:rsidRPr="00A14BF9">
        <w:rPr>
          <w:sz w:val="24"/>
          <w:szCs w:val="24"/>
        </w:rPr>
        <w:t>100</w:t>
      </w:r>
      <w:r w:rsidRPr="00A14BF9">
        <w:rPr>
          <w:rFonts w:hint="eastAsia"/>
          <w:sz w:val="24"/>
          <w:szCs w:val="24"/>
        </w:rPr>
        <w:t>米的范围，二级保护区为一级保护区外半径为</w:t>
      </w:r>
      <w:r w:rsidRPr="00A14BF9">
        <w:rPr>
          <w:sz w:val="24"/>
          <w:szCs w:val="24"/>
        </w:rPr>
        <w:t>500</w:t>
      </w:r>
      <w:r w:rsidRPr="00A14BF9">
        <w:rPr>
          <w:rFonts w:hint="eastAsia"/>
          <w:sz w:val="24"/>
          <w:szCs w:val="24"/>
        </w:rPr>
        <w:t>米的范围，严格按照水源地的保护要求，禁止保护区内可能对水源造成污染和破坏的行为；各</w:t>
      </w:r>
      <w:r w:rsidR="00332532">
        <w:rPr>
          <w:rFonts w:hint="eastAsia"/>
          <w:sz w:val="24"/>
          <w:szCs w:val="24"/>
        </w:rPr>
        <w:t>苏木镇场</w:t>
      </w:r>
      <w:r w:rsidRPr="00A14BF9">
        <w:rPr>
          <w:rFonts w:hint="eastAsia"/>
          <w:sz w:val="24"/>
          <w:szCs w:val="24"/>
        </w:rPr>
        <w:t>的水源地也要加强保护，确保人民群众的供水安全。</w:t>
      </w:r>
    </w:p>
    <w:p w:rsidR="005C413A" w:rsidRPr="00AD6F6C" w:rsidRDefault="005C413A" w:rsidP="00D41350">
      <w:pPr>
        <w:pStyle w:val="5"/>
        <w:numPr>
          <w:ilvl w:val="4"/>
          <w:numId w:val="130"/>
        </w:numPr>
      </w:pPr>
      <w:r w:rsidRPr="00AD6F6C">
        <w:rPr>
          <w:rFonts w:hint="eastAsia"/>
        </w:rPr>
        <w:t>加强城乡环境综合整治</w:t>
      </w:r>
    </w:p>
    <w:p w:rsidR="005C413A" w:rsidRDefault="005C413A" w:rsidP="00AD6F6C">
      <w:pPr>
        <w:spacing w:after="156" w:line="360" w:lineRule="auto"/>
        <w:ind w:firstLineChars="200" w:firstLine="480"/>
        <w:jc w:val="left"/>
        <w:rPr>
          <w:sz w:val="24"/>
          <w:szCs w:val="24"/>
        </w:rPr>
      </w:pPr>
      <w:r>
        <w:rPr>
          <w:rFonts w:hint="eastAsia"/>
          <w:sz w:val="24"/>
          <w:szCs w:val="24"/>
        </w:rPr>
        <w:t>着力提高</w:t>
      </w:r>
      <w:r w:rsidRPr="00572B31">
        <w:rPr>
          <w:rFonts w:hint="eastAsia"/>
          <w:sz w:val="24"/>
          <w:szCs w:val="24"/>
        </w:rPr>
        <w:t>城市气化率、热化率、绿化率、生活污水处理率，进一步加大基础设施投资力度，逐步取消分散的采暖锅炉，营业性炉灶、锅炉必须使用液化气和低硫型煤；加快生态园林建设，逐步增加公共绿地面积，提高绿化率</w:t>
      </w:r>
      <w:r>
        <w:rPr>
          <w:rFonts w:hint="eastAsia"/>
          <w:sz w:val="24"/>
          <w:szCs w:val="24"/>
        </w:rPr>
        <w:t>。</w:t>
      </w:r>
    </w:p>
    <w:p w:rsidR="005C413A" w:rsidRDefault="005C413A" w:rsidP="00F433E5">
      <w:pPr>
        <w:spacing w:after="156" w:line="360" w:lineRule="auto"/>
        <w:ind w:firstLineChars="200" w:firstLine="480"/>
        <w:jc w:val="left"/>
        <w:rPr>
          <w:sz w:val="24"/>
          <w:szCs w:val="24"/>
        </w:rPr>
      </w:pPr>
      <w:r w:rsidRPr="005A580A">
        <w:rPr>
          <w:rFonts w:hint="eastAsia"/>
          <w:sz w:val="24"/>
          <w:szCs w:val="24"/>
        </w:rPr>
        <w:t>加强环境监督管理，完善污染源监控体系，建立反映各类污染因子排放状况的市级污染源监测网。对超标排放的污染物征收超标罚款，以促使企业采取减排措施，杜绝污染严重的小企业屡禁不止的现象。</w:t>
      </w:r>
      <w:r w:rsidRPr="00A14BF9">
        <w:rPr>
          <w:rFonts w:hint="eastAsia"/>
          <w:sz w:val="24"/>
          <w:szCs w:val="24"/>
        </w:rPr>
        <w:t>加强建设项目环境管理力度，强化</w:t>
      </w:r>
      <w:r>
        <w:rPr>
          <w:rFonts w:hint="eastAsia"/>
          <w:sz w:val="24"/>
          <w:szCs w:val="24"/>
        </w:rPr>
        <w:t>老污染源监管力度。加强环境保护宣传力度，提高全民的环境保护意识</w:t>
      </w:r>
      <w:r w:rsidR="00302685">
        <w:rPr>
          <w:rFonts w:hint="eastAsia"/>
          <w:sz w:val="24"/>
          <w:szCs w:val="24"/>
        </w:rPr>
        <w:t>。</w:t>
      </w:r>
    </w:p>
    <w:p w:rsidR="00302685" w:rsidRPr="00302685" w:rsidRDefault="00302685" w:rsidP="00302685">
      <w:pPr>
        <w:pStyle w:val="2"/>
        <w:spacing w:before="312" w:after="312"/>
      </w:pPr>
      <w:bookmarkStart w:id="275" w:name="_Toc529640368"/>
      <w:r w:rsidRPr="00302685">
        <w:rPr>
          <w:rFonts w:hint="eastAsia"/>
        </w:rPr>
        <w:lastRenderedPageBreak/>
        <w:t>乡村</w:t>
      </w:r>
      <w:r w:rsidRPr="00302685">
        <w:t>（</w:t>
      </w:r>
      <w:r w:rsidRPr="00302685">
        <w:rPr>
          <w:rFonts w:hint="eastAsia"/>
        </w:rPr>
        <w:t>苏木镇场</w:t>
      </w:r>
      <w:r w:rsidRPr="00302685">
        <w:t>、</w:t>
      </w:r>
      <w:r w:rsidRPr="00302685">
        <w:rPr>
          <w:rFonts w:hint="eastAsia"/>
        </w:rPr>
        <w:t>嘎查</w:t>
      </w:r>
      <w:r w:rsidRPr="00302685">
        <w:t>）</w:t>
      </w:r>
      <w:r w:rsidRPr="00302685">
        <w:rPr>
          <w:rFonts w:hint="eastAsia"/>
        </w:rPr>
        <w:t>振兴规划</w:t>
      </w:r>
      <w:bookmarkEnd w:id="275"/>
    </w:p>
    <w:p w:rsidR="00302685" w:rsidRPr="00302685" w:rsidRDefault="00302685" w:rsidP="00D41350">
      <w:pPr>
        <w:pStyle w:val="3"/>
        <w:numPr>
          <w:ilvl w:val="2"/>
          <w:numId w:val="193"/>
        </w:numPr>
        <w:spacing w:before="156" w:after="156"/>
        <w:ind w:left="0" w:firstLine="0"/>
      </w:pPr>
      <w:bookmarkStart w:id="276" w:name="_Toc529640369"/>
      <w:r w:rsidRPr="00302685">
        <w:rPr>
          <w:rFonts w:hint="eastAsia"/>
        </w:rPr>
        <w:t>产业</w:t>
      </w:r>
      <w:r w:rsidRPr="00302685">
        <w:t>发展</w:t>
      </w:r>
      <w:bookmarkEnd w:id="276"/>
    </w:p>
    <w:p w:rsidR="00302685" w:rsidRPr="00DE2DB5" w:rsidRDefault="007D12D9" w:rsidP="00D41350">
      <w:pPr>
        <w:pStyle w:val="5"/>
        <w:numPr>
          <w:ilvl w:val="4"/>
          <w:numId w:val="194"/>
        </w:numPr>
      </w:pPr>
      <w:r w:rsidRPr="00DE2DB5">
        <w:rPr>
          <w:rFonts w:hint="eastAsia"/>
        </w:rPr>
        <w:t>限定</w:t>
      </w:r>
      <w:r w:rsidRPr="00DE2DB5">
        <w:t>农牧区空间，促进农牧业科学发展</w:t>
      </w:r>
    </w:p>
    <w:p w:rsidR="00E969A2" w:rsidRPr="00DE2DB5" w:rsidRDefault="00DE2DB5" w:rsidP="00F433E5">
      <w:pPr>
        <w:spacing w:after="156" w:line="360" w:lineRule="auto"/>
        <w:ind w:firstLineChars="200" w:firstLine="480"/>
        <w:jc w:val="left"/>
        <w:rPr>
          <w:sz w:val="24"/>
          <w:szCs w:val="24"/>
        </w:rPr>
      </w:pPr>
      <w:r>
        <w:rPr>
          <w:rFonts w:hint="eastAsia"/>
          <w:sz w:val="24"/>
          <w:szCs w:val="24"/>
        </w:rPr>
        <w:t>限定</w:t>
      </w:r>
      <w:r>
        <w:rPr>
          <w:sz w:val="24"/>
          <w:szCs w:val="24"/>
        </w:rPr>
        <w:t>基本农田保护区，发展优势农副产品</w:t>
      </w:r>
      <w:r w:rsidR="00E969A2">
        <w:rPr>
          <w:rFonts w:hint="eastAsia"/>
          <w:sz w:val="24"/>
          <w:szCs w:val="24"/>
        </w:rPr>
        <w:t>，</w:t>
      </w:r>
      <w:r w:rsidR="00E969A2">
        <w:rPr>
          <w:sz w:val="24"/>
          <w:szCs w:val="24"/>
        </w:rPr>
        <w:t>包括</w:t>
      </w:r>
      <w:r w:rsidR="00E969A2">
        <w:rPr>
          <w:rFonts w:hint="eastAsia"/>
          <w:sz w:val="24"/>
          <w:szCs w:val="24"/>
        </w:rPr>
        <w:t>粮食</w:t>
      </w:r>
      <w:r w:rsidR="00E969A2">
        <w:rPr>
          <w:sz w:val="24"/>
          <w:szCs w:val="24"/>
        </w:rPr>
        <w:t>、</w:t>
      </w:r>
      <w:r w:rsidR="00E969A2">
        <w:rPr>
          <w:rFonts w:hint="eastAsia"/>
          <w:sz w:val="24"/>
          <w:szCs w:val="24"/>
        </w:rPr>
        <w:t>土豆</w:t>
      </w:r>
      <w:r w:rsidR="00E969A2">
        <w:rPr>
          <w:sz w:val="24"/>
          <w:szCs w:val="24"/>
        </w:rPr>
        <w:t>等</w:t>
      </w:r>
      <w:r w:rsidR="00E969A2">
        <w:rPr>
          <w:rFonts w:hint="eastAsia"/>
          <w:sz w:val="24"/>
          <w:szCs w:val="24"/>
        </w:rPr>
        <w:t>经济作物</w:t>
      </w:r>
      <w:r w:rsidR="00E969A2">
        <w:rPr>
          <w:sz w:val="24"/>
          <w:szCs w:val="24"/>
        </w:rPr>
        <w:t>。</w:t>
      </w:r>
      <w:r>
        <w:rPr>
          <w:rFonts w:hint="eastAsia"/>
          <w:sz w:val="24"/>
          <w:szCs w:val="24"/>
        </w:rPr>
        <w:t>划定</w:t>
      </w:r>
      <w:r>
        <w:rPr>
          <w:sz w:val="24"/>
          <w:szCs w:val="24"/>
        </w:rPr>
        <w:t>轮牧区范围，引导牧业科学发展</w:t>
      </w:r>
      <w:r w:rsidR="00E969A2">
        <w:rPr>
          <w:rFonts w:hint="eastAsia"/>
          <w:sz w:val="24"/>
          <w:szCs w:val="24"/>
        </w:rPr>
        <w:t>。</w:t>
      </w:r>
      <w:r w:rsidR="00E969A2" w:rsidRPr="00E969A2">
        <w:rPr>
          <w:rFonts w:hint="eastAsia"/>
          <w:sz w:val="24"/>
          <w:szCs w:val="24"/>
        </w:rPr>
        <w:t>实施“减羊增牛”、“粮改饲”计划，以发展优质良种肉牛产业为突破口，</w:t>
      </w:r>
      <w:r w:rsidR="00E969A2">
        <w:rPr>
          <w:rFonts w:hint="eastAsia"/>
          <w:sz w:val="24"/>
          <w:szCs w:val="24"/>
        </w:rPr>
        <w:t>优化产业结构。</w:t>
      </w:r>
    </w:p>
    <w:p w:rsidR="007D12D9" w:rsidRPr="00DE2DB5" w:rsidRDefault="00DE2DB5" w:rsidP="00D41350">
      <w:pPr>
        <w:pStyle w:val="5"/>
        <w:numPr>
          <w:ilvl w:val="4"/>
          <w:numId w:val="130"/>
        </w:numPr>
      </w:pPr>
      <w:r>
        <w:rPr>
          <w:rFonts w:hint="eastAsia"/>
        </w:rPr>
        <w:t>发展牧区</w:t>
      </w:r>
      <w:r>
        <w:t>旅游接待，拓宽农牧民增收渠道</w:t>
      </w:r>
    </w:p>
    <w:p w:rsidR="007D12D9" w:rsidRDefault="00DE2DB5" w:rsidP="00F433E5">
      <w:pPr>
        <w:spacing w:after="156" w:line="360" w:lineRule="auto"/>
        <w:ind w:firstLineChars="200" w:firstLine="480"/>
        <w:jc w:val="left"/>
        <w:rPr>
          <w:sz w:val="24"/>
          <w:szCs w:val="24"/>
        </w:rPr>
      </w:pPr>
      <w:r>
        <w:rPr>
          <w:rFonts w:hint="eastAsia"/>
          <w:sz w:val="24"/>
          <w:szCs w:val="24"/>
        </w:rPr>
        <w:t>主动</w:t>
      </w:r>
      <w:r>
        <w:rPr>
          <w:sz w:val="24"/>
          <w:szCs w:val="24"/>
        </w:rPr>
        <w:t>融入全域旅游接待体系</w:t>
      </w:r>
      <w:r w:rsidR="00E969A2">
        <w:rPr>
          <w:rFonts w:hint="eastAsia"/>
          <w:sz w:val="24"/>
          <w:szCs w:val="24"/>
        </w:rPr>
        <w:t>，</w:t>
      </w:r>
      <w:r w:rsidR="00E969A2" w:rsidRPr="00E969A2">
        <w:rPr>
          <w:rFonts w:hint="eastAsia"/>
          <w:sz w:val="24"/>
          <w:szCs w:val="24"/>
        </w:rPr>
        <w:t>以草原为元素，以马文化为引擎，重点</w:t>
      </w:r>
      <w:r w:rsidR="00BB251A">
        <w:rPr>
          <w:rFonts w:hint="eastAsia"/>
          <w:sz w:val="24"/>
          <w:szCs w:val="24"/>
        </w:rPr>
        <w:t>发展</w:t>
      </w:r>
      <w:r w:rsidR="00BB251A" w:rsidRPr="00BB251A">
        <w:rPr>
          <w:sz w:val="24"/>
          <w:szCs w:val="24"/>
        </w:rPr>
        <w:t>牧区</w:t>
      </w:r>
      <w:r w:rsidR="00BB251A" w:rsidRPr="00BB251A">
        <w:rPr>
          <w:rFonts w:hint="eastAsia"/>
          <w:sz w:val="24"/>
          <w:szCs w:val="24"/>
        </w:rPr>
        <w:t>蒙元民俗体验、草原生态观光、马文化体验三大旅游产品</w:t>
      </w:r>
      <w:r w:rsidR="00E969A2" w:rsidRPr="00E969A2">
        <w:rPr>
          <w:rFonts w:hint="eastAsia"/>
          <w:sz w:val="24"/>
          <w:szCs w:val="24"/>
        </w:rPr>
        <w:t>，</w:t>
      </w:r>
      <w:r w:rsidR="00E969A2">
        <w:rPr>
          <w:rFonts w:hint="eastAsia"/>
          <w:sz w:val="24"/>
          <w:szCs w:val="24"/>
        </w:rPr>
        <w:t>融入“两都马道”，</w:t>
      </w:r>
      <w:r w:rsidR="00BB251A">
        <w:rPr>
          <w:rFonts w:hint="eastAsia"/>
          <w:sz w:val="24"/>
          <w:szCs w:val="24"/>
        </w:rPr>
        <w:t>积极建设马道</w:t>
      </w:r>
      <w:r w:rsidR="00BB251A">
        <w:rPr>
          <w:sz w:val="24"/>
          <w:szCs w:val="24"/>
        </w:rPr>
        <w:t>牧区服务节点，</w:t>
      </w:r>
      <w:r w:rsidR="00E969A2">
        <w:rPr>
          <w:rFonts w:hint="eastAsia"/>
          <w:sz w:val="24"/>
          <w:szCs w:val="24"/>
        </w:rPr>
        <w:t>助力</w:t>
      </w:r>
      <w:r w:rsidR="00E969A2" w:rsidRPr="00E969A2">
        <w:rPr>
          <w:rFonts w:hint="eastAsia"/>
          <w:sz w:val="24"/>
          <w:szCs w:val="24"/>
        </w:rPr>
        <w:t>中国马都草原骑行大道黄金旅游休闲带的</w:t>
      </w:r>
      <w:r w:rsidR="00BB251A">
        <w:rPr>
          <w:rFonts w:hint="eastAsia"/>
          <w:sz w:val="24"/>
          <w:szCs w:val="24"/>
        </w:rPr>
        <w:t>打造</w:t>
      </w:r>
      <w:r w:rsidR="00E969A2">
        <w:rPr>
          <w:rFonts w:hint="eastAsia"/>
          <w:sz w:val="24"/>
          <w:szCs w:val="24"/>
        </w:rPr>
        <w:t>。</w:t>
      </w:r>
    </w:p>
    <w:p w:rsidR="00DE2DB5" w:rsidRPr="00DE2DB5" w:rsidRDefault="00DE2DB5" w:rsidP="00F433E5">
      <w:pPr>
        <w:spacing w:after="156" w:line="360" w:lineRule="auto"/>
        <w:ind w:firstLineChars="200" w:firstLine="480"/>
        <w:jc w:val="left"/>
        <w:rPr>
          <w:sz w:val="24"/>
          <w:szCs w:val="24"/>
        </w:rPr>
      </w:pPr>
      <w:r>
        <w:rPr>
          <w:rFonts w:hint="eastAsia"/>
          <w:sz w:val="24"/>
          <w:szCs w:val="24"/>
        </w:rPr>
        <w:t>积极</w:t>
      </w:r>
      <w:r>
        <w:rPr>
          <w:sz w:val="24"/>
          <w:szCs w:val="24"/>
        </w:rPr>
        <w:t>发展</w:t>
      </w:r>
      <w:r>
        <w:rPr>
          <w:rFonts w:hint="eastAsia"/>
          <w:sz w:val="24"/>
          <w:szCs w:val="24"/>
        </w:rPr>
        <w:t>牧人之家</w:t>
      </w:r>
      <w:r w:rsidR="00B35332">
        <w:rPr>
          <w:rFonts w:hint="eastAsia"/>
          <w:sz w:val="24"/>
          <w:szCs w:val="24"/>
        </w:rPr>
        <w:t>，</w:t>
      </w:r>
      <w:r w:rsidR="00B35332" w:rsidRPr="00B35332">
        <w:rPr>
          <w:rFonts w:hint="eastAsia"/>
          <w:sz w:val="24"/>
          <w:szCs w:val="24"/>
        </w:rPr>
        <w:t>鼓励有条件苏木扩大“牧人之家”规模</w:t>
      </w:r>
      <w:r w:rsidR="00B35332">
        <w:rPr>
          <w:rFonts w:hint="eastAsia"/>
          <w:sz w:val="24"/>
          <w:szCs w:val="24"/>
        </w:rPr>
        <w:t>，</w:t>
      </w:r>
      <w:r>
        <w:rPr>
          <w:rFonts w:hint="eastAsia"/>
          <w:sz w:val="24"/>
          <w:szCs w:val="24"/>
        </w:rPr>
        <w:t>培育</w:t>
      </w:r>
      <w:r>
        <w:rPr>
          <w:sz w:val="24"/>
          <w:szCs w:val="24"/>
        </w:rPr>
        <w:t>星级收入</w:t>
      </w:r>
      <w:r>
        <w:rPr>
          <w:rFonts w:hint="eastAsia"/>
          <w:sz w:val="24"/>
          <w:szCs w:val="24"/>
        </w:rPr>
        <w:t>之家</w:t>
      </w:r>
      <w:r>
        <w:rPr>
          <w:sz w:val="24"/>
          <w:szCs w:val="24"/>
        </w:rPr>
        <w:t>，提高服务品质</w:t>
      </w:r>
      <w:r w:rsidR="00B35332">
        <w:rPr>
          <w:rFonts w:hint="eastAsia"/>
          <w:sz w:val="24"/>
          <w:szCs w:val="24"/>
        </w:rPr>
        <w:t>，</w:t>
      </w:r>
      <w:r w:rsidR="00B35332" w:rsidRPr="00B35332">
        <w:rPr>
          <w:rFonts w:hint="eastAsia"/>
          <w:sz w:val="24"/>
          <w:szCs w:val="24"/>
        </w:rPr>
        <w:t>同时，依托锡林浩特市贝力克牧场特色小镇、朝克乌拉苏木宝力格嘎查休闲养生旅游小镇、白音锡勒御马小镇、白音库伦生态小镇自然风光、民风民俗、非物质文化遗产、传统手工艺及草原文化、马文化等文化资源，大力发展特色旅游小镇、牧人之家、农家乐</w:t>
      </w:r>
      <w:r w:rsidR="00B35332">
        <w:rPr>
          <w:sz w:val="24"/>
          <w:szCs w:val="24"/>
        </w:rPr>
        <w:t>。</w:t>
      </w:r>
    </w:p>
    <w:p w:rsidR="00302685" w:rsidRPr="00302685" w:rsidRDefault="00302685" w:rsidP="00D41350">
      <w:pPr>
        <w:pStyle w:val="3"/>
        <w:numPr>
          <w:ilvl w:val="2"/>
          <w:numId w:val="193"/>
        </w:numPr>
        <w:spacing w:before="156" w:after="156"/>
        <w:ind w:left="0" w:firstLine="0"/>
      </w:pPr>
      <w:bookmarkStart w:id="277" w:name="_Toc529640370"/>
      <w:r w:rsidRPr="00302685">
        <w:rPr>
          <w:rFonts w:hint="eastAsia"/>
        </w:rPr>
        <w:t>建设</w:t>
      </w:r>
      <w:r w:rsidRPr="00302685">
        <w:t>指引</w:t>
      </w:r>
      <w:bookmarkEnd w:id="277"/>
    </w:p>
    <w:p w:rsidR="00B44209" w:rsidRDefault="00B44209" w:rsidP="00F433E5">
      <w:pPr>
        <w:spacing w:after="156" w:line="360" w:lineRule="auto"/>
        <w:ind w:firstLineChars="200" w:firstLine="480"/>
        <w:jc w:val="left"/>
        <w:rPr>
          <w:sz w:val="24"/>
          <w:szCs w:val="24"/>
        </w:rPr>
      </w:pPr>
      <w:r>
        <w:rPr>
          <w:rFonts w:hint="eastAsia"/>
          <w:sz w:val="24"/>
          <w:szCs w:val="24"/>
        </w:rPr>
        <w:t>以</w:t>
      </w:r>
      <w:r>
        <w:rPr>
          <w:sz w:val="24"/>
          <w:szCs w:val="24"/>
        </w:rPr>
        <w:t>苏木镇场为单位，完善面向农牧民的公共服务体系</w:t>
      </w:r>
      <w:r w:rsidR="0062352D">
        <w:rPr>
          <w:rFonts w:hint="eastAsia"/>
          <w:sz w:val="24"/>
          <w:szCs w:val="24"/>
        </w:rPr>
        <w:t>，</w:t>
      </w:r>
      <w:r w:rsidR="00CE10DC">
        <w:rPr>
          <w:sz w:val="24"/>
          <w:szCs w:val="24"/>
        </w:rPr>
        <w:t>建设</w:t>
      </w:r>
      <w:r w:rsidR="00CE10DC">
        <w:rPr>
          <w:rFonts w:hint="eastAsia"/>
          <w:sz w:val="24"/>
          <w:szCs w:val="24"/>
        </w:rPr>
        <w:t>苏木镇场</w:t>
      </w:r>
      <w:r w:rsidR="00CE10DC">
        <w:rPr>
          <w:sz w:val="24"/>
          <w:szCs w:val="24"/>
        </w:rPr>
        <w:t>级</w:t>
      </w:r>
      <w:r w:rsidR="00CE10DC">
        <w:rPr>
          <w:rFonts w:hint="eastAsia"/>
          <w:sz w:val="24"/>
          <w:szCs w:val="24"/>
        </w:rPr>
        <w:t>的</w:t>
      </w:r>
      <w:r w:rsidR="0068106F">
        <w:rPr>
          <w:rFonts w:hint="eastAsia"/>
          <w:sz w:val="24"/>
          <w:szCs w:val="24"/>
        </w:rPr>
        <w:t>旅游</w:t>
      </w:r>
      <w:r w:rsidR="0068106F">
        <w:rPr>
          <w:sz w:val="24"/>
          <w:szCs w:val="24"/>
        </w:rPr>
        <w:t>服务设施</w:t>
      </w:r>
      <w:r w:rsidR="0062352D">
        <w:rPr>
          <w:rFonts w:hint="eastAsia"/>
          <w:sz w:val="24"/>
          <w:szCs w:val="24"/>
        </w:rPr>
        <w:t>。</w:t>
      </w:r>
    </w:p>
    <w:p w:rsidR="00B44209" w:rsidRDefault="00CE10DC" w:rsidP="00F433E5">
      <w:pPr>
        <w:spacing w:after="156" w:line="360" w:lineRule="auto"/>
        <w:ind w:firstLineChars="200" w:firstLine="480"/>
        <w:jc w:val="left"/>
        <w:rPr>
          <w:sz w:val="24"/>
          <w:szCs w:val="24"/>
        </w:rPr>
      </w:pPr>
      <w:r>
        <w:rPr>
          <w:rFonts w:hint="eastAsia"/>
          <w:sz w:val="24"/>
          <w:szCs w:val="24"/>
        </w:rPr>
        <w:t>进行</w:t>
      </w:r>
      <w:r w:rsidR="00B44209">
        <w:rPr>
          <w:rFonts w:hint="eastAsia"/>
          <w:sz w:val="24"/>
          <w:szCs w:val="24"/>
        </w:rPr>
        <w:t>牧区</w:t>
      </w:r>
      <w:r w:rsidR="00B44209">
        <w:rPr>
          <w:sz w:val="24"/>
          <w:szCs w:val="24"/>
        </w:rPr>
        <w:t>道路</w:t>
      </w:r>
      <w:r w:rsidR="00B44209">
        <w:rPr>
          <w:rFonts w:hint="eastAsia"/>
          <w:sz w:val="24"/>
          <w:szCs w:val="24"/>
        </w:rPr>
        <w:t>整治</w:t>
      </w:r>
      <w:r w:rsidR="00B44209">
        <w:rPr>
          <w:sz w:val="24"/>
          <w:szCs w:val="24"/>
        </w:rPr>
        <w:t>，</w:t>
      </w:r>
      <w:r w:rsidR="0062352D">
        <w:rPr>
          <w:rFonts w:hint="eastAsia"/>
          <w:sz w:val="24"/>
          <w:szCs w:val="24"/>
        </w:rPr>
        <w:t>整体达到</w:t>
      </w:r>
      <w:r w:rsidR="0062352D">
        <w:rPr>
          <w:sz w:val="24"/>
          <w:szCs w:val="24"/>
        </w:rPr>
        <w:t>四级标准以上</w:t>
      </w:r>
      <w:r w:rsidR="0062352D">
        <w:rPr>
          <w:rFonts w:hint="eastAsia"/>
          <w:sz w:val="24"/>
          <w:szCs w:val="24"/>
        </w:rPr>
        <w:t>，</w:t>
      </w:r>
      <w:r w:rsidR="00B44209">
        <w:rPr>
          <w:sz w:val="24"/>
          <w:szCs w:val="24"/>
        </w:rPr>
        <w:t>路面</w:t>
      </w:r>
      <w:r w:rsidR="00B44209">
        <w:rPr>
          <w:rFonts w:hint="eastAsia"/>
          <w:sz w:val="24"/>
          <w:szCs w:val="24"/>
        </w:rPr>
        <w:t>以硬化</w:t>
      </w:r>
      <w:r>
        <w:rPr>
          <w:sz w:val="24"/>
          <w:szCs w:val="24"/>
        </w:rPr>
        <w:t>为主，砂石路为辅</w:t>
      </w:r>
      <w:r>
        <w:rPr>
          <w:rFonts w:hint="eastAsia"/>
          <w:sz w:val="24"/>
          <w:szCs w:val="24"/>
        </w:rPr>
        <w:t>。进行</w:t>
      </w:r>
      <w:r w:rsidR="0062352D">
        <w:rPr>
          <w:rFonts w:hint="eastAsia"/>
          <w:sz w:val="24"/>
          <w:szCs w:val="24"/>
        </w:rPr>
        <w:t>道路</w:t>
      </w:r>
      <w:r w:rsidR="0062352D">
        <w:rPr>
          <w:sz w:val="24"/>
          <w:szCs w:val="24"/>
        </w:rPr>
        <w:t>两侧景观</w:t>
      </w:r>
      <w:r>
        <w:rPr>
          <w:rFonts w:hint="eastAsia"/>
          <w:sz w:val="24"/>
          <w:szCs w:val="24"/>
        </w:rPr>
        <w:t>打造</w:t>
      </w:r>
      <w:r w:rsidR="0062352D">
        <w:rPr>
          <w:rFonts w:hint="eastAsia"/>
          <w:sz w:val="24"/>
          <w:szCs w:val="24"/>
        </w:rPr>
        <w:t>，</w:t>
      </w:r>
      <w:r w:rsidR="00B44209">
        <w:rPr>
          <w:sz w:val="24"/>
          <w:szCs w:val="24"/>
        </w:rPr>
        <w:t>保护草原道路特色</w:t>
      </w:r>
      <w:r w:rsidR="00B44209">
        <w:rPr>
          <w:rFonts w:hint="eastAsia"/>
          <w:sz w:val="24"/>
          <w:szCs w:val="24"/>
        </w:rPr>
        <w:t>，</w:t>
      </w:r>
      <w:r w:rsidR="00B44209">
        <w:rPr>
          <w:sz w:val="24"/>
          <w:szCs w:val="24"/>
        </w:rPr>
        <w:t>满足农牧区生产生活需求</w:t>
      </w:r>
      <w:r w:rsidR="0062352D">
        <w:rPr>
          <w:rFonts w:hint="eastAsia"/>
          <w:sz w:val="24"/>
          <w:szCs w:val="24"/>
        </w:rPr>
        <w:t>。</w:t>
      </w:r>
    </w:p>
    <w:p w:rsidR="00B44209" w:rsidRPr="00B44209" w:rsidRDefault="00B44209" w:rsidP="00F433E5">
      <w:pPr>
        <w:spacing w:after="156" w:line="360" w:lineRule="auto"/>
        <w:ind w:firstLineChars="200" w:firstLine="480"/>
        <w:jc w:val="left"/>
        <w:rPr>
          <w:sz w:val="24"/>
          <w:szCs w:val="24"/>
        </w:rPr>
      </w:pPr>
      <w:r>
        <w:rPr>
          <w:rFonts w:hint="eastAsia"/>
          <w:sz w:val="24"/>
          <w:szCs w:val="24"/>
        </w:rPr>
        <w:t>延续</w:t>
      </w:r>
      <w:r>
        <w:rPr>
          <w:sz w:val="24"/>
          <w:szCs w:val="24"/>
        </w:rPr>
        <w:t>民族风格，打造草原</w:t>
      </w:r>
      <w:r>
        <w:rPr>
          <w:rFonts w:hint="eastAsia"/>
          <w:sz w:val="24"/>
          <w:szCs w:val="24"/>
        </w:rPr>
        <w:t>美丽</w:t>
      </w:r>
      <w:r>
        <w:rPr>
          <w:sz w:val="24"/>
          <w:szCs w:val="24"/>
        </w:rPr>
        <w:t>牧区</w:t>
      </w:r>
      <w:r w:rsidR="0062352D">
        <w:rPr>
          <w:rFonts w:hint="eastAsia"/>
          <w:sz w:val="24"/>
          <w:szCs w:val="24"/>
        </w:rPr>
        <w:t>，挖掘</w:t>
      </w:r>
      <w:r w:rsidR="0062352D">
        <w:rPr>
          <w:sz w:val="24"/>
          <w:szCs w:val="24"/>
        </w:rPr>
        <w:t>民族建筑符号</w:t>
      </w:r>
      <w:r w:rsidR="0062352D">
        <w:rPr>
          <w:rFonts w:hint="eastAsia"/>
          <w:sz w:val="24"/>
          <w:szCs w:val="24"/>
        </w:rPr>
        <w:t>、传统节日</w:t>
      </w:r>
      <w:r w:rsidR="0062352D">
        <w:rPr>
          <w:sz w:val="24"/>
          <w:szCs w:val="24"/>
        </w:rPr>
        <w:t>，塑造民族建筑</w:t>
      </w:r>
      <w:r w:rsidR="0062352D">
        <w:rPr>
          <w:rFonts w:hint="eastAsia"/>
          <w:sz w:val="24"/>
          <w:szCs w:val="24"/>
        </w:rPr>
        <w:t>及</w:t>
      </w:r>
      <w:r w:rsidR="0062352D">
        <w:rPr>
          <w:sz w:val="24"/>
          <w:szCs w:val="24"/>
        </w:rPr>
        <w:t>景观风貌</w:t>
      </w:r>
      <w:r w:rsidR="0062352D">
        <w:rPr>
          <w:rFonts w:hint="eastAsia"/>
          <w:sz w:val="24"/>
          <w:szCs w:val="24"/>
        </w:rPr>
        <w:t>。</w:t>
      </w:r>
    </w:p>
    <w:p w:rsidR="00302685" w:rsidRDefault="00302685" w:rsidP="00F433E5">
      <w:pPr>
        <w:spacing w:after="156" w:line="360" w:lineRule="auto"/>
        <w:ind w:firstLineChars="200" w:firstLine="480"/>
        <w:jc w:val="left"/>
        <w:rPr>
          <w:sz w:val="24"/>
          <w:szCs w:val="24"/>
        </w:rPr>
      </w:pPr>
    </w:p>
    <w:p w:rsidR="00302685" w:rsidRPr="00362DFD" w:rsidRDefault="00302685" w:rsidP="00F433E5">
      <w:pPr>
        <w:spacing w:after="156" w:line="360" w:lineRule="auto"/>
        <w:ind w:firstLineChars="200" w:firstLine="480"/>
        <w:jc w:val="left"/>
        <w:rPr>
          <w:sz w:val="24"/>
          <w:szCs w:val="24"/>
        </w:rPr>
        <w:sectPr w:rsidR="00302685" w:rsidRPr="00362DFD" w:rsidSect="0062380C">
          <w:pgSz w:w="11906" w:h="16838"/>
          <w:pgMar w:top="1440" w:right="1800" w:bottom="1440" w:left="1800" w:header="851" w:footer="992" w:gutter="0"/>
          <w:cols w:space="425"/>
          <w:docGrid w:type="lines" w:linePitch="312"/>
        </w:sectPr>
      </w:pPr>
    </w:p>
    <w:p w:rsidR="005C413A" w:rsidRDefault="005C413A" w:rsidP="009D3B61">
      <w:pPr>
        <w:pStyle w:val="10"/>
        <w:spacing w:before="312" w:after="312" w:line="360" w:lineRule="auto"/>
        <w:rPr>
          <w:rFonts w:ascii="黑体" w:cs="Arial"/>
          <w:szCs w:val="36"/>
        </w:rPr>
      </w:pPr>
      <w:bookmarkStart w:id="278" w:name="_Toc524447723"/>
      <w:bookmarkStart w:id="279" w:name="_Toc529640371"/>
      <w:r>
        <w:rPr>
          <w:rFonts w:ascii="黑体" w:cs="Arial" w:hint="eastAsia"/>
          <w:szCs w:val="36"/>
        </w:rPr>
        <w:lastRenderedPageBreak/>
        <w:t>规划区统筹规划</w:t>
      </w:r>
      <w:bookmarkEnd w:id="278"/>
      <w:bookmarkEnd w:id="279"/>
    </w:p>
    <w:p w:rsidR="005C413A" w:rsidRPr="000F309D" w:rsidRDefault="00725750" w:rsidP="009D3B61">
      <w:pPr>
        <w:pStyle w:val="2"/>
        <w:spacing w:before="312" w:after="312"/>
      </w:pPr>
      <w:hyperlink w:anchor="_Toc175892036" w:history="1">
        <w:bookmarkStart w:id="280" w:name="_Toc524447724"/>
        <w:bookmarkStart w:id="281" w:name="_Toc285646607"/>
        <w:bookmarkStart w:id="282" w:name="_Toc276237420"/>
        <w:bookmarkStart w:id="283" w:name="_Toc529640372"/>
        <w:r w:rsidR="005C413A" w:rsidRPr="000F309D">
          <w:rPr>
            <w:rFonts w:hint="eastAsia"/>
          </w:rPr>
          <w:t>规划区确定与</w:t>
        </w:r>
        <w:r w:rsidR="005C413A">
          <w:rPr>
            <w:rFonts w:hint="eastAsia"/>
          </w:rPr>
          <w:t>空间</w:t>
        </w:r>
        <w:r w:rsidR="005C413A" w:rsidRPr="000F309D">
          <w:rPr>
            <w:rFonts w:hint="eastAsia"/>
          </w:rPr>
          <w:t>统筹规划</w:t>
        </w:r>
        <w:bookmarkEnd w:id="280"/>
        <w:bookmarkEnd w:id="281"/>
        <w:bookmarkEnd w:id="282"/>
        <w:bookmarkEnd w:id="283"/>
      </w:hyperlink>
    </w:p>
    <w:p w:rsidR="005C413A" w:rsidRPr="000F309D" w:rsidRDefault="005C413A" w:rsidP="00D41350">
      <w:pPr>
        <w:pStyle w:val="3"/>
        <w:numPr>
          <w:ilvl w:val="2"/>
          <w:numId w:val="154"/>
        </w:numPr>
        <w:spacing w:before="156" w:after="156"/>
        <w:ind w:left="0" w:firstLine="0"/>
      </w:pPr>
      <w:bookmarkStart w:id="284" w:name="_Toc276237421"/>
      <w:bookmarkStart w:id="285" w:name="_Toc285646608"/>
      <w:bookmarkStart w:id="286" w:name="_Toc524447725"/>
      <w:bookmarkStart w:id="287" w:name="_Toc529640373"/>
      <w:r w:rsidRPr="000F309D">
        <w:rPr>
          <w:rFonts w:hint="eastAsia"/>
        </w:rPr>
        <w:t>构成和划定依据</w:t>
      </w:r>
      <w:bookmarkEnd w:id="284"/>
      <w:bookmarkEnd w:id="285"/>
      <w:bookmarkEnd w:id="286"/>
      <w:bookmarkEnd w:id="287"/>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城市规划区是指城市市区、近郊区以及城市行政区域内因城市建设和发展需要实行规划控制的区域。</w:t>
      </w:r>
    </w:p>
    <w:p w:rsidR="005C413A" w:rsidRPr="000F309D" w:rsidRDefault="005C413A" w:rsidP="00D41350">
      <w:pPr>
        <w:pStyle w:val="4"/>
        <w:numPr>
          <w:ilvl w:val="3"/>
          <w:numId w:val="157"/>
        </w:numPr>
      </w:pPr>
      <w:r w:rsidRPr="000F309D">
        <w:rPr>
          <w:rFonts w:hint="eastAsia"/>
        </w:rPr>
        <w:t>规划区范围</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锡林浩特市城市规划区包括锡林浩特市</w:t>
      </w:r>
      <w:r w:rsidRPr="009B659B">
        <w:rPr>
          <w:sz w:val="24"/>
          <w:szCs w:val="24"/>
        </w:rPr>
        <w:t>7</w:t>
      </w:r>
      <w:r w:rsidRPr="009B659B">
        <w:rPr>
          <w:rFonts w:hint="eastAsia"/>
          <w:sz w:val="24"/>
          <w:szCs w:val="24"/>
        </w:rPr>
        <w:t>个城镇街道办事处及宝力根苏木部分区域，总面积</w:t>
      </w:r>
      <w:r w:rsidRPr="009B659B">
        <w:rPr>
          <w:sz w:val="24"/>
          <w:szCs w:val="24"/>
        </w:rPr>
        <w:t>1740</w:t>
      </w:r>
      <w:r w:rsidRPr="009B659B">
        <w:rPr>
          <w:rFonts w:hint="eastAsia"/>
          <w:sz w:val="24"/>
          <w:szCs w:val="24"/>
        </w:rPr>
        <w:t>平方公里。具体为：西至新建省道</w:t>
      </w:r>
      <w:r w:rsidRPr="009B659B">
        <w:rPr>
          <w:sz w:val="24"/>
          <w:szCs w:val="24"/>
        </w:rPr>
        <w:t>101</w:t>
      </w:r>
      <w:r w:rsidRPr="009B659B">
        <w:rPr>
          <w:rFonts w:hint="eastAsia"/>
          <w:sz w:val="24"/>
          <w:szCs w:val="24"/>
        </w:rPr>
        <w:t>线、北至第二水源地保护区及巴彦宝拉格苏木行政辖区边界、东至毛登牧场及白音锡勒牧场行政辖区边界、南至宝力根苏木希日塔拉嘎查南边界。</w:t>
      </w:r>
    </w:p>
    <w:p w:rsidR="005C413A" w:rsidRPr="000F309D" w:rsidRDefault="005C413A" w:rsidP="00892D52">
      <w:pPr>
        <w:pStyle w:val="4"/>
        <w:numPr>
          <w:ilvl w:val="3"/>
          <w:numId w:val="18"/>
        </w:numPr>
      </w:pPr>
      <w:r w:rsidRPr="000F309D">
        <w:rPr>
          <w:rFonts w:hint="eastAsia"/>
        </w:rPr>
        <w:t>划定依据</w:t>
      </w:r>
    </w:p>
    <w:p w:rsidR="005C413A" w:rsidRPr="000F309D" w:rsidRDefault="005C413A" w:rsidP="00D41350">
      <w:pPr>
        <w:pStyle w:val="5"/>
        <w:numPr>
          <w:ilvl w:val="4"/>
          <w:numId w:val="156"/>
        </w:numPr>
      </w:pPr>
      <w:r w:rsidRPr="000F309D">
        <w:rPr>
          <w:rFonts w:hint="eastAsia"/>
        </w:rPr>
        <w:t>便于规划区建设管理和控制</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的划定要满足行政管理需求，原则上与各级行政区划管辖范围相一致。同时考虑到锡林浩特市地广人稀的实际特征，仅嘎查一级行政辖区范围面积就十分广阔。因此，明显的设施、地物、保护区范围也可作为规划区边界的一部分，避免无效管辖。</w:t>
      </w:r>
    </w:p>
    <w:p w:rsidR="005C413A" w:rsidRPr="000F309D" w:rsidRDefault="005C413A" w:rsidP="00DE2DB5">
      <w:pPr>
        <w:pStyle w:val="5"/>
        <w:numPr>
          <w:ilvl w:val="4"/>
          <w:numId w:val="16"/>
        </w:numPr>
      </w:pPr>
      <w:r>
        <w:rPr>
          <w:rFonts w:hint="eastAsia"/>
        </w:rPr>
        <w:t>满足区域</w:t>
      </w:r>
      <w:r w:rsidRPr="000F309D">
        <w:rPr>
          <w:rFonts w:hint="eastAsia"/>
        </w:rPr>
        <w:t>统筹</w:t>
      </w:r>
      <w:r>
        <w:rPr>
          <w:rFonts w:hint="eastAsia"/>
        </w:rPr>
        <w:t>发展</w:t>
      </w:r>
      <w:r w:rsidRPr="000F309D">
        <w:rPr>
          <w:rFonts w:hint="eastAsia"/>
        </w:rPr>
        <w:t>的需要</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锡林浩特市作为国家级能源基地，中心城区周边尚有众多专业的产业片区，与中心城区发展有直接联系的地区必须纳入规划区范围。统筹中心城区与矿产资源开发区、经济开发区、物流园区等产业发展片区的关系，做到管控有效。除此之外，区内还必须留足重大设施布局空间，为区域提供大型基础设施等保障系统。</w:t>
      </w:r>
    </w:p>
    <w:p w:rsidR="005C413A" w:rsidRPr="000F309D" w:rsidRDefault="005C413A" w:rsidP="00D41350">
      <w:pPr>
        <w:pStyle w:val="3"/>
        <w:numPr>
          <w:ilvl w:val="2"/>
          <w:numId w:val="154"/>
        </w:numPr>
        <w:spacing w:before="156" w:after="156"/>
        <w:ind w:left="0" w:firstLine="0"/>
      </w:pPr>
      <w:bookmarkStart w:id="288" w:name="_Toc276237422"/>
      <w:bookmarkStart w:id="289" w:name="_Toc285646609"/>
      <w:bookmarkStart w:id="290" w:name="_Toc524447726"/>
      <w:bookmarkStart w:id="291" w:name="_Toc529640374"/>
      <w:r w:rsidRPr="000F309D">
        <w:rPr>
          <w:rFonts w:hint="eastAsia"/>
        </w:rPr>
        <w:lastRenderedPageBreak/>
        <w:t>统筹</w:t>
      </w:r>
      <w:bookmarkEnd w:id="288"/>
      <w:bookmarkEnd w:id="289"/>
      <w:r>
        <w:rPr>
          <w:rFonts w:hint="eastAsia"/>
        </w:rPr>
        <w:t>发展思路</w:t>
      </w:r>
      <w:bookmarkEnd w:id="290"/>
      <w:bookmarkEnd w:id="291"/>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锡林浩特市所处地区生态环境脆弱，必须做到生态保护先行，因此本次规划首先确定由水、生态、土地、等因素限定的资源底限，通过分析用地适宜性评价，结合市域三区三线划定，确定空间管制区域的范围，同时确定城镇增长边界，以此为前提确定锡林浩特未来城镇空间结构和功能布局。</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锡林浩特规划区空间统筹应当以资源承载能力和生态环境容量为前提，维护整体利益为原则，对跨市、苏木场镇的资源保护、职能分工、空间结构、公共设施、重大基础设施等方面进行统一的调配和布局。</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规划区统筹策略包括：</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1</w:t>
      </w:r>
      <w:r w:rsidRPr="009B659B">
        <w:rPr>
          <w:rFonts w:hint="eastAsia"/>
          <w:sz w:val="24"/>
          <w:szCs w:val="24"/>
        </w:rPr>
        <w:t>）以资源底限为前提，确定城镇发展的极限容量，划定空间管制区域的禁建区、限建区、适建区。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2</w:t>
      </w:r>
      <w:r w:rsidRPr="009B659B">
        <w:rPr>
          <w:rFonts w:hint="eastAsia"/>
          <w:sz w:val="24"/>
          <w:szCs w:val="24"/>
        </w:rPr>
        <w:t>）统筹规划区内的重大基础设施。包括：高速公路、铁路、干线公路等对外交通设施布局，以及大型变电站、高压走廊、垃圾处理场、殡葬等设施的布局。</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3</w:t>
      </w:r>
      <w:r w:rsidRPr="009B659B">
        <w:rPr>
          <w:rFonts w:hint="eastAsia"/>
          <w:sz w:val="24"/>
          <w:szCs w:val="24"/>
        </w:rPr>
        <w:t>）打破原有行政分治界限，统筹规划区内城市各功能片区的职能、规模、空间结构和主要用地布局。</w:t>
      </w:r>
    </w:p>
    <w:p w:rsidR="005C413A" w:rsidRDefault="005C413A" w:rsidP="00D41350">
      <w:pPr>
        <w:pStyle w:val="3"/>
        <w:numPr>
          <w:ilvl w:val="2"/>
          <w:numId w:val="154"/>
        </w:numPr>
        <w:spacing w:before="156" w:after="156"/>
        <w:ind w:left="0" w:firstLine="0"/>
      </w:pPr>
      <w:bookmarkStart w:id="292" w:name="_Toc524447727"/>
      <w:bookmarkStart w:id="293" w:name="_Toc529640375"/>
      <w:bookmarkStart w:id="294" w:name="_Toc276237424"/>
      <w:bookmarkStart w:id="295" w:name="_Toc285646610"/>
      <w:r>
        <w:rPr>
          <w:rFonts w:hint="eastAsia"/>
        </w:rPr>
        <w:t>规划区用地适宜性评价</w:t>
      </w:r>
      <w:bookmarkEnd w:id="292"/>
      <w:bookmarkEnd w:id="293"/>
    </w:p>
    <w:p w:rsidR="005C413A" w:rsidRPr="00B27F45" w:rsidRDefault="005C413A" w:rsidP="00D41350">
      <w:pPr>
        <w:pStyle w:val="4"/>
        <w:numPr>
          <w:ilvl w:val="3"/>
          <w:numId w:val="158"/>
        </w:numPr>
      </w:pPr>
      <w:r w:rsidRPr="00B27F45">
        <w:rPr>
          <w:rFonts w:hint="eastAsia"/>
        </w:rPr>
        <w:t>指标体系构建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建设用地开发适宜性评价考虑的因素一般包括三个方面：</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1</w:t>
      </w:r>
      <w:r w:rsidRPr="009B659B">
        <w:rPr>
          <w:rFonts w:hint="eastAsia"/>
          <w:sz w:val="24"/>
          <w:szCs w:val="24"/>
        </w:rPr>
        <w:t>）土地自身因素，包括地基的承载、水文地质条件、地形地貌条件、滑坡蹦塌、矿产资源等；</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2</w:t>
      </w:r>
      <w:r w:rsidRPr="009B659B">
        <w:rPr>
          <w:rFonts w:hint="eastAsia"/>
          <w:sz w:val="24"/>
          <w:szCs w:val="24"/>
        </w:rPr>
        <w:t>）环境因素，包括气候、植被、生境质量等因素等环境条件对建设用途的影响及其限制；</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3</w:t>
      </w:r>
      <w:r w:rsidRPr="009B659B">
        <w:rPr>
          <w:rFonts w:hint="eastAsia"/>
          <w:sz w:val="24"/>
          <w:szCs w:val="24"/>
        </w:rPr>
        <w:t>）社会经济因素，包括产业发展和城镇扩展趋势对土地开发的影响，土</w:t>
      </w:r>
      <w:r w:rsidRPr="009B659B">
        <w:rPr>
          <w:rFonts w:hint="eastAsia"/>
          <w:sz w:val="24"/>
          <w:szCs w:val="24"/>
        </w:rPr>
        <w:lastRenderedPageBreak/>
        <w:t>地对交通设施和其他基础设施的可接近性等。</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依据锡林浩特市的自然、社会经济条件，本研究选取坡度、地貌、与居住区距离、与道路距离、生境质量、与水源距离、地表塌陷共七个指标构建适宜性评价指标体系，如</w:t>
      </w:r>
      <w:r>
        <w:rPr>
          <w:rFonts w:hint="eastAsia"/>
          <w:sz w:val="24"/>
          <w:szCs w:val="24"/>
        </w:rPr>
        <w:t>下</w:t>
      </w:r>
      <w:r w:rsidRPr="009B659B">
        <w:rPr>
          <w:rFonts w:hint="eastAsia"/>
          <w:sz w:val="24"/>
          <w:szCs w:val="24"/>
        </w:rPr>
        <w:t>表，对于每个指标选取依据及分级标准的详细解释如下。</w:t>
      </w:r>
    </w:p>
    <w:p w:rsidR="005C413A" w:rsidRPr="00805192" w:rsidRDefault="005C413A" w:rsidP="00892D52">
      <w:pPr>
        <w:pStyle w:val="a3"/>
        <w:numPr>
          <w:ilvl w:val="0"/>
          <w:numId w:val="32"/>
        </w:numPr>
        <w:spacing w:line="360" w:lineRule="auto"/>
        <w:ind w:firstLineChars="0"/>
        <w:jc w:val="center"/>
      </w:pPr>
      <w:r w:rsidRPr="00805192">
        <w:rPr>
          <w:rFonts w:hint="eastAsia"/>
        </w:rPr>
        <w:t>建设用地开发适宜性指标分级</w:t>
      </w:r>
    </w:p>
    <w:tbl>
      <w:tblPr>
        <w:tblW w:w="0" w:type="auto"/>
        <w:tblBorders>
          <w:top w:val="single" w:sz="4" w:space="0" w:color="7F7F7F"/>
          <w:bottom w:val="single" w:sz="4" w:space="0" w:color="7F7F7F"/>
        </w:tblBorders>
        <w:tblLook w:val="0020" w:firstRow="1" w:lastRow="0" w:firstColumn="0" w:lastColumn="0" w:noHBand="0" w:noVBand="0"/>
      </w:tblPr>
      <w:tblGrid>
        <w:gridCol w:w="959"/>
        <w:gridCol w:w="1306"/>
        <w:gridCol w:w="1198"/>
        <w:gridCol w:w="1274"/>
        <w:gridCol w:w="1274"/>
        <w:gridCol w:w="1181"/>
        <w:gridCol w:w="1114"/>
      </w:tblGrid>
      <w:tr w:rsidR="005C413A" w:rsidRPr="009D05EF" w:rsidTr="009D05EF">
        <w:trPr>
          <w:trHeight w:val="962"/>
        </w:trPr>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b/>
                <w:bCs/>
                <w:color w:val="000000"/>
                <w:kern w:val="0"/>
                <w:szCs w:val="21"/>
              </w:rPr>
            </w:pPr>
            <w:r w:rsidRPr="009D05EF">
              <w:rPr>
                <w:rFonts w:ascii="宋体" w:hAnsi="宋体" w:cs="宋体" w:hint="eastAsia"/>
                <w:b/>
                <w:bCs/>
                <w:color w:val="000000"/>
                <w:kern w:val="0"/>
                <w:szCs w:val="21"/>
              </w:rPr>
              <w:t>影响因素</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b/>
                <w:bCs/>
                <w:color w:val="000000"/>
                <w:kern w:val="0"/>
                <w:szCs w:val="21"/>
              </w:rPr>
            </w:pPr>
            <w:r w:rsidRPr="009D05EF">
              <w:rPr>
                <w:rFonts w:ascii="宋体" w:hAnsi="宋体" w:cs="宋体" w:hint="eastAsia"/>
                <w:b/>
                <w:bCs/>
                <w:color w:val="000000"/>
                <w:kern w:val="0"/>
                <w:szCs w:val="21"/>
              </w:rPr>
              <w:t>各级指标</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b/>
                <w:bCs/>
                <w:color w:val="000000"/>
                <w:kern w:val="0"/>
                <w:szCs w:val="21"/>
              </w:rPr>
            </w:pPr>
            <w:r w:rsidRPr="009D05EF">
              <w:rPr>
                <w:rFonts w:ascii="宋体" w:hAnsi="宋体" w:cs="宋体" w:hint="eastAsia"/>
                <w:b/>
                <w:bCs/>
                <w:color w:val="000000"/>
                <w:kern w:val="0"/>
                <w:szCs w:val="21"/>
              </w:rPr>
              <w:t>最适宜</w:t>
            </w:r>
            <w:r w:rsidRPr="009D05EF">
              <w:rPr>
                <w:rFonts w:ascii="宋体" w:hAnsi="宋体" w:cs="宋体"/>
                <w:b/>
                <w:bCs/>
                <w:color w:val="000000"/>
                <w:kern w:val="0"/>
                <w:szCs w:val="21"/>
              </w:rPr>
              <w:t>(1)</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b/>
                <w:bCs/>
                <w:color w:val="000000"/>
                <w:kern w:val="0"/>
                <w:szCs w:val="21"/>
              </w:rPr>
            </w:pPr>
            <w:r w:rsidRPr="009D05EF">
              <w:rPr>
                <w:rFonts w:ascii="宋体" w:hAnsi="宋体" w:cs="宋体" w:hint="eastAsia"/>
                <w:b/>
                <w:bCs/>
                <w:color w:val="000000"/>
                <w:kern w:val="0"/>
                <w:szCs w:val="21"/>
              </w:rPr>
              <w:t>比较适宜</w:t>
            </w:r>
            <w:r w:rsidRPr="009D05EF">
              <w:rPr>
                <w:rFonts w:ascii="宋体" w:hAnsi="宋体" w:cs="宋体"/>
                <w:b/>
                <w:bCs/>
                <w:color w:val="000000"/>
                <w:kern w:val="0"/>
                <w:szCs w:val="21"/>
              </w:rPr>
              <w:t>(2)</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b/>
                <w:bCs/>
                <w:color w:val="000000"/>
                <w:kern w:val="0"/>
                <w:szCs w:val="21"/>
              </w:rPr>
            </w:pPr>
            <w:r w:rsidRPr="009D05EF">
              <w:rPr>
                <w:rFonts w:ascii="宋体" w:hAnsi="宋体" w:cs="宋体" w:hint="eastAsia"/>
                <w:b/>
                <w:bCs/>
                <w:color w:val="000000"/>
                <w:kern w:val="0"/>
                <w:szCs w:val="21"/>
              </w:rPr>
              <w:t>中等适宜</w:t>
            </w:r>
            <w:r w:rsidRPr="009D05EF">
              <w:rPr>
                <w:rFonts w:ascii="宋体" w:hAnsi="宋体" w:cs="宋体"/>
                <w:b/>
                <w:bCs/>
                <w:color w:val="000000"/>
                <w:kern w:val="0"/>
                <w:szCs w:val="21"/>
              </w:rPr>
              <w:t>(3)</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b/>
                <w:bCs/>
                <w:color w:val="000000"/>
                <w:kern w:val="0"/>
                <w:szCs w:val="21"/>
              </w:rPr>
            </w:pPr>
            <w:r w:rsidRPr="009D05EF">
              <w:rPr>
                <w:rFonts w:ascii="宋体" w:hAnsi="宋体" w:cs="宋体" w:hint="eastAsia"/>
                <w:b/>
                <w:bCs/>
                <w:color w:val="000000"/>
                <w:kern w:val="0"/>
                <w:szCs w:val="21"/>
              </w:rPr>
              <w:t>一般适宜</w:t>
            </w:r>
          </w:p>
          <w:p w:rsidR="005C413A" w:rsidRPr="009D05EF" w:rsidRDefault="005C413A" w:rsidP="009D05EF">
            <w:pPr>
              <w:widowControl/>
              <w:jc w:val="center"/>
              <w:rPr>
                <w:rFonts w:ascii="宋体" w:hAnsi="宋体" w:cs="宋体"/>
                <w:b/>
                <w:bCs/>
                <w:color w:val="000000"/>
                <w:kern w:val="0"/>
                <w:szCs w:val="21"/>
              </w:rPr>
            </w:pPr>
            <w:r w:rsidRPr="009D05EF">
              <w:rPr>
                <w:rFonts w:ascii="宋体" w:hAnsi="宋体" w:cs="宋体"/>
                <w:b/>
                <w:bCs/>
                <w:color w:val="000000"/>
                <w:kern w:val="0"/>
                <w:szCs w:val="21"/>
              </w:rPr>
              <w:t>(4)</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b/>
                <w:bCs/>
                <w:color w:val="000000"/>
                <w:kern w:val="0"/>
                <w:szCs w:val="21"/>
              </w:rPr>
            </w:pPr>
            <w:r w:rsidRPr="009D05EF">
              <w:rPr>
                <w:rFonts w:ascii="宋体" w:hAnsi="宋体" w:cs="宋体" w:hint="eastAsia"/>
                <w:b/>
                <w:bCs/>
                <w:color w:val="000000"/>
                <w:kern w:val="0"/>
                <w:szCs w:val="21"/>
              </w:rPr>
              <w:t>不适宜</w:t>
            </w:r>
            <w:r w:rsidRPr="009D05EF">
              <w:rPr>
                <w:rFonts w:ascii="宋体" w:hAnsi="宋体" w:cs="宋体"/>
                <w:b/>
                <w:bCs/>
                <w:color w:val="000000"/>
                <w:kern w:val="0"/>
                <w:szCs w:val="21"/>
              </w:rPr>
              <w:t>(5)</w:t>
            </w:r>
          </w:p>
        </w:tc>
      </w:tr>
      <w:tr w:rsidR="005C413A" w:rsidRPr="009D05EF" w:rsidTr="009D05EF">
        <w:trPr>
          <w:trHeight w:val="20"/>
        </w:trPr>
        <w:tc>
          <w:tcPr>
            <w:tcW w:w="0" w:type="auto"/>
            <w:vMerge w:val="restart"/>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自然条件</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坡度</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0-3</w:t>
            </w:r>
            <w:r w:rsidRPr="009D05EF">
              <w:rPr>
                <w:rFonts w:ascii="宋体" w:hAnsi="宋体" w:cs="宋体" w:hint="eastAsia"/>
                <w:color w:val="000000"/>
                <w:kern w:val="0"/>
                <w:szCs w:val="21"/>
              </w:rPr>
              <w:t>°</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w:t>
            </w:r>
            <w:r w:rsidRPr="009D05EF">
              <w:rPr>
                <w:rFonts w:ascii="宋体" w:hAnsi="宋体" w:cs="宋体"/>
                <w:color w:val="000000"/>
                <w:kern w:val="0"/>
                <w:szCs w:val="21"/>
              </w:rPr>
              <w:t>-6</w:t>
            </w:r>
            <w:r w:rsidRPr="009D05EF">
              <w:rPr>
                <w:rFonts w:ascii="宋体" w:hAnsi="宋体" w:cs="宋体" w:hint="eastAsia"/>
                <w:color w:val="000000"/>
                <w:kern w:val="0"/>
                <w:szCs w:val="21"/>
              </w:rPr>
              <w:t>°</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6</w:t>
            </w:r>
            <w:r w:rsidRPr="009D05EF">
              <w:rPr>
                <w:rFonts w:ascii="宋体" w:hAnsi="宋体" w:cs="宋体" w:hint="eastAsia"/>
                <w:color w:val="000000"/>
                <w:kern w:val="0"/>
                <w:szCs w:val="21"/>
              </w:rPr>
              <w:t>°</w:t>
            </w:r>
            <w:r w:rsidRPr="009D05EF">
              <w:rPr>
                <w:rFonts w:ascii="宋体" w:hAnsi="宋体" w:cs="宋体"/>
                <w:color w:val="000000"/>
                <w:kern w:val="0"/>
                <w:szCs w:val="21"/>
              </w:rPr>
              <w:t>-15</w:t>
            </w:r>
            <w:r w:rsidRPr="009D05EF">
              <w:rPr>
                <w:rFonts w:ascii="宋体" w:hAnsi="宋体" w:cs="宋体" w:hint="eastAsia"/>
                <w:color w:val="000000"/>
                <w:kern w:val="0"/>
                <w:szCs w:val="21"/>
              </w:rPr>
              <w:t>°</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15</w:t>
            </w:r>
            <w:r w:rsidRPr="009D05EF">
              <w:rPr>
                <w:rFonts w:ascii="宋体" w:hAnsi="宋体" w:cs="宋体" w:hint="eastAsia"/>
                <w:color w:val="000000"/>
                <w:kern w:val="0"/>
                <w:szCs w:val="21"/>
              </w:rPr>
              <w:t>°</w:t>
            </w:r>
            <w:r w:rsidRPr="009D05EF">
              <w:rPr>
                <w:rFonts w:ascii="宋体" w:hAnsi="宋体" w:cs="宋体"/>
                <w:color w:val="000000"/>
                <w:kern w:val="0"/>
                <w:szCs w:val="21"/>
              </w:rPr>
              <w:t>-25</w:t>
            </w:r>
            <w:r w:rsidRPr="009D05EF">
              <w:rPr>
                <w:rFonts w:ascii="宋体" w:hAnsi="宋体" w:cs="宋体" w:hint="eastAsia"/>
                <w:color w:val="000000"/>
                <w:kern w:val="0"/>
                <w:szCs w:val="21"/>
              </w:rPr>
              <w:t>°</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&gt;25</w:t>
            </w:r>
            <w:r w:rsidRPr="009D05EF">
              <w:rPr>
                <w:rFonts w:ascii="宋体" w:hAnsi="宋体" w:cs="宋体" w:hint="eastAsia"/>
                <w:color w:val="000000"/>
                <w:kern w:val="0"/>
                <w:szCs w:val="21"/>
              </w:rPr>
              <w:t>°</w:t>
            </w:r>
          </w:p>
        </w:tc>
      </w:tr>
      <w:tr w:rsidR="005C413A" w:rsidRPr="009D05EF" w:rsidTr="009D05EF">
        <w:trPr>
          <w:trHeight w:val="459"/>
        </w:trPr>
        <w:tc>
          <w:tcPr>
            <w:tcW w:w="0" w:type="auto"/>
            <w:vMerge/>
          </w:tcPr>
          <w:p w:rsidR="005C413A" w:rsidRPr="009D05EF" w:rsidRDefault="005C413A" w:rsidP="009D05EF">
            <w:pPr>
              <w:widowControl/>
              <w:jc w:val="center"/>
              <w:rPr>
                <w:rFonts w:ascii="宋体" w:cs="宋体"/>
                <w:color w:val="000000"/>
                <w:kern w:val="0"/>
                <w:szCs w:val="21"/>
              </w:rPr>
            </w:pP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地貌</w:t>
            </w: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低海拔平原</w:t>
            </w: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高海拔平原</w:t>
            </w: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中海拔台地</w:t>
            </w: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山地丘陵</w:t>
            </w: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风积地貌</w:t>
            </w:r>
          </w:p>
        </w:tc>
      </w:tr>
      <w:tr w:rsidR="005C413A" w:rsidRPr="009D05EF" w:rsidTr="009D05EF">
        <w:trPr>
          <w:trHeight w:val="603"/>
        </w:trPr>
        <w:tc>
          <w:tcPr>
            <w:tcW w:w="0" w:type="auto"/>
            <w:vMerge w:val="restart"/>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社会经济</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与居住区距离</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500-1000m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1000-1500m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1500-2000m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&gt;2000m</w:t>
            </w:r>
          </w:p>
        </w:tc>
      </w:tr>
      <w:tr w:rsidR="005C413A" w:rsidRPr="009D05EF" w:rsidTr="009D05EF">
        <w:trPr>
          <w:trHeight w:val="20"/>
        </w:trPr>
        <w:tc>
          <w:tcPr>
            <w:tcW w:w="0" w:type="auto"/>
            <w:vMerge/>
          </w:tcPr>
          <w:p w:rsidR="005C413A" w:rsidRPr="009D05EF" w:rsidRDefault="005C413A" w:rsidP="009D05EF">
            <w:pPr>
              <w:widowControl/>
              <w:jc w:val="center"/>
              <w:rPr>
                <w:rFonts w:ascii="宋体" w:cs="宋体"/>
                <w:color w:val="000000"/>
                <w:kern w:val="0"/>
                <w:szCs w:val="21"/>
              </w:rPr>
            </w:pP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与道路距离</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500-1000m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1000-1500m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1500-2000m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&gt;2000m</w:t>
            </w:r>
          </w:p>
        </w:tc>
      </w:tr>
      <w:tr w:rsidR="005C413A" w:rsidRPr="009D05EF" w:rsidTr="009D05EF">
        <w:trPr>
          <w:trHeight w:val="135"/>
        </w:trPr>
        <w:tc>
          <w:tcPr>
            <w:tcW w:w="0" w:type="auto"/>
            <w:vMerge w:val="restart"/>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生态环境</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生境质量</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0.8-1</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0.6-0.8</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0.4-0.6</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0.2-0.4</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0-0.2</w:t>
            </w:r>
          </w:p>
        </w:tc>
      </w:tr>
      <w:tr w:rsidR="005C413A" w:rsidRPr="009D05EF" w:rsidTr="009D05EF">
        <w:trPr>
          <w:trHeight w:val="20"/>
        </w:trPr>
        <w:tc>
          <w:tcPr>
            <w:tcW w:w="0" w:type="auto"/>
            <w:vMerge/>
          </w:tcPr>
          <w:p w:rsidR="005C413A" w:rsidRPr="009D05EF" w:rsidRDefault="005C413A" w:rsidP="009D05EF">
            <w:pPr>
              <w:widowControl/>
              <w:jc w:val="center"/>
              <w:rPr>
                <w:rFonts w:ascii="宋体" w:cs="宋体"/>
                <w:color w:val="000000"/>
                <w:kern w:val="0"/>
                <w:szCs w:val="21"/>
              </w:rPr>
            </w:pPr>
          </w:p>
        </w:tc>
        <w:tc>
          <w:tcPr>
            <w:tcW w:w="0" w:type="auto"/>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与水源距离</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&gt;2000m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1500-2000m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1000-1500m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500-1000m</w:t>
            </w:r>
          </w:p>
        </w:tc>
        <w:tc>
          <w:tcPr>
            <w:tcW w:w="0" w:type="auto"/>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0-500m</w:t>
            </w:r>
          </w:p>
        </w:tc>
      </w:tr>
      <w:tr w:rsidR="005C413A" w:rsidRPr="009D05EF" w:rsidTr="009D05EF">
        <w:trPr>
          <w:trHeight w:val="17"/>
        </w:trPr>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地质灾害</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地表塌陷</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&gt;2000m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1500-2000m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1000-1500m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500-1000m</w:t>
            </w:r>
          </w:p>
        </w:tc>
        <w:tc>
          <w:tcPr>
            <w:tcW w:w="0" w:type="auto"/>
            <w:tcBorders>
              <w:top w:val="single" w:sz="4" w:space="0" w:color="7F7F7F"/>
              <w:bottom w:val="single" w:sz="4" w:space="0" w:color="7F7F7F"/>
            </w:tcBorders>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0-500m</w:t>
            </w:r>
          </w:p>
        </w:tc>
      </w:tr>
    </w:tbl>
    <w:p w:rsidR="005C413A" w:rsidRPr="00ED07D1" w:rsidRDefault="005C413A" w:rsidP="009D3B61">
      <w:pPr>
        <w:spacing w:after="156" w:line="288" w:lineRule="auto"/>
        <w:ind w:firstLineChars="200" w:firstLine="480"/>
        <w:rPr>
          <w:rFonts w:ascii="宋体"/>
          <w:sz w:val="24"/>
        </w:rPr>
      </w:pP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1</w:t>
      </w:r>
      <w:r w:rsidRPr="009B659B">
        <w:rPr>
          <w:rFonts w:hint="eastAsia"/>
          <w:sz w:val="24"/>
          <w:szCs w:val="24"/>
        </w:rPr>
        <w:t>）坡度：在一定范围内坡度越大越容易发生土壤侵蚀和水土流失，不利于土地开发利用，而在地形起伏平缓地区则有利于建设扩张。参考《城市用地竖向规划规范</w:t>
      </w:r>
      <w:r w:rsidRPr="009B659B">
        <w:rPr>
          <w:sz w:val="24"/>
          <w:szCs w:val="24"/>
        </w:rPr>
        <w:t>(CJJ 83-99)</w:t>
      </w:r>
      <w:r w:rsidRPr="009B659B">
        <w:rPr>
          <w:rFonts w:hint="eastAsia"/>
          <w:sz w:val="24"/>
          <w:szCs w:val="24"/>
        </w:rPr>
        <w:t>》中建设用地开发与地形的关系，本研究将坡度适宜性划分为五个等级。</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2</w:t>
      </w:r>
      <w:r w:rsidRPr="009B659B">
        <w:rPr>
          <w:rFonts w:hint="eastAsia"/>
          <w:sz w:val="24"/>
          <w:szCs w:val="24"/>
        </w:rPr>
        <w:t>）地貌：各类地貌环境是城市的建设发展的盆基，决定城市的布局和结构。城市位置通常优选选择在河流交汇处、高河漫滩平原、山间盆地等。依据锡林浩特市地貌类型，本研究将低海拔平原作为最适宜区、高海拔平原作为比较适宜区、中海拔台地中等适宜、山地丘陵与风积地貌作为不适宜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3</w:t>
      </w:r>
      <w:r w:rsidRPr="009B659B">
        <w:rPr>
          <w:rFonts w:hint="eastAsia"/>
          <w:sz w:val="24"/>
          <w:szCs w:val="24"/>
        </w:rPr>
        <w:t>）与居民区距离：一般建设用地开发均位于已建居民区周围或在一定距离之内，有利于借助现有建成区各类基础设施、人力资源的优势，容易形成集聚效应。本次规划以</w:t>
      </w:r>
      <w:r w:rsidRPr="009B659B">
        <w:rPr>
          <w:sz w:val="24"/>
          <w:szCs w:val="24"/>
        </w:rPr>
        <w:t>500</w:t>
      </w:r>
      <w:r w:rsidRPr="009B659B">
        <w:rPr>
          <w:rFonts w:hint="eastAsia"/>
          <w:sz w:val="24"/>
          <w:szCs w:val="24"/>
        </w:rPr>
        <w:t>米为划分间隔，距离现建成区</w:t>
      </w:r>
      <w:r w:rsidRPr="009B659B">
        <w:rPr>
          <w:sz w:val="24"/>
          <w:szCs w:val="24"/>
        </w:rPr>
        <w:t>2000</w:t>
      </w:r>
      <w:r w:rsidRPr="009B659B">
        <w:rPr>
          <w:rFonts w:hint="eastAsia"/>
          <w:sz w:val="24"/>
          <w:szCs w:val="24"/>
        </w:rPr>
        <w:t>米之内区域等间隔</w:t>
      </w:r>
      <w:r w:rsidRPr="009B659B">
        <w:rPr>
          <w:rFonts w:hint="eastAsia"/>
          <w:sz w:val="24"/>
          <w:szCs w:val="24"/>
        </w:rPr>
        <w:lastRenderedPageBreak/>
        <w:t>划分适宜性；距离现有建成区</w:t>
      </w:r>
      <w:r w:rsidRPr="009B659B">
        <w:rPr>
          <w:sz w:val="24"/>
          <w:szCs w:val="24"/>
        </w:rPr>
        <w:t>2000</w:t>
      </w:r>
      <w:r w:rsidRPr="009B659B">
        <w:rPr>
          <w:rFonts w:hint="eastAsia"/>
          <w:sz w:val="24"/>
          <w:szCs w:val="24"/>
        </w:rPr>
        <w:t>米之外不适宜建成区扩张。</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4</w:t>
      </w:r>
      <w:r w:rsidRPr="009B659B">
        <w:rPr>
          <w:rFonts w:hint="eastAsia"/>
          <w:sz w:val="24"/>
          <w:szCs w:val="24"/>
        </w:rPr>
        <w:t>）与道路距离：距离道路越近交通运输约便利，节约更多时间成本。规划以</w:t>
      </w:r>
      <w:r w:rsidRPr="009B659B">
        <w:rPr>
          <w:sz w:val="24"/>
          <w:szCs w:val="24"/>
        </w:rPr>
        <w:t>500</w:t>
      </w:r>
      <w:r w:rsidRPr="009B659B">
        <w:rPr>
          <w:rFonts w:hint="eastAsia"/>
          <w:sz w:val="24"/>
          <w:szCs w:val="24"/>
        </w:rPr>
        <w:t>米为划分间隔，距离道路</w:t>
      </w:r>
      <w:r w:rsidRPr="009B659B">
        <w:rPr>
          <w:sz w:val="24"/>
          <w:szCs w:val="24"/>
        </w:rPr>
        <w:t>2000</w:t>
      </w:r>
      <w:r w:rsidRPr="009B659B">
        <w:rPr>
          <w:rFonts w:hint="eastAsia"/>
          <w:sz w:val="24"/>
          <w:szCs w:val="24"/>
        </w:rPr>
        <w:t>米之内区域等间隔划分适宜性；距离道路</w:t>
      </w:r>
      <w:r w:rsidRPr="009B659B">
        <w:rPr>
          <w:sz w:val="24"/>
          <w:szCs w:val="24"/>
        </w:rPr>
        <w:t>2000</w:t>
      </w:r>
      <w:r w:rsidRPr="009B659B">
        <w:rPr>
          <w:rFonts w:hint="eastAsia"/>
          <w:sz w:val="24"/>
          <w:szCs w:val="24"/>
        </w:rPr>
        <w:t>米之外不适宜建成区扩张。</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5</w:t>
      </w:r>
      <w:r w:rsidRPr="009B659B">
        <w:rPr>
          <w:rFonts w:hint="eastAsia"/>
          <w:sz w:val="24"/>
          <w:szCs w:val="24"/>
        </w:rPr>
        <w:t>）生境质量：对于锡林浩特市，植被覆盖度越好生境质量越高，植被长势良好，是重点保护区域，同时建设用地开发的难度也相应增加。</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6</w:t>
      </w:r>
      <w:r w:rsidRPr="009B659B">
        <w:rPr>
          <w:rFonts w:hint="eastAsia"/>
          <w:sz w:val="24"/>
          <w:szCs w:val="24"/>
        </w:rPr>
        <w:t>）水源保护：对于锡林浩特市，水源地保护非常关键。开发建设时应远离水源地，防止污染水源。本规划将距离大于</w:t>
      </w:r>
      <w:r w:rsidRPr="009B659B">
        <w:rPr>
          <w:sz w:val="24"/>
          <w:szCs w:val="24"/>
        </w:rPr>
        <w:t>2000</w:t>
      </w:r>
      <w:r w:rsidRPr="009B659B">
        <w:rPr>
          <w:rFonts w:hint="eastAsia"/>
          <w:sz w:val="24"/>
          <w:szCs w:val="24"/>
        </w:rPr>
        <w:t>米的范围作为不适宜建设区，</w:t>
      </w:r>
      <w:r w:rsidRPr="009B659B">
        <w:rPr>
          <w:sz w:val="24"/>
          <w:szCs w:val="24"/>
        </w:rPr>
        <w:t>2000</w:t>
      </w:r>
      <w:r w:rsidRPr="009B659B">
        <w:rPr>
          <w:rFonts w:hint="eastAsia"/>
          <w:sz w:val="24"/>
          <w:szCs w:val="24"/>
        </w:rPr>
        <w:t>米范围之内以</w:t>
      </w:r>
      <w:r w:rsidRPr="009B659B">
        <w:rPr>
          <w:sz w:val="24"/>
          <w:szCs w:val="24"/>
        </w:rPr>
        <w:t>500</w:t>
      </w:r>
      <w:r w:rsidRPr="009B659B">
        <w:rPr>
          <w:rFonts w:hint="eastAsia"/>
          <w:sz w:val="24"/>
          <w:szCs w:val="24"/>
        </w:rPr>
        <w:t>米为间隔进行等间隔适宜性划分。</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w:t>
      </w:r>
      <w:r w:rsidRPr="009B659B">
        <w:rPr>
          <w:sz w:val="24"/>
          <w:szCs w:val="24"/>
        </w:rPr>
        <w:t>7</w:t>
      </w:r>
      <w:r w:rsidRPr="009B659B">
        <w:rPr>
          <w:rFonts w:hint="eastAsia"/>
          <w:sz w:val="24"/>
          <w:szCs w:val="24"/>
        </w:rPr>
        <w:t>）地表塌陷：建设用地开发应高度重视地质灾害发生区，避免在灾害易发区进行开发建设。锡林浩特市地表塌陷主要由采矿造成，建设开发时必须远离采矿点。本研究将距离大于</w:t>
      </w:r>
      <w:r w:rsidRPr="009B659B">
        <w:rPr>
          <w:sz w:val="24"/>
          <w:szCs w:val="24"/>
        </w:rPr>
        <w:t>2000</w:t>
      </w:r>
      <w:r w:rsidRPr="009B659B">
        <w:rPr>
          <w:rFonts w:hint="eastAsia"/>
          <w:sz w:val="24"/>
          <w:szCs w:val="24"/>
        </w:rPr>
        <w:t>米的范围作为不适宜建设区，</w:t>
      </w:r>
      <w:r w:rsidRPr="009B659B">
        <w:rPr>
          <w:sz w:val="24"/>
          <w:szCs w:val="24"/>
        </w:rPr>
        <w:t>2000</w:t>
      </w:r>
      <w:r w:rsidRPr="009B659B">
        <w:rPr>
          <w:rFonts w:hint="eastAsia"/>
          <w:sz w:val="24"/>
          <w:szCs w:val="24"/>
        </w:rPr>
        <w:t>米范围之内以</w:t>
      </w:r>
      <w:r w:rsidRPr="009B659B">
        <w:rPr>
          <w:sz w:val="24"/>
          <w:szCs w:val="24"/>
        </w:rPr>
        <w:t>500</w:t>
      </w:r>
      <w:r w:rsidRPr="009B659B">
        <w:rPr>
          <w:rFonts w:hint="eastAsia"/>
          <w:sz w:val="24"/>
          <w:szCs w:val="24"/>
        </w:rPr>
        <w:t>米为间隔进行等间隔适宜性划分。</w:t>
      </w:r>
    </w:p>
    <w:p w:rsidR="005C413A" w:rsidRPr="00B27F45" w:rsidRDefault="005C413A" w:rsidP="00892D52">
      <w:pPr>
        <w:pStyle w:val="4"/>
        <w:numPr>
          <w:ilvl w:val="3"/>
          <w:numId w:val="18"/>
        </w:numPr>
      </w:pPr>
      <w:r>
        <w:rPr>
          <w:rFonts w:hint="eastAsia"/>
        </w:rPr>
        <w:t>用地</w:t>
      </w:r>
      <w:r w:rsidRPr="00B27F45">
        <w:rPr>
          <w:rFonts w:hint="eastAsia"/>
        </w:rPr>
        <w:t>适宜性多情景分析</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根据建设用地适宜性评价指标分级标准及各指标权重，计算各评价单元适宜性的综合得分值，然后根据锡林浩特市实际情况划分适宜性等级。基于计算机模型分析得到建设用地适宜性综合得分的空间图，依据综合得分将建设用地适宜性分为最适宜</w:t>
      </w:r>
      <w:r>
        <w:rPr>
          <w:rFonts w:hint="eastAsia"/>
          <w:sz w:val="24"/>
          <w:szCs w:val="24"/>
        </w:rPr>
        <w:t>、比较适宜、一般适宜、不适宜四种等级，将最适宜建设区作为城镇建设的主要区域</w:t>
      </w:r>
      <w:r w:rsidRPr="009B659B">
        <w:rPr>
          <w:rFonts w:hint="eastAsia"/>
          <w:sz w:val="24"/>
          <w:szCs w:val="24"/>
        </w:rPr>
        <w:t>。在此基础上，设置“维持现状”、“保守扩张”、“理论扩张”三种情景，为城镇增长边界的划定提供参考依据。</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根据锡林浩特市城市发展所处的阶段，规划选取“保守扩张情景”作为用地适宜性的最终评价结果。最适宜建设区面积与土地利用总体规划中规定的城乡建设用地面积一致。</w:t>
      </w:r>
    </w:p>
    <w:p w:rsidR="005C413A" w:rsidRPr="000F309D" w:rsidRDefault="005C413A" w:rsidP="00D41350">
      <w:pPr>
        <w:pStyle w:val="3"/>
        <w:numPr>
          <w:ilvl w:val="2"/>
          <w:numId w:val="154"/>
        </w:numPr>
        <w:spacing w:before="156" w:after="156"/>
        <w:ind w:left="0" w:firstLine="0"/>
      </w:pPr>
      <w:bookmarkStart w:id="296" w:name="_Toc524447728"/>
      <w:bookmarkStart w:id="297" w:name="_Toc529640376"/>
      <w:bookmarkEnd w:id="294"/>
      <w:bookmarkEnd w:id="295"/>
      <w:r>
        <w:rPr>
          <w:rFonts w:hint="eastAsia"/>
        </w:rPr>
        <w:t>规划区空间管制规划</w:t>
      </w:r>
      <w:bookmarkEnd w:id="296"/>
      <w:bookmarkEnd w:id="297"/>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为保证锡林浩特的可持续发展，对城市规划区范围内的土地进行空间管制</w:t>
      </w:r>
      <w:r w:rsidRPr="009B659B">
        <w:rPr>
          <w:rFonts w:hint="eastAsia"/>
          <w:sz w:val="24"/>
          <w:szCs w:val="24"/>
        </w:rPr>
        <w:lastRenderedPageBreak/>
        <w:t>区划，将规划区用地划分为禁止建设区、限制建设区、适宜建设区。</w:t>
      </w:r>
    </w:p>
    <w:p w:rsidR="005C413A" w:rsidRPr="000F309D" w:rsidRDefault="005C413A" w:rsidP="00D41350">
      <w:pPr>
        <w:pStyle w:val="4"/>
        <w:numPr>
          <w:ilvl w:val="3"/>
          <w:numId w:val="159"/>
        </w:numPr>
      </w:pPr>
      <w:bookmarkStart w:id="298" w:name="_Toc276237425"/>
      <w:r>
        <w:rPr>
          <w:rFonts w:hint="eastAsia"/>
        </w:rPr>
        <w:t>禁止建设</w:t>
      </w:r>
      <w:r w:rsidRPr="000F309D">
        <w:rPr>
          <w:rFonts w:hint="eastAsia"/>
        </w:rPr>
        <w:t>区</w:t>
      </w:r>
      <w:bookmarkEnd w:id="298"/>
    </w:p>
    <w:p w:rsidR="005C413A" w:rsidRPr="00ED07D1" w:rsidRDefault="005C413A" w:rsidP="00D41350">
      <w:pPr>
        <w:pStyle w:val="5"/>
        <w:numPr>
          <w:ilvl w:val="4"/>
          <w:numId w:val="160"/>
        </w:numPr>
      </w:pPr>
      <w:r w:rsidRPr="00ED07D1">
        <w:rPr>
          <w:rFonts w:hint="eastAsia"/>
        </w:rPr>
        <w:t>禁止建设区范围</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包括规划区内锡林水库及水源一级保护区范围、锡林郭勒草原大自然保护区、地质断裂带和其他禁止建设用地。规划区内的禁止建设地区面积</w:t>
      </w:r>
      <w:r w:rsidRPr="006D25A7">
        <w:rPr>
          <w:sz w:val="24"/>
          <w:szCs w:val="24"/>
        </w:rPr>
        <w:t>650</w:t>
      </w:r>
      <w:r w:rsidRPr="00413AAE">
        <w:rPr>
          <w:rFonts w:hint="eastAsia"/>
          <w:sz w:val="24"/>
          <w:szCs w:val="24"/>
        </w:rPr>
        <w:t>平方公里，占规划区面积的</w:t>
      </w:r>
      <w:r w:rsidRPr="009B659B">
        <w:rPr>
          <w:sz w:val="24"/>
          <w:szCs w:val="24"/>
        </w:rPr>
        <w:t>37.4</w:t>
      </w:r>
      <w:r w:rsidRPr="009B659B">
        <w:rPr>
          <w:rFonts w:hint="eastAsia"/>
          <w:sz w:val="24"/>
          <w:szCs w:val="24"/>
        </w:rPr>
        <w:t>％。</w:t>
      </w:r>
    </w:p>
    <w:p w:rsidR="005C413A" w:rsidRPr="00ED07D1" w:rsidRDefault="005C413A" w:rsidP="00DE2DB5">
      <w:pPr>
        <w:pStyle w:val="5"/>
        <w:numPr>
          <w:ilvl w:val="4"/>
          <w:numId w:val="16"/>
        </w:numPr>
      </w:pPr>
      <w:r w:rsidRPr="00ED07D1">
        <w:rPr>
          <w:rFonts w:hint="eastAsia"/>
        </w:rPr>
        <w:t>禁止建设区管制要求</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区内原则上禁止城镇建设活动，严格保护地表水、地下水源、基本农田和天然草场，不同区域应严格遵守国家、省、市有关法律、法规和规章。同时，保护区内的违法建设行为应限时拆除。</w:t>
      </w:r>
    </w:p>
    <w:p w:rsidR="005C413A" w:rsidRPr="000F309D" w:rsidRDefault="005C413A" w:rsidP="00892D52">
      <w:pPr>
        <w:pStyle w:val="4"/>
        <w:numPr>
          <w:ilvl w:val="3"/>
          <w:numId w:val="18"/>
        </w:numPr>
      </w:pPr>
      <w:bookmarkStart w:id="299" w:name="_Toc276237426"/>
      <w:r>
        <w:rPr>
          <w:rFonts w:hint="eastAsia"/>
        </w:rPr>
        <w:t>限制建设</w:t>
      </w:r>
      <w:r w:rsidRPr="000F309D">
        <w:rPr>
          <w:rFonts w:hint="eastAsia"/>
        </w:rPr>
        <w:t>区</w:t>
      </w:r>
      <w:bookmarkEnd w:id="299"/>
    </w:p>
    <w:p w:rsidR="005C413A" w:rsidRPr="00ED07D1" w:rsidRDefault="005C413A" w:rsidP="00D41350">
      <w:pPr>
        <w:pStyle w:val="5"/>
        <w:numPr>
          <w:ilvl w:val="4"/>
          <w:numId w:val="161"/>
        </w:numPr>
      </w:pPr>
      <w:r w:rsidRPr="00ED07D1">
        <w:rPr>
          <w:rFonts w:hint="eastAsia"/>
        </w:rPr>
        <w:t>限制建设区范围</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规定需要有关部门批准或者核准的建设项目在控制规模、强度下经审查和论证后方可进行。主要包括分散的嘎查居民点、矿产资源开采区、工程地质条件较差的三类用地，该区面积约</w:t>
      </w:r>
      <w:r w:rsidRPr="009B659B">
        <w:rPr>
          <w:sz w:val="24"/>
          <w:szCs w:val="24"/>
        </w:rPr>
        <w:t>953.7</w:t>
      </w:r>
      <w:r w:rsidRPr="009B659B">
        <w:rPr>
          <w:rFonts w:hint="eastAsia"/>
          <w:sz w:val="24"/>
          <w:szCs w:val="24"/>
        </w:rPr>
        <w:t>平方公里。</w:t>
      </w:r>
    </w:p>
    <w:p w:rsidR="005C413A" w:rsidRPr="00ED07D1" w:rsidRDefault="005C413A" w:rsidP="00DE2DB5">
      <w:pPr>
        <w:pStyle w:val="5"/>
        <w:numPr>
          <w:ilvl w:val="4"/>
          <w:numId w:val="16"/>
        </w:numPr>
      </w:pPr>
      <w:r w:rsidRPr="00ED07D1">
        <w:rPr>
          <w:rFonts w:hint="eastAsia"/>
        </w:rPr>
        <w:t>限制建设区管制要求</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区内建设以引导与控制为主，鼓励人口集中，一般分散居民点禁止拓展宅基地，逐步搬迁至集中居民点。独立工矿点及市政用地要控制环境污染，如需转换功能，应控制用地规模的拓展。非城镇建设区应对各类开发建设活动进行严格限制，不宜安排大型开发建设项目，确有必要的大型建设项目应符合城镇建设整体和全局发展的要求，并应严格控制项目的性质、规模、开发强度与空间形态。</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锡林浩特市机场净空控制范围应划定为限制建设区，城市建设需要满足机场净控制高度要求。</w:t>
      </w:r>
    </w:p>
    <w:p w:rsidR="005C413A" w:rsidRPr="000F309D" w:rsidRDefault="005C413A" w:rsidP="00892D52">
      <w:pPr>
        <w:pStyle w:val="4"/>
        <w:numPr>
          <w:ilvl w:val="3"/>
          <w:numId w:val="18"/>
        </w:numPr>
      </w:pPr>
      <w:bookmarkStart w:id="300" w:name="_Toc276237427"/>
      <w:r w:rsidRPr="000F309D">
        <w:rPr>
          <w:rFonts w:hint="eastAsia"/>
        </w:rPr>
        <w:lastRenderedPageBreak/>
        <w:t>适宜建设区</w:t>
      </w:r>
      <w:bookmarkEnd w:id="300"/>
    </w:p>
    <w:p w:rsidR="005C413A" w:rsidRPr="00ED07D1" w:rsidRDefault="005C413A" w:rsidP="00D41350">
      <w:pPr>
        <w:pStyle w:val="5"/>
        <w:numPr>
          <w:ilvl w:val="4"/>
          <w:numId w:val="162"/>
        </w:numPr>
      </w:pPr>
      <w:r w:rsidRPr="00ED07D1">
        <w:rPr>
          <w:rFonts w:hint="eastAsia"/>
        </w:rPr>
        <w:t>适宜建设区范围</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适宜建设区是范围应在城乡规划确定的空间增长边界或规划建设用地范围内，城镇建设应依照城乡规划进行的地区。适宜建设区主要位于锡林浩特城区及北部部分区域，总面积约</w:t>
      </w:r>
      <w:r w:rsidRPr="009B659B">
        <w:rPr>
          <w:sz w:val="24"/>
          <w:szCs w:val="24"/>
        </w:rPr>
        <w:t>136.3</w:t>
      </w:r>
      <w:r w:rsidRPr="009B659B">
        <w:rPr>
          <w:rFonts w:hint="eastAsia"/>
          <w:sz w:val="24"/>
          <w:szCs w:val="24"/>
        </w:rPr>
        <w:t>平方千米。</w:t>
      </w:r>
    </w:p>
    <w:p w:rsidR="005C413A" w:rsidRPr="00ED07D1" w:rsidRDefault="005C413A" w:rsidP="00DE2DB5">
      <w:pPr>
        <w:pStyle w:val="5"/>
        <w:numPr>
          <w:ilvl w:val="4"/>
          <w:numId w:val="16"/>
        </w:numPr>
      </w:pPr>
      <w:r w:rsidRPr="00ED07D1">
        <w:rPr>
          <w:rFonts w:hint="eastAsia"/>
        </w:rPr>
        <w:t>适宜建设区要求</w:t>
      </w:r>
      <w:r w:rsidRPr="00ED07D1">
        <w:t xml:space="preserve">  </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原则上可以进行高强度的城镇建设，采用政策、基础设施建设导向，鼓励该区域的开发建设，具体建设行为应遵循城市规划要求，优先满足基础设施用地和社会公益性设施用地要求。</w:t>
      </w:r>
    </w:p>
    <w:p w:rsidR="005C413A" w:rsidRDefault="005C413A" w:rsidP="009B659B">
      <w:pPr>
        <w:spacing w:after="156" w:line="360" w:lineRule="auto"/>
        <w:ind w:firstLineChars="200" w:firstLine="480"/>
        <w:jc w:val="left"/>
        <w:rPr>
          <w:sz w:val="24"/>
          <w:szCs w:val="24"/>
        </w:rPr>
        <w:sectPr w:rsidR="005C413A" w:rsidSect="0062380C">
          <w:pgSz w:w="11906" w:h="16838"/>
          <w:pgMar w:top="1440" w:right="1800" w:bottom="1440" w:left="1800" w:header="851" w:footer="992" w:gutter="0"/>
          <w:cols w:space="425"/>
          <w:docGrid w:type="lines" w:linePitch="312"/>
        </w:sectPr>
      </w:pPr>
      <w:r w:rsidRPr="009B659B">
        <w:rPr>
          <w:rFonts w:hint="eastAsia"/>
          <w:sz w:val="24"/>
          <w:szCs w:val="24"/>
        </w:rPr>
        <w:t>处理好城区边界增长与周边农牧业用地、草场以及环境之间的关系，严格执行高起点规划、高标准建设原则，坚持基础设施先行，并制订详细的土地开发导则。区内建设应优先利用现有建设用地、闲置地和废弃地。</w:t>
      </w:r>
    </w:p>
    <w:p w:rsidR="005C413A" w:rsidRPr="000F309D" w:rsidRDefault="00725750" w:rsidP="009D3B61">
      <w:pPr>
        <w:pStyle w:val="2"/>
        <w:spacing w:before="312" w:after="312"/>
      </w:pPr>
      <w:hyperlink w:anchor="_Toc175892038" w:history="1">
        <w:bookmarkStart w:id="301" w:name="_Toc285646611"/>
        <w:bookmarkStart w:id="302" w:name="_Toc276237429"/>
        <w:bookmarkStart w:id="303" w:name="_Toc524447729"/>
        <w:bookmarkStart w:id="304" w:name="_Toc529640377"/>
        <w:r w:rsidR="005C413A" w:rsidRPr="000F309D">
          <w:rPr>
            <w:rFonts w:hint="eastAsia"/>
          </w:rPr>
          <w:t>规划区</w:t>
        </w:r>
        <w:r w:rsidR="005C413A">
          <w:rPr>
            <w:rFonts w:hint="eastAsia"/>
          </w:rPr>
          <w:t>功能</w:t>
        </w:r>
        <w:r w:rsidR="005C413A" w:rsidRPr="000F309D">
          <w:rPr>
            <w:rFonts w:hint="eastAsia"/>
          </w:rPr>
          <w:t>布局</w:t>
        </w:r>
        <w:bookmarkEnd w:id="301"/>
        <w:bookmarkEnd w:id="302"/>
      </w:hyperlink>
      <w:r w:rsidR="005C413A">
        <w:rPr>
          <w:rFonts w:hint="eastAsia"/>
        </w:rPr>
        <w:t>与设施统筹</w:t>
      </w:r>
      <w:bookmarkEnd w:id="303"/>
      <w:bookmarkEnd w:id="304"/>
    </w:p>
    <w:p w:rsidR="005C413A" w:rsidRPr="000F309D" w:rsidRDefault="005C413A" w:rsidP="00D41350">
      <w:pPr>
        <w:pStyle w:val="3"/>
        <w:numPr>
          <w:ilvl w:val="2"/>
          <w:numId w:val="155"/>
        </w:numPr>
        <w:spacing w:before="156" w:after="156"/>
      </w:pPr>
      <w:bookmarkStart w:id="305" w:name="_Toc276237431"/>
      <w:bookmarkStart w:id="306" w:name="_Toc524447730"/>
      <w:bookmarkStart w:id="307" w:name="_Toc529640378"/>
      <w:r w:rsidRPr="000F309D">
        <w:rPr>
          <w:rFonts w:hint="eastAsia"/>
        </w:rPr>
        <w:t>城镇、产业片区定位</w:t>
      </w:r>
      <w:bookmarkEnd w:id="305"/>
      <w:bookmarkEnd w:id="306"/>
      <w:bookmarkEnd w:id="307"/>
    </w:p>
    <w:p w:rsidR="005C413A" w:rsidRPr="00ED07D1" w:rsidRDefault="005C413A" w:rsidP="00D41350">
      <w:pPr>
        <w:pStyle w:val="4"/>
        <w:numPr>
          <w:ilvl w:val="3"/>
          <w:numId w:val="163"/>
        </w:numPr>
      </w:pPr>
      <w:r w:rsidRPr="00ED07D1">
        <w:rPr>
          <w:rFonts w:hint="eastAsia"/>
        </w:rPr>
        <w:t>中心城区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主要范围包括二环路、二连路围合的区域和马都旅游功能区。完善区域公共服务设</w:t>
      </w:r>
      <w:r>
        <w:rPr>
          <w:rFonts w:hint="eastAsia"/>
          <w:sz w:val="24"/>
          <w:szCs w:val="24"/>
        </w:rPr>
        <w:t>施，调整、转移工业用地以改善城市环境，更新改造三类居住用地，强化</w:t>
      </w:r>
      <w:r w:rsidRPr="009B659B">
        <w:rPr>
          <w:rFonts w:hint="eastAsia"/>
          <w:sz w:val="24"/>
          <w:szCs w:val="24"/>
        </w:rPr>
        <w:t>基础设施和公共服务设施的配套建设。重点建设市级商贸商务中心、文化中心和生态公园系统。提倡公交优先的交通政策，创造生态宜居环境，实现城市的可持续发展。</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马都周边发展旅游度假接待；城区东部依托中小企业园发展先进制造业，严格限制引入工业企业类型，确保“资源节约和环境友好”。</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中心城区总用地面积控制在</w:t>
      </w:r>
      <w:r w:rsidRPr="009B659B">
        <w:rPr>
          <w:sz w:val="24"/>
          <w:szCs w:val="24"/>
        </w:rPr>
        <w:t>70</w:t>
      </w:r>
      <w:r w:rsidRPr="009B659B">
        <w:rPr>
          <w:rFonts w:hint="eastAsia"/>
          <w:sz w:val="24"/>
          <w:szCs w:val="24"/>
        </w:rPr>
        <w:t>平方公里左右。</w:t>
      </w:r>
    </w:p>
    <w:p w:rsidR="005C413A" w:rsidRPr="00ED07D1" w:rsidRDefault="005C413A" w:rsidP="00892D52">
      <w:pPr>
        <w:pStyle w:val="4"/>
        <w:numPr>
          <w:ilvl w:val="3"/>
          <w:numId w:val="18"/>
        </w:numPr>
      </w:pPr>
      <w:r w:rsidRPr="00ED07D1">
        <w:rPr>
          <w:rFonts w:hint="eastAsia"/>
        </w:rPr>
        <w:t>锡林郭勒盟经济技术开发区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包括锡林郭勒盟经济技术开发区范围内的</w:t>
      </w:r>
      <w:r w:rsidRPr="009B659B">
        <w:rPr>
          <w:sz w:val="24"/>
          <w:szCs w:val="24"/>
        </w:rPr>
        <w:t>4</w:t>
      </w:r>
      <w:r w:rsidRPr="009B659B">
        <w:rPr>
          <w:rFonts w:hint="eastAsia"/>
          <w:sz w:val="24"/>
          <w:szCs w:val="24"/>
        </w:rPr>
        <w:t>个园区，即北工业园、</w:t>
      </w:r>
      <w:r w:rsidR="00491DA2">
        <w:rPr>
          <w:rFonts w:hint="eastAsia"/>
          <w:sz w:val="24"/>
          <w:szCs w:val="24"/>
        </w:rPr>
        <w:t>高新技术</w:t>
      </w:r>
      <w:r w:rsidR="00491DA2">
        <w:rPr>
          <w:sz w:val="24"/>
          <w:szCs w:val="24"/>
        </w:rPr>
        <w:t>产业园、</w:t>
      </w:r>
      <w:r w:rsidRPr="009B659B">
        <w:rPr>
          <w:rFonts w:hint="eastAsia"/>
          <w:sz w:val="24"/>
          <w:szCs w:val="24"/>
        </w:rPr>
        <w:t>能源装备产业园、绿色畜产品精深加工产业园。</w:t>
      </w:r>
    </w:p>
    <w:p w:rsidR="00491DA2" w:rsidRDefault="005C413A" w:rsidP="00D41350">
      <w:pPr>
        <w:pStyle w:val="5"/>
        <w:numPr>
          <w:ilvl w:val="4"/>
          <w:numId w:val="182"/>
        </w:numPr>
      </w:pPr>
      <w:r w:rsidRPr="00ED07D1">
        <w:rPr>
          <w:rFonts w:hint="eastAsia"/>
        </w:rPr>
        <w:t>北工业园</w:t>
      </w:r>
    </w:p>
    <w:p w:rsidR="005C413A" w:rsidRPr="009B659B" w:rsidRDefault="00491DA2" w:rsidP="009B659B">
      <w:pPr>
        <w:spacing w:after="156" w:line="360" w:lineRule="auto"/>
        <w:ind w:firstLineChars="200" w:firstLine="482"/>
        <w:jc w:val="left"/>
        <w:rPr>
          <w:sz w:val="24"/>
          <w:szCs w:val="24"/>
        </w:rPr>
      </w:pPr>
      <w:r w:rsidRPr="00491DA2">
        <w:rPr>
          <w:rFonts w:hint="eastAsia"/>
          <w:b/>
          <w:sz w:val="24"/>
          <w:szCs w:val="24"/>
        </w:rPr>
        <w:t>北工业园</w:t>
      </w:r>
      <w:r w:rsidR="005C413A" w:rsidRPr="00491DA2">
        <w:rPr>
          <w:rFonts w:hint="eastAsia"/>
          <w:b/>
          <w:sz w:val="24"/>
          <w:szCs w:val="24"/>
        </w:rPr>
        <w:t>西区</w:t>
      </w:r>
      <w:r w:rsidR="005C413A" w:rsidRPr="009B659B">
        <w:rPr>
          <w:rFonts w:hint="eastAsia"/>
          <w:sz w:val="24"/>
          <w:szCs w:val="24"/>
        </w:rPr>
        <w:t>依托本地丰富的煤炭资源，发展煤炭分级提质和腐殖酸等耗水量相对偏低的煤化工行业；依托本地丰富的马牛羊农畜产品资源，发展冷冻肉制品与骨血、脏器利用功能食品；以农畜产品加工产业为支撑，配套发展皮革制品等皮制品和乐器弓毛、各类刷子、假发、工艺品等马尾毛制品。</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北工业园区西区用地面积控制在</w:t>
      </w:r>
      <w:r w:rsidR="00491DA2">
        <w:rPr>
          <w:sz w:val="24"/>
          <w:szCs w:val="24"/>
        </w:rPr>
        <w:t>9</w:t>
      </w:r>
      <w:r w:rsidRPr="009B659B">
        <w:rPr>
          <w:rFonts w:hint="eastAsia"/>
          <w:sz w:val="24"/>
          <w:szCs w:val="24"/>
        </w:rPr>
        <w:t>平方公里左右。</w:t>
      </w:r>
    </w:p>
    <w:p w:rsidR="005C413A" w:rsidRPr="009B659B" w:rsidRDefault="005C413A" w:rsidP="009B659B">
      <w:pPr>
        <w:spacing w:after="156" w:line="360" w:lineRule="auto"/>
        <w:ind w:firstLineChars="200" w:firstLine="482"/>
        <w:jc w:val="left"/>
        <w:rPr>
          <w:sz w:val="24"/>
          <w:szCs w:val="24"/>
        </w:rPr>
      </w:pPr>
      <w:r w:rsidRPr="00491DA2">
        <w:rPr>
          <w:rFonts w:hint="eastAsia"/>
          <w:b/>
          <w:sz w:val="24"/>
          <w:szCs w:val="24"/>
        </w:rPr>
        <w:t>北工业</w:t>
      </w:r>
      <w:r w:rsidR="00491DA2">
        <w:rPr>
          <w:rFonts w:hint="eastAsia"/>
          <w:b/>
          <w:sz w:val="24"/>
          <w:szCs w:val="24"/>
        </w:rPr>
        <w:t>园</w:t>
      </w:r>
      <w:r w:rsidRPr="00491DA2">
        <w:rPr>
          <w:rFonts w:hint="eastAsia"/>
          <w:b/>
          <w:sz w:val="24"/>
          <w:szCs w:val="24"/>
        </w:rPr>
        <w:t>东区</w:t>
      </w:r>
      <w:r w:rsidRPr="009B659B">
        <w:rPr>
          <w:rFonts w:hint="eastAsia"/>
          <w:sz w:val="24"/>
          <w:szCs w:val="24"/>
        </w:rPr>
        <w:t>重点推进锗基新材料产业及以腐殖酸为代表的现代煤化工产业；以环保型脱硫脱硝剂、民用碳纤维材料和环保型油漆涂料为代表的环保材料产业；以石墨烯材料为代表的功能性材料产业；以及建筑新材料等产业。</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lastRenderedPageBreak/>
        <w:t>北工业园区</w:t>
      </w:r>
      <w:r>
        <w:rPr>
          <w:rFonts w:hint="eastAsia"/>
          <w:sz w:val="24"/>
          <w:szCs w:val="24"/>
        </w:rPr>
        <w:t>东</w:t>
      </w:r>
      <w:r w:rsidRPr="009B659B">
        <w:rPr>
          <w:rFonts w:hint="eastAsia"/>
          <w:sz w:val="24"/>
          <w:szCs w:val="24"/>
        </w:rPr>
        <w:t>区用地面积控制在</w:t>
      </w:r>
      <w:r w:rsidR="00491DA2">
        <w:rPr>
          <w:sz w:val="24"/>
          <w:szCs w:val="24"/>
        </w:rPr>
        <w:t>5.8</w:t>
      </w:r>
      <w:r w:rsidRPr="009B659B">
        <w:rPr>
          <w:rFonts w:hint="eastAsia"/>
          <w:sz w:val="24"/>
          <w:szCs w:val="24"/>
        </w:rPr>
        <w:t>平方公里左右。</w:t>
      </w:r>
    </w:p>
    <w:p w:rsidR="00491DA2" w:rsidRDefault="00491DA2" w:rsidP="00DE2DB5">
      <w:pPr>
        <w:pStyle w:val="5"/>
        <w:numPr>
          <w:ilvl w:val="4"/>
          <w:numId w:val="16"/>
        </w:numPr>
      </w:pPr>
      <w:r>
        <w:rPr>
          <w:rFonts w:hint="eastAsia"/>
        </w:rPr>
        <w:t>高新技术</w:t>
      </w:r>
      <w:r>
        <w:t>产业园</w:t>
      </w:r>
    </w:p>
    <w:p w:rsidR="00491DA2" w:rsidRDefault="00F814F3" w:rsidP="00F814F3">
      <w:pPr>
        <w:spacing w:after="156" w:line="360" w:lineRule="auto"/>
        <w:ind w:firstLineChars="200" w:firstLine="480"/>
        <w:jc w:val="left"/>
        <w:rPr>
          <w:sz w:val="24"/>
        </w:rPr>
      </w:pPr>
      <w:r>
        <w:rPr>
          <w:rFonts w:hint="eastAsia"/>
          <w:sz w:val="24"/>
        </w:rPr>
        <w:t>重点</w:t>
      </w:r>
      <w:r w:rsidRPr="00F814F3">
        <w:rPr>
          <w:rFonts w:hint="eastAsia"/>
          <w:sz w:val="24"/>
        </w:rPr>
        <w:t>发展大数据采集、存储汇聚、加工处理，大数据交易贡献等生产流通环节，发展旅游大数据及食品数据</w:t>
      </w:r>
      <w:r>
        <w:rPr>
          <w:rFonts w:hint="eastAsia"/>
          <w:sz w:val="24"/>
        </w:rPr>
        <w:t>；同时</w:t>
      </w:r>
      <w:r w:rsidRPr="00F814F3">
        <w:rPr>
          <w:rFonts w:hint="eastAsia"/>
          <w:sz w:val="24"/>
        </w:rPr>
        <w:t>发展煤炭交易企业总部、资源型企业总部、电子商务等。</w:t>
      </w:r>
    </w:p>
    <w:p w:rsidR="00F814F3" w:rsidRPr="00F814F3" w:rsidRDefault="00F814F3" w:rsidP="00F814F3">
      <w:pPr>
        <w:spacing w:after="156" w:line="360" w:lineRule="auto"/>
        <w:ind w:firstLineChars="200" w:firstLine="480"/>
        <w:jc w:val="left"/>
        <w:rPr>
          <w:sz w:val="24"/>
          <w:szCs w:val="24"/>
        </w:rPr>
      </w:pPr>
      <w:r>
        <w:rPr>
          <w:rFonts w:hint="eastAsia"/>
          <w:sz w:val="24"/>
          <w:szCs w:val="24"/>
        </w:rPr>
        <w:t>高新技术</w:t>
      </w:r>
      <w:r w:rsidRPr="009B659B">
        <w:rPr>
          <w:rFonts w:hint="eastAsia"/>
          <w:sz w:val="24"/>
          <w:szCs w:val="24"/>
        </w:rPr>
        <w:t>产业园用地面积控制在</w:t>
      </w:r>
      <w:r w:rsidRPr="009B659B">
        <w:rPr>
          <w:sz w:val="24"/>
          <w:szCs w:val="24"/>
        </w:rPr>
        <w:t>3</w:t>
      </w:r>
      <w:r>
        <w:rPr>
          <w:sz w:val="24"/>
          <w:szCs w:val="24"/>
        </w:rPr>
        <w:t>.1</w:t>
      </w:r>
      <w:r w:rsidRPr="009B659B">
        <w:rPr>
          <w:rFonts w:hint="eastAsia"/>
          <w:sz w:val="24"/>
          <w:szCs w:val="24"/>
        </w:rPr>
        <w:t>平方公里左右。</w:t>
      </w:r>
    </w:p>
    <w:p w:rsidR="005C413A" w:rsidRPr="00ED07D1" w:rsidRDefault="005C413A" w:rsidP="00DE2DB5">
      <w:pPr>
        <w:pStyle w:val="5"/>
        <w:numPr>
          <w:ilvl w:val="4"/>
          <w:numId w:val="16"/>
        </w:numPr>
      </w:pPr>
      <w:r w:rsidRPr="00ED07D1">
        <w:rPr>
          <w:rFonts w:hint="eastAsia"/>
        </w:rPr>
        <w:t>能源装备产业园</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重点发展发展煤电项目；综合利用粉煤灰资源，发展建筑新材料及功能性材料；同时发展风塔、风机等风电装备与伏发电板、逆变器、配电箱、支架等分布式光伏用设备；发展煤矿设备、运输车辆、电厂易耗设备及风电消纳设备。</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能源装备产业园用地面积控制在</w:t>
      </w:r>
      <w:r w:rsidR="00491DA2">
        <w:rPr>
          <w:sz w:val="24"/>
          <w:szCs w:val="24"/>
        </w:rPr>
        <w:t>14.4</w:t>
      </w:r>
      <w:r w:rsidRPr="009B659B">
        <w:rPr>
          <w:rFonts w:hint="eastAsia"/>
          <w:sz w:val="24"/>
          <w:szCs w:val="24"/>
        </w:rPr>
        <w:t>平方公里左右。</w:t>
      </w:r>
    </w:p>
    <w:p w:rsidR="005C413A" w:rsidRPr="00ED07D1" w:rsidRDefault="005C413A" w:rsidP="00DE2DB5">
      <w:pPr>
        <w:pStyle w:val="5"/>
        <w:numPr>
          <w:ilvl w:val="4"/>
          <w:numId w:val="16"/>
        </w:numPr>
      </w:pPr>
      <w:r w:rsidRPr="00ED07D1">
        <w:rPr>
          <w:rFonts w:hint="eastAsia"/>
        </w:rPr>
        <w:t>绿色畜产品精深加工产业园</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重点发展马、牛、羊肉乳制品等食品产业；发展孕马血清、胶原多肽、中药保健品等生物制品；支持蒙药、动物肽等生物制药及化妆品研发；同时发展团膳、半成品食材及冷鲜盒饭产品。</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绿色畜产品精深加工产业园用地面积控制在</w:t>
      </w:r>
      <w:r w:rsidRPr="009B659B">
        <w:rPr>
          <w:sz w:val="24"/>
          <w:szCs w:val="24"/>
        </w:rPr>
        <w:t>3</w:t>
      </w:r>
      <w:r w:rsidR="00491DA2">
        <w:rPr>
          <w:sz w:val="24"/>
          <w:szCs w:val="24"/>
        </w:rPr>
        <w:t>.</w:t>
      </w:r>
      <w:r w:rsidR="006F2774">
        <w:rPr>
          <w:sz w:val="24"/>
          <w:szCs w:val="24"/>
        </w:rPr>
        <w:t>3</w:t>
      </w:r>
      <w:r w:rsidRPr="009B659B">
        <w:rPr>
          <w:rFonts w:hint="eastAsia"/>
          <w:sz w:val="24"/>
          <w:szCs w:val="24"/>
        </w:rPr>
        <w:t>平方公里左右。</w:t>
      </w:r>
    </w:p>
    <w:p w:rsidR="005C413A" w:rsidRPr="00ED07D1" w:rsidRDefault="005C413A" w:rsidP="00892D52">
      <w:pPr>
        <w:pStyle w:val="4"/>
        <w:numPr>
          <w:ilvl w:val="3"/>
          <w:numId w:val="18"/>
        </w:numPr>
      </w:pPr>
      <w:r w:rsidRPr="00ED07D1">
        <w:rPr>
          <w:rFonts w:hint="eastAsia"/>
        </w:rPr>
        <w:t>机场及空港物流园区</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机场及空港物流园区均位于中心城区西部，各类建设行为均应遵守机场净空限制相关要求。空港物流园区重点发展航空物流、专业物流、综合保税三大核心产业，同时发展通用航空、大数据、生物产业等新兴产业，将特色商业、汽车商贸作为辅助产业。</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空港物流园区总用地面积控制在</w:t>
      </w:r>
      <w:r w:rsidRPr="009B659B">
        <w:rPr>
          <w:sz w:val="24"/>
          <w:szCs w:val="24"/>
        </w:rPr>
        <w:t>12</w:t>
      </w:r>
      <w:r w:rsidRPr="009B659B">
        <w:rPr>
          <w:rFonts w:hint="eastAsia"/>
          <w:sz w:val="24"/>
          <w:szCs w:val="24"/>
        </w:rPr>
        <w:t>平方公里左右</w:t>
      </w:r>
      <w:r>
        <w:rPr>
          <w:rFonts w:hint="eastAsia"/>
          <w:sz w:val="24"/>
          <w:szCs w:val="24"/>
        </w:rPr>
        <w:t>。</w:t>
      </w:r>
    </w:p>
    <w:p w:rsidR="005C413A" w:rsidRPr="00ED07D1" w:rsidRDefault="005C413A" w:rsidP="00D41350">
      <w:pPr>
        <w:pStyle w:val="3"/>
        <w:numPr>
          <w:ilvl w:val="2"/>
          <w:numId w:val="155"/>
        </w:numPr>
        <w:spacing w:before="156" w:after="156"/>
      </w:pPr>
      <w:bookmarkStart w:id="308" w:name="_Toc524447731"/>
      <w:bookmarkStart w:id="309" w:name="_Toc529640379"/>
      <w:r w:rsidRPr="00ED07D1">
        <w:rPr>
          <w:rFonts w:hint="eastAsia"/>
        </w:rPr>
        <w:lastRenderedPageBreak/>
        <w:t>规划区</w:t>
      </w:r>
      <w:hyperlink w:anchor="_Toc175892039" w:history="1">
        <w:bookmarkStart w:id="310" w:name="_Toc285646613"/>
        <w:bookmarkStart w:id="311" w:name="_Toc276237434"/>
        <w:r w:rsidRPr="00ED07D1">
          <w:rPr>
            <w:rFonts w:hint="eastAsia"/>
          </w:rPr>
          <w:t>重大设施统筹</w:t>
        </w:r>
        <w:bookmarkEnd w:id="308"/>
        <w:bookmarkEnd w:id="309"/>
        <w:bookmarkEnd w:id="310"/>
        <w:bookmarkEnd w:id="311"/>
      </w:hyperlink>
    </w:p>
    <w:p w:rsidR="005C413A" w:rsidRPr="00ED07D1" w:rsidRDefault="005C413A" w:rsidP="00D41350">
      <w:pPr>
        <w:pStyle w:val="4"/>
        <w:numPr>
          <w:ilvl w:val="3"/>
          <w:numId w:val="164"/>
        </w:numPr>
      </w:pPr>
      <w:r w:rsidRPr="00ED07D1">
        <w:rPr>
          <w:rFonts w:hint="eastAsia"/>
        </w:rPr>
        <w:t>交通系统</w:t>
      </w:r>
    </w:p>
    <w:p w:rsidR="005C413A" w:rsidRDefault="005C413A" w:rsidP="00D41350">
      <w:pPr>
        <w:pStyle w:val="5"/>
        <w:numPr>
          <w:ilvl w:val="4"/>
          <w:numId w:val="165"/>
        </w:numPr>
      </w:pPr>
      <w:r>
        <w:rPr>
          <w:rFonts w:hint="eastAsia"/>
        </w:rPr>
        <w:t>铁路</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规划区内铁路有锡多铁路（锡林浩特</w:t>
      </w:r>
      <w:r w:rsidRPr="009B659B">
        <w:rPr>
          <w:sz w:val="24"/>
          <w:szCs w:val="24"/>
        </w:rPr>
        <w:t>—</w:t>
      </w:r>
      <w:r w:rsidRPr="009B659B">
        <w:rPr>
          <w:rFonts w:hint="eastAsia"/>
          <w:sz w:val="24"/>
          <w:szCs w:val="24"/>
        </w:rPr>
        <w:t>桑根达来段）、锡二铁路、锡乌铁路（在建）。应重点研究锡张快速铁路线由并近期启动建设、完成锡乌铁路建设及锡多铁路电气化改造工程。形成锡林浩特连接北京、二连浩特和珠恩嘎达布其的铁路交通联系。</w:t>
      </w:r>
    </w:p>
    <w:p w:rsidR="005C413A" w:rsidRPr="009D3B61" w:rsidRDefault="005C413A" w:rsidP="00DE2DB5">
      <w:pPr>
        <w:pStyle w:val="5"/>
        <w:numPr>
          <w:ilvl w:val="4"/>
          <w:numId w:val="16"/>
        </w:numPr>
      </w:pPr>
      <w:r w:rsidRPr="009D3B61">
        <w:rPr>
          <w:rFonts w:hint="eastAsia"/>
        </w:rPr>
        <w:t>公路</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高速公路：规划在现有锡张高速（</w:t>
      </w:r>
      <w:r w:rsidRPr="009B659B">
        <w:rPr>
          <w:sz w:val="24"/>
          <w:szCs w:val="24"/>
        </w:rPr>
        <w:t>G1013</w:t>
      </w:r>
      <w:r w:rsidRPr="009B659B">
        <w:rPr>
          <w:rFonts w:hint="eastAsia"/>
          <w:sz w:val="24"/>
          <w:szCs w:val="24"/>
        </w:rPr>
        <w:t>）、丹锡高速（</w:t>
      </w:r>
      <w:r w:rsidRPr="009B659B">
        <w:rPr>
          <w:sz w:val="24"/>
          <w:szCs w:val="24"/>
        </w:rPr>
        <w:t>G16</w:t>
      </w:r>
      <w:r w:rsidRPr="009B659B">
        <w:rPr>
          <w:rFonts w:hint="eastAsia"/>
          <w:sz w:val="24"/>
          <w:szCs w:val="24"/>
        </w:rPr>
        <w:t>）基础上，新建锡二高速和锡乌高速公路，强化锡林浩特的北向对外联系。规划区内的干线公路有国道</w:t>
      </w:r>
      <w:r w:rsidRPr="009B659B">
        <w:rPr>
          <w:sz w:val="24"/>
          <w:szCs w:val="24"/>
        </w:rPr>
        <w:t>207</w:t>
      </w:r>
      <w:r w:rsidRPr="009B659B">
        <w:rPr>
          <w:rFonts w:hint="eastAsia"/>
          <w:sz w:val="24"/>
          <w:szCs w:val="24"/>
        </w:rPr>
        <w:t>线、国道</w:t>
      </w:r>
      <w:r w:rsidRPr="009B659B">
        <w:rPr>
          <w:sz w:val="24"/>
          <w:szCs w:val="24"/>
        </w:rPr>
        <w:t>303</w:t>
      </w:r>
      <w:r w:rsidRPr="009B659B">
        <w:rPr>
          <w:rFonts w:hint="eastAsia"/>
          <w:sz w:val="24"/>
          <w:szCs w:val="24"/>
        </w:rPr>
        <w:t>线、省道</w:t>
      </w:r>
      <w:r w:rsidRPr="009B659B">
        <w:rPr>
          <w:sz w:val="24"/>
          <w:szCs w:val="24"/>
        </w:rPr>
        <w:t>101</w:t>
      </w:r>
      <w:r w:rsidRPr="009B659B">
        <w:rPr>
          <w:rFonts w:hint="eastAsia"/>
          <w:sz w:val="24"/>
          <w:szCs w:val="24"/>
        </w:rPr>
        <w:t>线，在锡林浩特城区外环路汇集，形成以为锡林浩特为中心的对外放射状道路交通体系，与铁路共同构成锡林浩特对蒙交通运输枢纽的重要支撑。</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建设外环路丹锡高速</w:t>
      </w:r>
      <w:r w:rsidRPr="009B659B">
        <w:rPr>
          <w:sz w:val="24"/>
          <w:szCs w:val="24"/>
        </w:rPr>
        <w:t>—</w:t>
      </w:r>
      <w:r w:rsidRPr="009B659B">
        <w:rPr>
          <w:rFonts w:hint="eastAsia"/>
          <w:sz w:val="24"/>
          <w:szCs w:val="24"/>
        </w:rPr>
        <w:t>国道</w:t>
      </w:r>
      <w:r w:rsidRPr="009B659B">
        <w:rPr>
          <w:sz w:val="24"/>
          <w:szCs w:val="24"/>
        </w:rPr>
        <w:t>207</w:t>
      </w:r>
      <w:r w:rsidRPr="009B659B">
        <w:rPr>
          <w:rFonts w:hint="eastAsia"/>
          <w:sz w:val="24"/>
          <w:szCs w:val="24"/>
        </w:rPr>
        <w:t>线联络线，形成外环闭环，疏解过境交通。</w:t>
      </w:r>
    </w:p>
    <w:p w:rsidR="005C413A" w:rsidRPr="00ED07D1" w:rsidRDefault="005C413A" w:rsidP="00892D52">
      <w:pPr>
        <w:pStyle w:val="4"/>
        <w:numPr>
          <w:ilvl w:val="3"/>
          <w:numId w:val="18"/>
        </w:numPr>
      </w:pPr>
      <w:r w:rsidRPr="00ED07D1">
        <w:rPr>
          <w:rFonts w:hint="eastAsia"/>
        </w:rPr>
        <w:t>市政公用设施</w:t>
      </w:r>
    </w:p>
    <w:p w:rsidR="005C413A" w:rsidRPr="00ED07D1" w:rsidRDefault="005C413A" w:rsidP="00D41350">
      <w:pPr>
        <w:pStyle w:val="5"/>
        <w:numPr>
          <w:ilvl w:val="4"/>
          <w:numId w:val="166"/>
        </w:numPr>
      </w:pPr>
      <w:r w:rsidRPr="00ED07D1">
        <w:rPr>
          <w:rFonts w:hint="eastAsia"/>
        </w:rPr>
        <w:t>给水工程</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采用分质供水，生活用水以地下水作为水源，生产用水以地表水、再生水、疏干水作为主要水源。中心城区供水由新建四水厂及现状一、二、三水厂提供。高新技术产业园由市区给水管网统一供水；北工业园东西区分别新建水厂，能源装备产业园和绿色畜产品精深加工产业园由由锡林河水厂供水。</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规划区内包括锡林河水源地、巴彦宝力格水源地、东苗圃水源地等多个水源地，是锡林浩特市居民生活用水的主要水源。</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规划提出一、二、三水厂水源井周边</w:t>
      </w:r>
      <w:r w:rsidRPr="009B659B">
        <w:rPr>
          <w:sz w:val="24"/>
          <w:szCs w:val="24"/>
        </w:rPr>
        <w:t>1000</w:t>
      </w:r>
      <w:r w:rsidRPr="009B659B">
        <w:rPr>
          <w:rFonts w:hint="eastAsia"/>
          <w:sz w:val="24"/>
          <w:szCs w:val="24"/>
        </w:rPr>
        <w:t>米为一级水源保护范围，水源井周边</w:t>
      </w:r>
      <w:r w:rsidRPr="009B659B">
        <w:rPr>
          <w:sz w:val="24"/>
          <w:szCs w:val="24"/>
        </w:rPr>
        <w:t>2500</w:t>
      </w:r>
      <w:r w:rsidRPr="009B659B">
        <w:rPr>
          <w:rFonts w:hint="eastAsia"/>
          <w:sz w:val="24"/>
          <w:szCs w:val="24"/>
        </w:rPr>
        <w:t>米为二级水源保护范围；锡林河水库以取水点为中心，半径</w:t>
      </w:r>
      <w:r w:rsidRPr="006D25A7">
        <w:rPr>
          <w:sz w:val="24"/>
          <w:szCs w:val="24"/>
        </w:rPr>
        <w:t>300</w:t>
      </w:r>
      <w:r w:rsidRPr="00413AAE">
        <w:rPr>
          <w:rFonts w:hint="eastAsia"/>
          <w:sz w:val="24"/>
          <w:szCs w:val="24"/>
        </w:rPr>
        <w:t>米范</w:t>
      </w:r>
      <w:r w:rsidRPr="00413AAE">
        <w:rPr>
          <w:rFonts w:hint="eastAsia"/>
          <w:sz w:val="24"/>
          <w:szCs w:val="24"/>
        </w:rPr>
        <w:lastRenderedPageBreak/>
        <w:t>围内的水域和陆域为一级保护区，一级保护区以外的水域和正常</w:t>
      </w:r>
      <w:r w:rsidR="0088192F">
        <w:rPr>
          <w:rFonts w:hint="eastAsia"/>
          <w:sz w:val="24"/>
          <w:szCs w:val="24"/>
        </w:rPr>
        <w:t>畜</w:t>
      </w:r>
      <w:r w:rsidRPr="00413AAE">
        <w:rPr>
          <w:rFonts w:hint="eastAsia"/>
          <w:sz w:val="24"/>
          <w:szCs w:val="24"/>
        </w:rPr>
        <w:t>水线以上</w:t>
      </w:r>
      <w:r w:rsidRPr="00413AAE">
        <w:rPr>
          <w:sz w:val="24"/>
          <w:szCs w:val="24"/>
        </w:rPr>
        <w:t>200</w:t>
      </w:r>
      <w:r w:rsidRPr="00413AAE">
        <w:rPr>
          <w:rFonts w:hint="eastAsia"/>
          <w:sz w:val="24"/>
          <w:szCs w:val="24"/>
        </w:rPr>
        <w:t>米内的陆域为二级保护区。</w:t>
      </w:r>
    </w:p>
    <w:p w:rsidR="005C413A" w:rsidRPr="00ED07D1" w:rsidRDefault="005C413A" w:rsidP="00DE2DB5">
      <w:pPr>
        <w:pStyle w:val="5"/>
        <w:numPr>
          <w:ilvl w:val="4"/>
          <w:numId w:val="16"/>
        </w:numPr>
      </w:pPr>
      <w:r w:rsidRPr="00ED07D1">
        <w:rPr>
          <w:rFonts w:hint="eastAsia"/>
        </w:rPr>
        <w:t>污水工程</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中心城区污水处理由扩建后的老城污水处理厂及开发区污水处理厂承担；高新技术产业园和绿色畜产品精深加工产业园污水排入市区污水管网；其余产业园根据自身发展情况，自建污水处理厂。</w:t>
      </w:r>
    </w:p>
    <w:p w:rsidR="005C413A" w:rsidRPr="00ED07D1" w:rsidRDefault="005C413A" w:rsidP="00DE2DB5">
      <w:pPr>
        <w:pStyle w:val="5"/>
        <w:numPr>
          <w:ilvl w:val="4"/>
          <w:numId w:val="16"/>
        </w:numPr>
      </w:pPr>
      <w:r w:rsidRPr="00ED07D1">
        <w:rPr>
          <w:rFonts w:hint="eastAsia"/>
        </w:rPr>
        <w:t>电力工程</w:t>
      </w:r>
    </w:p>
    <w:p w:rsidR="005C413A" w:rsidRPr="009D5A1D" w:rsidRDefault="005C413A" w:rsidP="009B659B">
      <w:pPr>
        <w:spacing w:after="156" w:line="360" w:lineRule="auto"/>
        <w:ind w:firstLineChars="200" w:firstLine="480"/>
        <w:jc w:val="left"/>
        <w:rPr>
          <w:sz w:val="24"/>
          <w:szCs w:val="24"/>
        </w:rPr>
      </w:pPr>
      <w:r w:rsidRPr="009D5A1D">
        <w:rPr>
          <w:rFonts w:hint="eastAsia"/>
          <w:sz w:val="24"/>
          <w:szCs w:val="24"/>
        </w:rPr>
        <w:t>规划期远期将形成以神华电厂、大唐电厂、锡林热电厂、北方电厂为电源，以</w:t>
      </w:r>
      <w:r w:rsidRPr="009D5A1D">
        <w:rPr>
          <w:sz w:val="24"/>
          <w:szCs w:val="24"/>
        </w:rPr>
        <w:t>1000</w:t>
      </w:r>
      <w:r w:rsidRPr="009D5A1D">
        <w:rPr>
          <w:rFonts w:hint="eastAsia"/>
          <w:sz w:val="24"/>
          <w:szCs w:val="24"/>
        </w:rPr>
        <w:t>千伏胜利变、</w:t>
      </w:r>
      <w:r w:rsidRPr="009D5A1D">
        <w:rPr>
          <w:sz w:val="24"/>
          <w:szCs w:val="24"/>
        </w:rPr>
        <w:t xml:space="preserve"> 500</w:t>
      </w:r>
      <w:r w:rsidRPr="009D5A1D">
        <w:rPr>
          <w:rFonts w:hint="eastAsia"/>
          <w:sz w:val="24"/>
          <w:szCs w:val="24"/>
        </w:rPr>
        <w:t>千伏塔拉变及</w:t>
      </w:r>
      <w:r w:rsidRPr="009D5A1D">
        <w:rPr>
          <w:sz w:val="24"/>
          <w:szCs w:val="24"/>
        </w:rPr>
        <w:t>3</w:t>
      </w:r>
      <w:r w:rsidRPr="009D5A1D">
        <w:rPr>
          <w:rFonts w:hint="eastAsia"/>
          <w:sz w:val="24"/>
          <w:szCs w:val="24"/>
        </w:rPr>
        <w:t>座</w:t>
      </w:r>
      <w:r w:rsidRPr="009D5A1D">
        <w:rPr>
          <w:sz w:val="24"/>
          <w:szCs w:val="24"/>
        </w:rPr>
        <w:t>220</w:t>
      </w:r>
      <w:r w:rsidRPr="009D5A1D">
        <w:rPr>
          <w:rFonts w:hint="eastAsia"/>
          <w:sz w:val="24"/>
          <w:szCs w:val="24"/>
        </w:rPr>
        <w:t>千伏变电站、</w:t>
      </w:r>
      <w:r w:rsidRPr="009D5A1D">
        <w:rPr>
          <w:sz w:val="24"/>
          <w:szCs w:val="24"/>
        </w:rPr>
        <w:t>12</w:t>
      </w:r>
      <w:r w:rsidRPr="009D5A1D">
        <w:rPr>
          <w:rFonts w:hint="eastAsia"/>
          <w:sz w:val="24"/>
          <w:szCs w:val="24"/>
        </w:rPr>
        <w:t>座</w:t>
      </w:r>
      <w:r w:rsidRPr="009D5A1D">
        <w:rPr>
          <w:sz w:val="24"/>
          <w:szCs w:val="24"/>
        </w:rPr>
        <w:t>110</w:t>
      </w:r>
      <w:r w:rsidRPr="009D5A1D">
        <w:rPr>
          <w:rFonts w:hint="eastAsia"/>
          <w:sz w:val="24"/>
          <w:szCs w:val="24"/>
        </w:rPr>
        <w:t>千伏变电站为主干网络的特高压、高压输配电网络体系。供电布局参照规划区市政基础设置规划图。规划区内特高压、高压线路众多，建设实施中应统筹考虑已有电源点和规划电源点的输配电网线路，避免多条电网走廊交叉建设。</w:t>
      </w:r>
    </w:p>
    <w:p w:rsidR="005C413A" w:rsidRPr="00ED07D1" w:rsidRDefault="005C413A" w:rsidP="00DE2DB5">
      <w:pPr>
        <w:pStyle w:val="5"/>
        <w:numPr>
          <w:ilvl w:val="4"/>
          <w:numId w:val="16"/>
        </w:numPr>
      </w:pPr>
      <w:r w:rsidRPr="00ED07D1">
        <w:rPr>
          <w:rFonts w:hint="eastAsia"/>
        </w:rPr>
        <w:t>燃气工程</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规划区居民生活用气、公共服务设施用气及工业用气以天然气为主；汽车用气以液化天然气、压缩天然气为主。天然气气源来自二连油田、吉壹联采油田煤层气。各产业园区根据需要建设高中压调压站。</w:t>
      </w:r>
    </w:p>
    <w:p w:rsidR="005C413A" w:rsidRPr="00ED07D1" w:rsidRDefault="005C413A" w:rsidP="00DE2DB5">
      <w:pPr>
        <w:pStyle w:val="5"/>
        <w:numPr>
          <w:ilvl w:val="4"/>
          <w:numId w:val="16"/>
        </w:numPr>
      </w:pPr>
      <w:r w:rsidRPr="00ED07D1">
        <w:rPr>
          <w:rFonts w:hint="eastAsia"/>
        </w:rPr>
        <w:t>环卫工程</w:t>
      </w:r>
    </w:p>
    <w:p w:rsidR="005C413A" w:rsidRPr="009B659B" w:rsidRDefault="005C413A" w:rsidP="009B659B">
      <w:pPr>
        <w:spacing w:after="156" w:line="360" w:lineRule="auto"/>
        <w:ind w:firstLineChars="200" w:firstLine="480"/>
        <w:jc w:val="left"/>
        <w:rPr>
          <w:sz w:val="24"/>
          <w:szCs w:val="24"/>
        </w:rPr>
      </w:pPr>
      <w:r w:rsidRPr="009B659B">
        <w:rPr>
          <w:rFonts w:hint="eastAsia"/>
          <w:sz w:val="24"/>
          <w:szCs w:val="24"/>
        </w:rPr>
        <w:t>规划远期将现状垃圾填埋场升级为综合处理厂，总占地面积</w:t>
      </w:r>
      <w:r w:rsidRPr="009B659B">
        <w:rPr>
          <w:sz w:val="24"/>
          <w:szCs w:val="24"/>
        </w:rPr>
        <w:t>48</w:t>
      </w:r>
      <w:r w:rsidRPr="009B659B">
        <w:rPr>
          <w:rFonts w:hint="eastAsia"/>
          <w:sz w:val="24"/>
          <w:szCs w:val="24"/>
        </w:rPr>
        <w:t>公顷。服务中心城区及周边村镇。生活垃圾运至垃圾综合处理厂处理；医疗垃圾等有毒、有害的特殊垃圾单独处理；工业垃圾和建筑垃圾优先推广再生利用，再生利用后的废弃物由垃圾厂统一处理。</w:t>
      </w:r>
    </w:p>
    <w:p w:rsidR="005C413A" w:rsidRPr="00AD6F6C" w:rsidRDefault="005C413A" w:rsidP="009B659B">
      <w:pPr>
        <w:widowControl/>
        <w:jc w:val="left"/>
        <w:rPr>
          <w:sz w:val="24"/>
          <w:szCs w:val="24"/>
        </w:rPr>
      </w:pPr>
    </w:p>
    <w:p w:rsidR="005C413A" w:rsidRDefault="005C413A" w:rsidP="00200DE6">
      <w:pPr>
        <w:sectPr w:rsidR="005C413A" w:rsidSect="0062380C">
          <w:pgSz w:w="11906" w:h="16838"/>
          <w:pgMar w:top="1440" w:right="1800" w:bottom="1440" w:left="1800" w:header="851" w:footer="992" w:gutter="0"/>
          <w:cols w:space="425"/>
          <w:docGrid w:type="lines" w:linePitch="312"/>
        </w:sectPr>
      </w:pPr>
    </w:p>
    <w:p w:rsidR="005C413A" w:rsidRPr="00512A69" w:rsidRDefault="005C413A" w:rsidP="00512A69">
      <w:pPr>
        <w:pStyle w:val="10"/>
        <w:spacing w:before="312" w:after="312"/>
      </w:pPr>
      <w:bookmarkStart w:id="312" w:name="_Toc529640380"/>
      <w:r w:rsidRPr="00512A69">
        <w:rPr>
          <w:rFonts w:hint="eastAsia"/>
        </w:rPr>
        <w:lastRenderedPageBreak/>
        <w:t>中心城区规划</w:t>
      </w:r>
      <w:bookmarkEnd w:id="312"/>
    </w:p>
    <w:p w:rsidR="005C413A" w:rsidRPr="00932899" w:rsidRDefault="005C413A" w:rsidP="00F510E6">
      <w:pPr>
        <w:pStyle w:val="2"/>
        <w:spacing w:before="312" w:after="312" w:line="360" w:lineRule="auto"/>
        <w:rPr>
          <w:rFonts w:ascii="黑体"/>
        </w:rPr>
      </w:pPr>
      <w:bookmarkStart w:id="313" w:name="_Toc529640381"/>
      <w:r w:rsidRPr="00932899">
        <w:rPr>
          <w:rFonts w:ascii="黑体" w:hAnsi="黑体" w:hint="eastAsia"/>
        </w:rPr>
        <w:t>城市</w:t>
      </w:r>
      <w:r>
        <w:rPr>
          <w:rFonts w:ascii="黑体" w:hAnsi="黑体" w:hint="eastAsia"/>
        </w:rPr>
        <w:t>规模</w:t>
      </w:r>
      <w:r w:rsidR="00AB77F0">
        <w:rPr>
          <w:rFonts w:ascii="黑体" w:hAnsi="黑体" w:hint="eastAsia"/>
        </w:rPr>
        <w:t>控制</w:t>
      </w:r>
      <w:bookmarkEnd w:id="313"/>
    </w:p>
    <w:p w:rsidR="005C413A" w:rsidRDefault="005C413A" w:rsidP="00D41350">
      <w:pPr>
        <w:pStyle w:val="3"/>
        <w:numPr>
          <w:ilvl w:val="2"/>
          <w:numId w:val="189"/>
        </w:numPr>
        <w:spacing w:before="156" w:after="156"/>
        <w:ind w:left="0" w:firstLine="0"/>
      </w:pPr>
      <w:bookmarkStart w:id="314" w:name="_Toc529640382"/>
      <w:r>
        <w:rPr>
          <w:rFonts w:hint="eastAsia"/>
        </w:rPr>
        <w:t>中心城区人口规模</w:t>
      </w:r>
      <w:bookmarkEnd w:id="314"/>
    </w:p>
    <w:p w:rsidR="005C413A" w:rsidRDefault="005C413A" w:rsidP="00D41350">
      <w:pPr>
        <w:pStyle w:val="4"/>
        <w:numPr>
          <w:ilvl w:val="3"/>
          <w:numId w:val="131"/>
        </w:numPr>
      </w:pPr>
      <w:r w:rsidRPr="00932899">
        <w:rPr>
          <w:rFonts w:hint="eastAsia"/>
        </w:rPr>
        <w:t>人口规模</w:t>
      </w:r>
      <w:r>
        <w:rPr>
          <w:rFonts w:hint="eastAsia"/>
        </w:rPr>
        <w:t>现状</w:t>
      </w:r>
    </w:p>
    <w:p w:rsidR="005C413A" w:rsidRPr="00577D72" w:rsidRDefault="005C413A" w:rsidP="00D41350">
      <w:pPr>
        <w:pStyle w:val="5"/>
        <w:numPr>
          <w:ilvl w:val="4"/>
          <w:numId w:val="61"/>
        </w:numPr>
      </w:pPr>
      <w:r w:rsidRPr="00577D72">
        <w:rPr>
          <w:rFonts w:hint="eastAsia"/>
        </w:rPr>
        <w:t>中心城区人口组成</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依照</w:t>
      </w:r>
      <w:r>
        <w:rPr>
          <w:rFonts w:hint="eastAsia"/>
          <w:sz w:val="24"/>
          <w:szCs w:val="24"/>
        </w:rPr>
        <w:t>住建部</w:t>
      </w:r>
      <w:r w:rsidRPr="00577D72">
        <w:rPr>
          <w:rFonts w:hint="eastAsia"/>
          <w:sz w:val="24"/>
          <w:szCs w:val="24"/>
        </w:rPr>
        <w:t>建办规函</w:t>
      </w:r>
      <w:r w:rsidRPr="00577D72">
        <w:rPr>
          <w:sz w:val="24"/>
          <w:szCs w:val="24"/>
        </w:rPr>
        <w:t>[1996]40</w:t>
      </w:r>
      <w:r w:rsidRPr="00577D72">
        <w:rPr>
          <w:rFonts w:hint="eastAsia"/>
          <w:sz w:val="24"/>
          <w:szCs w:val="24"/>
        </w:rPr>
        <w:t>号文件要求，在研究确定城市用地规模、设施能力和环境容量时，应以实际居住在城市内的居住人口为计算口径。规划中心城区的人口由一下三部分组成，一是城市建成区内的非农人口；二是在建</w:t>
      </w:r>
      <w:r>
        <w:rPr>
          <w:rFonts w:hint="eastAsia"/>
          <w:sz w:val="24"/>
          <w:szCs w:val="24"/>
        </w:rPr>
        <w:t>成</w:t>
      </w:r>
      <w:r w:rsidRPr="00577D72">
        <w:rPr>
          <w:rFonts w:hint="eastAsia"/>
          <w:sz w:val="24"/>
          <w:szCs w:val="24"/>
        </w:rPr>
        <w:t>区（或城市建设用地）内的农业人口；三是在建</w:t>
      </w:r>
      <w:r>
        <w:rPr>
          <w:rFonts w:hint="eastAsia"/>
          <w:sz w:val="24"/>
          <w:szCs w:val="24"/>
        </w:rPr>
        <w:t>成</w:t>
      </w:r>
      <w:r w:rsidRPr="00577D72">
        <w:rPr>
          <w:rFonts w:hint="eastAsia"/>
          <w:sz w:val="24"/>
          <w:szCs w:val="24"/>
        </w:rPr>
        <w:t>区（或城市建设用地）内居住半年以上的流动人口及旅游当量人口。</w:t>
      </w:r>
    </w:p>
    <w:p w:rsidR="005C413A" w:rsidRPr="00822458" w:rsidRDefault="005C413A" w:rsidP="00D41350">
      <w:pPr>
        <w:pStyle w:val="5"/>
        <w:numPr>
          <w:ilvl w:val="4"/>
          <w:numId w:val="61"/>
        </w:numPr>
      </w:pPr>
      <w:r w:rsidRPr="00822458">
        <w:rPr>
          <w:rFonts w:hint="eastAsia"/>
        </w:rPr>
        <w:t>人口增长的主要原因</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锡林浩特市是锡林郭勒盟盟府所在地，是区域内重要的整治、文化和经济中心，目前建成区已初具规模，政治、科教文卫中心地位突出，并相对稳定，成为相关人员及其眷属的首先居住和工作地；另外随着城市交通区位优势的日益突出以及全域旅游的迅猛发展，旅游将成为支柱产业，旅游业的蓬勃发展以及旅游人口的流动将为整个城市创造良好的人文环境。</w:t>
      </w:r>
    </w:p>
    <w:p w:rsidR="005C413A" w:rsidRPr="00822458" w:rsidRDefault="005C413A" w:rsidP="00D41350">
      <w:pPr>
        <w:pStyle w:val="4"/>
        <w:numPr>
          <w:ilvl w:val="3"/>
          <w:numId w:val="131"/>
        </w:numPr>
      </w:pPr>
      <w:r>
        <w:rPr>
          <w:rFonts w:hint="eastAsia"/>
        </w:rPr>
        <w:t>人口规模预测</w:t>
      </w:r>
    </w:p>
    <w:p w:rsidR="005C413A" w:rsidRPr="009149BD" w:rsidRDefault="005C413A" w:rsidP="00D41350">
      <w:pPr>
        <w:pStyle w:val="5"/>
        <w:numPr>
          <w:ilvl w:val="4"/>
          <w:numId w:val="62"/>
        </w:numPr>
      </w:pPr>
      <w:r w:rsidRPr="009149BD">
        <w:rPr>
          <w:rFonts w:hint="eastAsia"/>
        </w:rPr>
        <w:t>中心城区户籍人口</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根据锡林浩特市近年来户籍人口数据可知，诸年的城区户籍非农业人口以及市域户籍非农业人口数据极其微小（</w:t>
      </w:r>
      <w:r w:rsidRPr="00577D72">
        <w:rPr>
          <w:sz w:val="24"/>
          <w:szCs w:val="24"/>
        </w:rPr>
        <w:t>2017</w:t>
      </w:r>
      <w:r w:rsidRPr="00577D72">
        <w:rPr>
          <w:rFonts w:hint="eastAsia"/>
          <w:sz w:val="24"/>
          <w:szCs w:val="24"/>
        </w:rPr>
        <w:t>年三者均为</w:t>
      </w:r>
      <w:r w:rsidRPr="00577D72">
        <w:rPr>
          <w:sz w:val="24"/>
          <w:szCs w:val="24"/>
        </w:rPr>
        <w:t>16.4</w:t>
      </w:r>
      <w:r w:rsidRPr="00577D72">
        <w:rPr>
          <w:rFonts w:hint="eastAsia"/>
          <w:sz w:val="24"/>
          <w:szCs w:val="24"/>
        </w:rPr>
        <w:t>万人左右）。</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而随着生产力与城区的进一步发展，牧区人口相对稳定、中心城区人口进一步增加的趋势还将持续。可以认为：</w:t>
      </w:r>
      <w:r w:rsidRPr="00577D72">
        <w:rPr>
          <w:sz w:val="24"/>
          <w:szCs w:val="24"/>
        </w:rPr>
        <w:t>a</w:t>
      </w:r>
      <w:r w:rsidRPr="00577D72">
        <w:rPr>
          <w:rFonts w:hint="eastAsia"/>
          <w:sz w:val="24"/>
          <w:szCs w:val="24"/>
        </w:rPr>
        <w:t>、“非农业人口占总人口的比重”基本上可以反映本地区的城镇化水平；</w:t>
      </w:r>
      <w:r w:rsidRPr="00577D72">
        <w:rPr>
          <w:sz w:val="24"/>
          <w:szCs w:val="24"/>
        </w:rPr>
        <w:t>b</w:t>
      </w:r>
      <w:r w:rsidRPr="00577D72">
        <w:rPr>
          <w:rFonts w:hint="eastAsia"/>
          <w:sz w:val="24"/>
          <w:szCs w:val="24"/>
        </w:rPr>
        <w:t>、未来城区户籍人口与全市户籍非农人口依然保</w:t>
      </w:r>
      <w:r w:rsidRPr="00577D72">
        <w:rPr>
          <w:rFonts w:hint="eastAsia"/>
          <w:sz w:val="24"/>
          <w:szCs w:val="24"/>
        </w:rPr>
        <w:lastRenderedPageBreak/>
        <w:t>持持平的状态。</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预计至</w:t>
      </w:r>
      <w:r w:rsidRPr="00577D72">
        <w:rPr>
          <w:sz w:val="24"/>
          <w:szCs w:val="24"/>
        </w:rPr>
        <w:t>2020</w:t>
      </w:r>
      <w:r w:rsidRPr="00577D72">
        <w:rPr>
          <w:rFonts w:hint="eastAsia"/>
          <w:sz w:val="24"/>
          <w:szCs w:val="24"/>
        </w:rPr>
        <w:t>年中心城区户籍人口</w:t>
      </w:r>
      <w:r w:rsidRPr="00577D72">
        <w:rPr>
          <w:sz w:val="24"/>
          <w:szCs w:val="24"/>
        </w:rPr>
        <w:t>=</w:t>
      </w:r>
      <w:r w:rsidRPr="00577D72">
        <w:rPr>
          <w:rFonts w:hint="eastAsia"/>
          <w:sz w:val="24"/>
          <w:szCs w:val="24"/>
        </w:rPr>
        <w:t>全市户籍非农业人口</w:t>
      </w:r>
      <w:r w:rsidRPr="00577D72">
        <w:rPr>
          <w:sz w:val="24"/>
          <w:szCs w:val="24"/>
        </w:rPr>
        <w:t>17.6</w:t>
      </w:r>
      <w:r w:rsidRPr="00577D72">
        <w:rPr>
          <w:rFonts w:hint="eastAsia"/>
          <w:sz w:val="24"/>
          <w:szCs w:val="24"/>
        </w:rPr>
        <w:t>万人；</w:t>
      </w:r>
    </w:p>
    <w:p w:rsidR="005C413A" w:rsidRPr="00577D72" w:rsidRDefault="005C413A" w:rsidP="005216D8">
      <w:pPr>
        <w:spacing w:after="156" w:line="360" w:lineRule="auto"/>
        <w:ind w:firstLineChars="400" w:firstLine="960"/>
        <w:rPr>
          <w:sz w:val="24"/>
          <w:szCs w:val="24"/>
        </w:rPr>
      </w:pPr>
      <w:r w:rsidRPr="00577D72">
        <w:rPr>
          <w:rFonts w:hint="eastAsia"/>
          <w:sz w:val="24"/>
          <w:szCs w:val="24"/>
        </w:rPr>
        <w:t>至</w:t>
      </w:r>
      <w:r w:rsidRPr="00577D72">
        <w:rPr>
          <w:sz w:val="24"/>
          <w:szCs w:val="24"/>
        </w:rPr>
        <w:t>2025</w:t>
      </w:r>
      <w:r w:rsidRPr="00577D72">
        <w:rPr>
          <w:rFonts w:hint="eastAsia"/>
          <w:sz w:val="24"/>
          <w:szCs w:val="24"/>
        </w:rPr>
        <w:t>年中心城区户籍人口</w:t>
      </w:r>
      <w:r w:rsidRPr="00577D72">
        <w:rPr>
          <w:sz w:val="24"/>
          <w:szCs w:val="24"/>
        </w:rPr>
        <w:t>=</w:t>
      </w:r>
      <w:r w:rsidRPr="00577D72">
        <w:rPr>
          <w:rFonts w:hint="eastAsia"/>
          <w:sz w:val="24"/>
          <w:szCs w:val="24"/>
        </w:rPr>
        <w:t>全市户籍非农业人口</w:t>
      </w:r>
      <w:r w:rsidRPr="00577D72">
        <w:rPr>
          <w:sz w:val="24"/>
          <w:szCs w:val="24"/>
        </w:rPr>
        <w:t>19.4</w:t>
      </w:r>
      <w:r w:rsidRPr="00577D72">
        <w:rPr>
          <w:rFonts w:hint="eastAsia"/>
          <w:sz w:val="24"/>
          <w:szCs w:val="24"/>
        </w:rPr>
        <w:t>万人；</w:t>
      </w:r>
    </w:p>
    <w:p w:rsidR="005C413A" w:rsidRPr="00577D72" w:rsidRDefault="005C413A" w:rsidP="005216D8">
      <w:pPr>
        <w:spacing w:after="156" w:line="360" w:lineRule="auto"/>
        <w:ind w:firstLineChars="400" w:firstLine="960"/>
        <w:rPr>
          <w:sz w:val="24"/>
          <w:szCs w:val="24"/>
        </w:rPr>
      </w:pPr>
      <w:r w:rsidRPr="00577D72">
        <w:rPr>
          <w:rFonts w:hint="eastAsia"/>
          <w:sz w:val="24"/>
          <w:szCs w:val="24"/>
        </w:rPr>
        <w:t>至</w:t>
      </w:r>
      <w:r w:rsidRPr="00577D72">
        <w:rPr>
          <w:sz w:val="24"/>
          <w:szCs w:val="24"/>
        </w:rPr>
        <w:t>2035</w:t>
      </w:r>
      <w:r w:rsidRPr="00577D72">
        <w:rPr>
          <w:rFonts w:hint="eastAsia"/>
          <w:sz w:val="24"/>
          <w:szCs w:val="24"/>
        </w:rPr>
        <w:t>年中心城区户籍人口</w:t>
      </w:r>
      <w:r w:rsidRPr="00577D72">
        <w:rPr>
          <w:sz w:val="24"/>
          <w:szCs w:val="24"/>
        </w:rPr>
        <w:t>=</w:t>
      </w:r>
      <w:r w:rsidRPr="00577D72">
        <w:rPr>
          <w:rFonts w:hint="eastAsia"/>
          <w:sz w:val="24"/>
          <w:szCs w:val="24"/>
        </w:rPr>
        <w:t>全市户籍非农业人口</w:t>
      </w:r>
      <w:r w:rsidRPr="00577D72">
        <w:rPr>
          <w:sz w:val="24"/>
          <w:szCs w:val="24"/>
        </w:rPr>
        <w:t>22.9</w:t>
      </w:r>
      <w:r w:rsidRPr="00577D72">
        <w:rPr>
          <w:rFonts w:hint="eastAsia"/>
          <w:sz w:val="24"/>
          <w:szCs w:val="24"/>
        </w:rPr>
        <w:t>万人。</w:t>
      </w:r>
    </w:p>
    <w:p w:rsidR="005C413A" w:rsidRPr="00822458" w:rsidRDefault="005C413A" w:rsidP="00D41350">
      <w:pPr>
        <w:pStyle w:val="5"/>
        <w:numPr>
          <w:ilvl w:val="4"/>
          <w:numId w:val="62"/>
        </w:numPr>
      </w:pPr>
      <w:r w:rsidRPr="00822458">
        <w:rPr>
          <w:rFonts w:hint="eastAsia"/>
        </w:rPr>
        <w:t>中心城区</w:t>
      </w:r>
      <w:r>
        <w:rPr>
          <w:rFonts w:hint="eastAsia"/>
        </w:rPr>
        <w:t>总</w:t>
      </w:r>
      <w:r w:rsidRPr="00822458">
        <w:rPr>
          <w:rFonts w:hint="eastAsia"/>
        </w:rPr>
        <w:t>人口</w:t>
      </w:r>
    </w:p>
    <w:p w:rsidR="005C413A" w:rsidRPr="00577D72" w:rsidRDefault="005C413A" w:rsidP="00BE100E">
      <w:pPr>
        <w:spacing w:after="156" w:line="360" w:lineRule="auto"/>
        <w:ind w:firstLineChars="200" w:firstLine="480"/>
        <w:rPr>
          <w:sz w:val="24"/>
          <w:szCs w:val="24"/>
        </w:rPr>
      </w:pPr>
      <w:r w:rsidRPr="00577D72">
        <w:rPr>
          <w:rFonts w:hint="eastAsia"/>
          <w:sz w:val="24"/>
          <w:szCs w:val="24"/>
        </w:rPr>
        <w:t>故中心城区总人口</w:t>
      </w:r>
      <w:r w:rsidRPr="00577D72">
        <w:rPr>
          <w:sz w:val="24"/>
          <w:szCs w:val="24"/>
        </w:rPr>
        <w:t>=</w:t>
      </w:r>
      <w:r w:rsidRPr="00577D72">
        <w:rPr>
          <w:rFonts w:hint="eastAsia"/>
          <w:sz w:val="24"/>
          <w:szCs w:val="24"/>
        </w:rPr>
        <w:t>中心城区户籍人口</w:t>
      </w:r>
      <w:r w:rsidRPr="00577D72">
        <w:rPr>
          <w:sz w:val="24"/>
          <w:szCs w:val="24"/>
        </w:rPr>
        <w:t>+</w:t>
      </w:r>
      <w:r w:rsidRPr="00577D72">
        <w:rPr>
          <w:rFonts w:hint="eastAsia"/>
          <w:sz w:val="24"/>
          <w:szCs w:val="24"/>
        </w:rPr>
        <w:t>居住半年以上的流动人口</w:t>
      </w:r>
      <w:r w:rsidRPr="00577D72">
        <w:rPr>
          <w:sz w:val="24"/>
          <w:szCs w:val="24"/>
        </w:rPr>
        <w:t>+</w:t>
      </w:r>
      <w:r w:rsidRPr="00577D72">
        <w:rPr>
          <w:rFonts w:hint="eastAsia"/>
          <w:sz w:val="24"/>
          <w:szCs w:val="24"/>
        </w:rPr>
        <w:t>旅游当量人口，全市居住半年以上的流动人口与旅游当量人口按</w:t>
      </w:r>
      <w:r w:rsidRPr="00577D72">
        <w:rPr>
          <w:sz w:val="24"/>
          <w:szCs w:val="24"/>
        </w:rPr>
        <w:t>100%</w:t>
      </w:r>
      <w:r w:rsidRPr="00577D72">
        <w:rPr>
          <w:rFonts w:hint="eastAsia"/>
          <w:sz w:val="24"/>
          <w:szCs w:val="24"/>
        </w:rPr>
        <w:t>在城区集散停留计算，预计中心城区常住人口数量</w:t>
      </w:r>
      <w:r w:rsidRPr="00577D72">
        <w:rPr>
          <w:sz w:val="24"/>
          <w:szCs w:val="24"/>
        </w:rPr>
        <w:t>2020</w:t>
      </w:r>
      <w:r w:rsidRPr="00577D72">
        <w:rPr>
          <w:rFonts w:hint="eastAsia"/>
          <w:sz w:val="24"/>
          <w:szCs w:val="24"/>
        </w:rPr>
        <w:t>年为</w:t>
      </w:r>
      <w:r w:rsidRPr="00577D72">
        <w:rPr>
          <w:sz w:val="24"/>
          <w:szCs w:val="24"/>
        </w:rPr>
        <w:t>31</w:t>
      </w:r>
      <w:r w:rsidRPr="00577D72">
        <w:rPr>
          <w:rFonts w:hint="eastAsia"/>
          <w:sz w:val="24"/>
          <w:szCs w:val="24"/>
        </w:rPr>
        <w:t>万人；</w:t>
      </w:r>
      <w:r w:rsidRPr="00577D72">
        <w:rPr>
          <w:sz w:val="24"/>
          <w:szCs w:val="24"/>
        </w:rPr>
        <w:t>2025</w:t>
      </w:r>
      <w:r w:rsidRPr="00577D72">
        <w:rPr>
          <w:rFonts w:hint="eastAsia"/>
          <w:sz w:val="24"/>
          <w:szCs w:val="24"/>
        </w:rPr>
        <w:t>年为</w:t>
      </w:r>
      <w:r w:rsidRPr="00577D72">
        <w:rPr>
          <w:sz w:val="24"/>
          <w:szCs w:val="24"/>
        </w:rPr>
        <w:t>36</w:t>
      </w:r>
      <w:r w:rsidRPr="00577D72">
        <w:rPr>
          <w:rFonts w:hint="eastAsia"/>
          <w:sz w:val="24"/>
          <w:szCs w:val="24"/>
        </w:rPr>
        <w:t>万人；</w:t>
      </w:r>
      <w:r w:rsidRPr="00577D72">
        <w:rPr>
          <w:sz w:val="24"/>
          <w:szCs w:val="24"/>
        </w:rPr>
        <w:t>2035</w:t>
      </w:r>
      <w:r w:rsidRPr="00577D72">
        <w:rPr>
          <w:rFonts w:hint="eastAsia"/>
          <w:sz w:val="24"/>
          <w:szCs w:val="24"/>
        </w:rPr>
        <w:t>年为</w:t>
      </w:r>
      <w:r w:rsidRPr="00577D72">
        <w:rPr>
          <w:sz w:val="24"/>
          <w:szCs w:val="24"/>
        </w:rPr>
        <w:t>42</w:t>
      </w:r>
      <w:r w:rsidRPr="00577D72">
        <w:rPr>
          <w:rFonts w:hint="eastAsia"/>
          <w:sz w:val="24"/>
          <w:szCs w:val="24"/>
        </w:rPr>
        <w:t>万人。</w:t>
      </w:r>
    </w:p>
    <w:p w:rsidR="005C413A" w:rsidRDefault="005C413A" w:rsidP="00892D52">
      <w:pPr>
        <w:pStyle w:val="a3"/>
        <w:numPr>
          <w:ilvl w:val="0"/>
          <w:numId w:val="32"/>
        </w:numPr>
        <w:spacing w:line="360" w:lineRule="auto"/>
        <w:ind w:firstLineChars="0"/>
        <w:jc w:val="center"/>
      </w:pPr>
      <w:r>
        <w:rPr>
          <w:rFonts w:hint="eastAsia"/>
        </w:rPr>
        <w:t>中心城区人口预测表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2074"/>
        <w:gridCol w:w="2074"/>
        <w:gridCol w:w="2074"/>
      </w:tblGrid>
      <w:tr w:rsidR="005C413A" w:rsidRPr="009D05EF" w:rsidTr="009D05EF">
        <w:trPr>
          <w:trHeight w:val="20"/>
        </w:trPr>
        <w:tc>
          <w:tcPr>
            <w:tcW w:w="2074" w:type="dxa"/>
          </w:tcPr>
          <w:p w:rsidR="005C413A" w:rsidRPr="009D05EF" w:rsidRDefault="005C413A" w:rsidP="009D05EF">
            <w:pPr>
              <w:widowControl/>
              <w:jc w:val="center"/>
              <w:rPr>
                <w:rFonts w:ascii="宋体" w:cs="宋体"/>
                <w:color w:val="000000"/>
                <w:kern w:val="0"/>
                <w:szCs w:val="21"/>
              </w:rPr>
            </w:pPr>
          </w:p>
        </w:tc>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2020</w:t>
            </w:r>
            <w:r w:rsidRPr="009D05EF">
              <w:rPr>
                <w:rFonts w:ascii="宋体" w:hAnsi="宋体" w:cs="宋体" w:hint="eastAsia"/>
                <w:color w:val="000000"/>
                <w:kern w:val="0"/>
                <w:szCs w:val="21"/>
              </w:rPr>
              <w:t>年（万人）</w:t>
            </w:r>
          </w:p>
        </w:tc>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2025</w:t>
            </w:r>
            <w:r w:rsidRPr="009D05EF">
              <w:rPr>
                <w:rFonts w:ascii="宋体" w:hAnsi="宋体" w:cs="宋体" w:hint="eastAsia"/>
                <w:color w:val="000000"/>
                <w:kern w:val="0"/>
                <w:szCs w:val="21"/>
              </w:rPr>
              <w:t>年（万人）</w:t>
            </w:r>
          </w:p>
        </w:tc>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2035</w:t>
            </w:r>
            <w:r w:rsidRPr="009D05EF">
              <w:rPr>
                <w:rFonts w:ascii="宋体" w:hAnsi="宋体" w:cs="宋体" w:hint="eastAsia"/>
                <w:color w:val="000000"/>
                <w:kern w:val="0"/>
                <w:szCs w:val="21"/>
              </w:rPr>
              <w:t>年（万人）</w:t>
            </w:r>
          </w:p>
        </w:tc>
      </w:tr>
      <w:tr w:rsidR="005C413A" w:rsidRPr="009D05EF" w:rsidTr="009D05EF">
        <w:trPr>
          <w:trHeight w:val="20"/>
        </w:trPr>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户籍人口</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17.6</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19.4</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22.8</w:t>
            </w:r>
          </w:p>
        </w:tc>
      </w:tr>
      <w:tr w:rsidR="005C413A" w:rsidRPr="009D05EF" w:rsidTr="009D05EF">
        <w:trPr>
          <w:trHeight w:val="20"/>
        </w:trPr>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居住半年以上流动人口</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8.1</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8.4</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9.0</w:t>
            </w:r>
          </w:p>
        </w:tc>
      </w:tr>
      <w:tr w:rsidR="005C413A" w:rsidRPr="009D05EF" w:rsidTr="009D05EF">
        <w:trPr>
          <w:trHeight w:val="20"/>
        </w:trPr>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旅游当量人口</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4.9</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8.5</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w:t>
            </w:r>
          </w:p>
        </w:tc>
      </w:tr>
      <w:tr w:rsidR="005C413A" w:rsidRPr="009D05EF" w:rsidTr="009D05EF">
        <w:trPr>
          <w:trHeight w:val="20"/>
        </w:trPr>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中心城区总人口</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31</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36</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42</w:t>
            </w:r>
          </w:p>
        </w:tc>
      </w:tr>
    </w:tbl>
    <w:p w:rsidR="005C413A" w:rsidRDefault="005C413A" w:rsidP="00D41350">
      <w:pPr>
        <w:pStyle w:val="3"/>
        <w:numPr>
          <w:ilvl w:val="2"/>
          <w:numId w:val="76"/>
        </w:numPr>
        <w:spacing w:before="156" w:after="156"/>
        <w:ind w:left="0" w:firstLine="0"/>
      </w:pPr>
      <w:bookmarkStart w:id="315" w:name="_Toc529640383"/>
      <w:r>
        <w:rPr>
          <w:rFonts w:hint="eastAsia"/>
        </w:rPr>
        <w:t>中心城区用地规模</w:t>
      </w:r>
      <w:bookmarkEnd w:id="315"/>
    </w:p>
    <w:p w:rsidR="005C413A" w:rsidRDefault="005C413A" w:rsidP="00892D52">
      <w:pPr>
        <w:pStyle w:val="4"/>
        <w:numPr>
          <w:ilvl w:val="3"/>
          <w:numId w:val="40"/>
        </w:numPr>
      </w:pPr>
      <w:r w:rsidRPr="00C94A42">
        <w:rPr>
          <w:rFonts w:hint="eastAsia"/>
        </w:rPr>
        <w:t>建设用地现状</w:t>
      </w:r>
    </w:p>
    <w:p w:rsidR="005C413A" w:rsidRPr="00BE100E" w:rsidRDefault="005C413A" w:rsidP="00BE100E">
      <w:pPr>
        <w:spacing w:after="156" w:line="360" w:lineRule="auto"/>
        <w:ind w:firstLineChars="200" w:firstLine="480"/>
        <w:rPr>
          <w:sz w:val="24"/>
          <w:szCs w:val="24"/>
        </w:rPr>
      </w:pPr>
      <w:r w:rsidRPr="00577D72">
        <w:rPr>
          <w:rFonts w:hint="eastAsia"/>
          <w:sz w:val="24"/>
          <w:szCs w:val="24"/>
        </w:rPr>
        <w:t>锡林浩特市现状建设用地</w:t>
      </w:r>
      <w:r w:rsidRPr="00577D72">
        <w:rPr>
          <w:sz w:val="24"/>
          <w:szCs w:val="24"/>
        </w:rPr>
        <w:t>40</w:t>
      </w:r>
      <w:r w:rsidRPr="00577D72">
        <w:rPr>
          <w:rFonts w:hint="eastAsia"/>
          <w:sz w:val="24"/>
          <w:szCs w:val="24"/>
        </w:rPr>
        <w:t>平方公里，人均城市建设用地</w:t>
      </w:r>
      <w:r w:rsidRPr="00577D72">
        <w:rPr>
          <w:sz w:val="24"/>
          <w:szCs w:val="24"/>
        </w:rPr>
        <w:t>16</w:t>
      </w:r>
      <w:r>
        <w:rPr>
          <w:sz w:val="24"/>
          <w:szCs w:val="24"/>
        </w:rPr>
        <w:t>6.5</w:t>
      </w:r>
      <w:r w:rsidRPr="00577D72">
        <w:rPr>
          <w:rFonts w:hint="eastAsia"/>
          <w:sz w:val="24"/>
          <w:szCs w:val="24"/>
        </w:rPr>
        <w:t>平方米，超出国标少数民族地区人均</w:t>
      </w:r>
      <w:r w:rsidRPr="00577D72">
        <w:rPr>
          <w:sz w:val="24"/>
          <w:szCs w:val="24"/>
        </w:rPr>
        <w:t>150</w:t>
      </w:r>
      <w:r w:rsidRPr="00577D72">
        <w:rPr>
          <w:rFonts w:hint="eastAsia"/>
          <w:sz w:val="24"/>
          <w:szCs w:val="24"/>
        </w:rPr>
        <w:t>平方米上限标准。</w:t>
      </w:r>
    </w:p>
    <w:p w:rsidR="005C413A" w:rsidRDefault="005C413A" w:rsidP="00892D52">
      <w:pPr>
        <w:pStyle w:val="4"/>
        <w:numPr>
          <w:ilvl w:val="3"/>
          <w:numId w:val="40"/>
        </w:numPr>
      </w:pPr>
      <w:r w:rsidRPr="00C94A42">
        <w:rPr>
          <w:rFonts w:hint="eastAsia"/>
        </w:rPr>
        <w:t>建设用地规模</w:t>
      </w:r>
    </w:p>
    <w:p w:rsidR="005C413A" w:rsidRDefault="005C413A" w:rsidP="00BE100E">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r w:rsidRPr="005216D8">
        <w:rPr>
          <w:rFonts w:hint="eastAsia"/>
          <w:sz w:val="24"/>
          <w:szCs w:val="24"/>
        </w:rPr>
        <w:t>根据《城市用地分类与规划建设用地标准》（</w:t>
      </w:r>
      <w:r w:rsidRPr="005216D8">
        <w:rPr>
          <w:sz w:val="24"/>
          <w:szCs w:val="24"/>
        </w:rPr>
        <w:t>GBJ137-90</w:t>
      </w:r>
      <w:r w:rsidRPr="005216D8">
        <w:rPr>
          <w:rFonts w:hint="eastAsia"/>
          <w:sz w:val="24"/>
          <w:szCs w:val="24"/>
        </w:rPr>
        <w:t>）要求，现状人均＞</w:t>
      </w:r>
      <w:r w:rsidRPr="005216D8">
        <w:rPr>
          <w:sz w:val="24"/>
          <w:szCs w:val="24"/>
        </w:rPr>
        <w:t>115.0</w:t>
      </w:r>
      <w:r w:rsidRPr="005216D8">
        <w:rPr>
          <w:rFonts w:hint="eastAsia"/>
          <w:sz w:val="24"/>
          <w:szCs w:val="24"/>
        </w:rPr>
        <w:t>平方米的城市，规划人口规模在</w:t>
      </w:r>
      <w:r w:rsidRPr="005216D8">
        <w:rPr>
          <w:sz w:val="24"/>
          <w:szCs w:val="24"/>
        </w:rPr>
        <w:t>20.1-50.0</w:t>
      </w:r>
      <w:r w:rsidRPr="005216D8">
        <w:rPr>
          <w:rFonts w:hint="eastAsia"/>
          <w:sz w:val="24"/>
          <w:szCs w:val="24"/>
        </w:rPr>
        <w:t>万人之间的，允许采用的规划建设指标允许调整幅度＜</w:t>
      </w:r>
      <w:r w:rsidRPr="005216D8">
        <w:rPr>
          <w:sz w:val="24"/>
          <w:szCs w:val="24"/>
        </w:rPr>
        <w:t>0.0</w:t>
      </w:r>
      <w:r w:rsidRPr="005216D8">
        <w:rPr>
          <w:rFonts w:hint="eastAsia"/>
          <w:sz w:val="24"/>
          <w:szCs w:val="24"/>
        </w:rPr>
        <w:t>。综合考虑锡林浩特市位于边远地区的地域特点、作为能源基地和打造国际旅游城市的用地需求、现状人均建设用地过高的现实情况，中心城区人均建设用地近期按人均</w:t>
      </w:r>
      <w:r w:rsidRPr="005216D8">
        <w:rPr>
          <w:sz w:val="24"/>
          <w:szCs w:val="24"/>
        </w:rPr>
        <w:t>160</w:t>
      </w:r>
      <w:r w:rsidRPr="005216D8">
        <w:rPr>
          <w:rFonts w:hint="eastAsia"/>
          <w:sz w:val="24"/>
          <w:szCs w:val="24"/>
        </w:rPr>
        <w:t>平方米控制；远期控制在</w:t>
      </w:r>
      <w:r w:rsidRPr="005216D8">
        <w:rPr>
          <w:sz w:val="24"/>
          <w:szCs w:val="24"/>
        </w:rPr>
        <w:t>150</w:t>
      </w:r>
      <w:r w:rsidRPr="005216D8">
        <w:rPr>
          <w:rFonts w:hint="eastAsia"/>
          <w:sz w:val="24"/>
          <w:szCs w:val="24"/>
        </w:rPr>
        <w:t>平方米以内。预计至</w:t>
      </w:r>
      <w:r w:rsidRPr="005216D8">
        <w:rPr>
          <w:sz w:val="24"/>
          <w:szCs w:val="24"/>
        </w:rPr>
        <w:t>2020</w:t>
      </w:r>
      <w:r w:rsidRPr="005216D8">
        <w:rPr>
          <w:rFonts w:hint="eastAsia"/>
          <w:sz w:val="24"/>
          <w:szCs w:val="24"/>
        </w:rPr>
        <w:t>年，中心城区建设用地控制在</w:t>
      </w:r>
      <w:r w:rsidRPr="005216D8">
        <w:rPr>
          <w:sz w:val="24"/>
          <w:szCs w:val="24"/>
        </w:rPr>
        <w:t>49</w:t>
      </w:r>
      <w:r w:rsidRPr="005216D8">
        <w:rPr>
          <w:rFonts w:hint="eastAsia"/>
          <w:sz w:val="24"/>
          <w:szCs w:val="24"/>
        </w:rPr>
        <w:t>平方公里以内；预计至</w:t>
      </w:r>
      <w:r w:rsidRPr="005216D8">
        <w:rPr>
          <w:sz w:val="24"/>
          <w:szCs w:val="24"/>
        </w:rPr>
        <w:t>2035</w:t>
      </w:r>
      <w:r w:rsidRPr="00577D72">
        <w:rPr>
          <w:rFonts w:hint="eastAsia"/>
          <w:sz w:val="24"/>
          <w:szCs w:val="24"/>
        </w:rPr>
        <w:lastRenderedPageBreak/>
        <w:t>年，中心城区建设用地控制在</w:t>
      </w:r>
      <w:r w:rsidRPr="00577D72">
        <w:rPr>
          <w:sz w:val="24"/>
          <w:szCs w:val="24"/>
        </w:rPr>
        <w:t>63</w:t>
      </w:r>
      <w:r w:rsidRPr="00577D72">
        <w:rPr>
          <w:rFonts w:hint="eastAsia"/>
          <w:sz w:val="24"/>
          <w:szCs w:val="24"/>
        </w:rPr>
        <w:t>平方公里以内。</w:t>
      </w:r>
    </w:p>
    <w:p w:rsidR="005C413A" w:rsidRPr="00932899" w:rsidRDefault="005C413A" w:rsidP="00F510E6">
      <w:pPr>
        <w:pStyle w:val="2"/>
        <w:spacing w:before="312" w:after="312" w:line="360" w:lineRule="auto"/>
        <w:rPr>
          <w:rFonts w:ascii="黑体"/>
        </w:rPr>
      </w:pPr>
      <w:bookmarkStart w:id="316" w:name="_Toc529640384"/>
      <w:r w:rsidRPr="00932899">
        <w:rPr>
          <w:rFonts w:ascii="黑体" w:hAnsi="黑体" w:hint="eastAsia"/>
        </w:rPr>
        <w:lastRenderedPageBreak/>
        <w:t>城市发展方向</w:t>
      </w:r>
      <w:bookmarkEnd w:id="316"/>
    </w:p>
    <w:p w:rsidR="005C413A" w:rsidRDefault="005C413A" w:rsidP="00892D52">
      <w:pPr>
        <w:pStyle w:val="3"/>
        <w:numPr>
          <w:ilvl w:val="2"/>
          <w:numId w:val="8"/>
        </w:numPr>
        <w:spacing w:before="156" w:after="156" w:line="360" w:lineRule="auto"/>
        <w:ind w:left="0" w:firstLine="0"/>
      </w:pPr>
      <w:bookmarkStart w:id="317" w:name="_Toc529640385"/>
      <w:r w:rsidRPr="00E96EF3">
        <w:rPr>
          <w:rFonts w:hint="eastAsia"/>
        </w:rPr>
        <w:t>用地</w:t>
      </w:r>
      <w:r>
        <w:rPr>
          <w:rFonts w:hint="eastAsia"/>
        </w:rPr>
        <w:t>适宜性</w:t>
      </w:r>
      <w:r w:rsidRPr="00E96EF3">
        <w:rPr>
          <w:rFonts w:hint="eastAsia"/>
        </w:rPr>
        <w:t>综合评价</w:t>
      </w:r>
      <w:bookmarkEnd w:id="317"/>
    </w:p>
    <w:p w:rsidR="005C413A" w:rsidRPr="0017638C" w:rsidRDefault="005C413A" w:rsidP="00BE100E">
      <w:pPr>
        <w:spacing w:after="156" w:line="360" w:lineRule="auto"/>
        <w:ind w:firstLineChars="200" w:firstLine="480"/>
        <w:rPr>
          <w:sz w:val="24"/>
          <w:szCs w:val="24"/>
        </w:rPr>
      </w:pPr>
      <w:r w:rsidRPr="0017638C">
        <w:rPr>
          <w:rFonts w:hint="eastAsia"/>
          <w:sz w:val="24"/>
          <w:szCs w:val="24"/>
        </w:rPr>
        <w:t>根据多种因素对用地条件进行建设适宜性评定，将用地分为三类，适宜建设用地、有条件建设用地和不适宜建设用地三类。大部分用地为适宜建设用地，有条件建设用地主要分布在砂土液化区，不宜建设用地主要分布在周边缓丘山脊、河谷、地质断裂地带。</w:t>
      </w:r>
    </w:p>
    <w:p w:rsidR="005C413A" w:rsidRDefault="005C413A" w:rsidP="00892D52">
      <w:pPr>
        <w:pStyle w:val="3"/>
        <w:numPr>
          <w:ilvl w:val="2"/>
          <w:numId w:val="8"/>
        </w:numPr>
        <w:spacing w:before="156" w:after="156" w:line="360" w:lineRule="auto"/>
        <w:ind w:left="0" w:firstLine="0"/>
      </w:pPr>
      <w:bookmarkStart w:id="318" w:name="_Toc529640386"/>
      <w:r>
        <w:rPr>
          <w:rFonts w:hint="eastAsia"/>
        </w:rPr>
        <w:t>发展方向选择</w:t>
      </w:r>
      <w:bookmarkEnd w:id="318"/>
    </w:p>
    <w:p w:rsidR="005C413A" w:rsidRDefault="005C413A" w:rsidP="00892D52">
      <w:pPr>
        <w:pStyle w:val="4"/>
        <w:numPr>
          <w:ilvl w:val="3"/>
          <w:numId w:val="41"/>
        </w:numPr>
      </w:pPr>
      <w:r w:rsidRPr="00787E84">
        <w:rPr>
          <w:rFonts w:hint="eastAsia"/>
        </w:rPr>
        <w:t>西向</w:t>
      </w:r>
    </w:p>
    <w:p w:rsidR="005C413A" w:rsidRPr="0017638C" w:rsidRDefault="005C413A" w:rsidP="00BE100E">
      <w:pPr>
        <w:spacing w:after="156" w:line="360" w:lineRule="auto"/>
        <w:ind w:firstLineChars="200" w:firstLine="480"/>
        <w:rPr>
          <w:sz w:val="24"/>
          <w:szCs w:val="24"/>
        </w:rPr>
      </w:pPr>
      <w:r w:rsidRPr="00C5709A">
        <w:rPr>
          <w:rFonts w:hint="eastAsia"/>
          <w:sz w:val="24"/>
          <w:szCs w:val="24"/>
        </w:rPr>
        <w:t>城市西部是空港物流园区，紧邻火车站，地形地势较为平坦，且适宜建设，但受铁路站段、环城生态带阻隔，且铁路</w:t>
      </w:r>
      <w:r>
        <w:rPr>
          <w:rFonts w:hint="eastAsia"/>
          <w:sz w:val="24"/>
          <w:szCs w:val="24"/>
        </w:rPr>
        <w:t>站</w:t>
      </w:r>
      <w:r w:rsidRPr="00C5709A">
        <w:rPr>
          <w:rFonts w:hint="eastAsia"/>
          <w:sz w:val="24"/>
          <w:szCs w:val="24"/>
        </w:rPr>
        <w:t>场与规划物流园区占地较多，城市跨铁路发展动力不足，发展空间和前景不明朗。</w:t>
      </w:r>
    </w:p>
    <w:p w:rsidR="005C413A" w:rsidRPr="00C65145" w:rsidRDefault="005C413A" w:rsidP="00892D52">
      <w:pPr>
        <w:pStyle w:val="4"/>
        <w:numPr>
          <w:ilvl w:val="3"/>
          <w:numId w:val="41"/>
        </w:numPr>
      </w:pPr>
      <w:r w:rsidRPr="00C65145">
        <w:rPr>
          <w:rFonts w:hint="eastAsia"/>
        </w:rPr>
        <w:t>东向</w:t>
      </w:r>
    </w:p>
    <w:p w:rsidR="005C413A" w:rsidRPr="0017638C" w:rsidRDefault="005C413A" w:rsidP="00BE100E">
      <w:pPr>
        <w:spacing w:after="156" w:line="360" w:lineRule="auto"/>
        <w:ind w:firstLineChars="200" w:firstLine="480"/>
        <w:rPr>
          <w:sz w:val="24"/>
          <w:szCs w:val="24"/>
        </w:rPr>
      </w:pPr>
      <w:r w:rsidRPr="0017638C">
        <w:rPr>
          <w:rFonts w:hint="eastAsia"/>
          <w:sz w:val="24"/>
          <w:szCs w:val="24"/>
        </w:rPr>
        <w:t>城市东部地形较为平坦，对外交通便利，较适宜建设，但经开区能源装备产业园与环城生态带已占去大部分空间，随着能源装备产业园的开发利用，东部区域具有较大的发展前景，但电厂及煤渣场在城区东北部，对周边环境影响不利，另外高压走廊密布，且有进一步增加的趋势</w:t>
      </w:r>
      <w:r>
        <w:rPr>
          <w:rFonts w:hint="eastAsia"/>
          <w:sz w:val="24"/>
          <w:szCs w:val="24"/>
        </w:rPr>
        <w:t>，城市</w:t>
      </w:r>
      <w:r w:rsidRPr="0017638C">
        <w:rPr>
          <w:rFonts w:hint="eastAsia"/>
          <w:sz w:val="24"/>
          <w:szCs w:val="24"/>
        </w:rPr>
        <w:t>向东发展空间受限。</w:t>
      </w:r>
    </w:p>
    <w:p w:rsidR="005C413A" w:rsidRPr="00C65145" w:rsidRDefault="005C413A" w:rsidP="00892D52">
      <w:pPr>
        <w:pStyle w:val="4"/>
        <w:numPr>
          <w:ilvl w:val="3"/>
          <w:numId w:val="41"/>
        </w:numPr>
      </w:pPr>
      <w:r w:rsidRPr="00C65145">
        <w:rPr>
          <w:rFonts w:hint="eastAsia"/>
        </w:rPr>
        <w:t>南向</w:t>
      </w:r>
    </w:p>
    <w:p w:rsidR="005C413A" w:rsidRPr="0017638C" w:rsidRDefault="005C413A" w:rsidP="00BE100E">
      <w:pPr>
        <w:spacing w:after="156" w:line="360" w:lineRule="auto"/>
        <w:ind w:firstLineChars="200" w:firstLine="480"/>
        <w:rPr>
          <w:sz w:val="24"/>
          <w:szCs w:val="24"/>
        </w:rPr>
      </w:pPr>
      <w:r w:rsidRPr="0017638C">
        <w:rPr>
          <w:rFonts w:hint="eastAsia"/>
          <w:sz w:val="24"/>
          <w:szCs w:val="24"/>
        </w:rPr>
        <w:t>城市南部</w:t>
      </w:r>
      <w:r w:rsidRPr="00C5709A">
        <w:rPr>
          <w:rFonts w:hint="eastAsia"/>
          <w:sz w:val="24"/>
          <w:szCs w:val="24"/>
        </w:rPr>
        <w:t>有少量发展空间，</w:t>
      </w:r>
      <w:r>
        <w:rPr>
          <w:rFonts w:hint="eastAsia"/>
          <w:sz w:val="24"/>
          <w:szCs w:val="24"/>
        </w:rPr>
        <w:t>南部</w:t>
      </w:r>
      <w:r w:rsidRPr="0017638C">
        <w:rPr>
          <w:rFonts w:hint="eastAsia"/>
          <w:sz w:val="24"/>
          <w:szCs w:val="24"/>
        </w:rPr>
        <w:t>山体绿化投入巨大，生态环境良好，用地较为宽广，</w:t>
      </w:r>
      <w:r>
        <w:rPr>
          <w:rFonts w:hint="eastAsia"/>
          <w:sz w:val="24"/>
          <w:szCs w:val="24"/>
        </w:rPr>
        <w:t>且</w:t>
      </w:r>
      <w:r w:rsidRPr="0017638C">
        <w:rPr>
          <w:rFonts w:hint="eastAsia"/>
          <w:sz w:val="24"/>
          <w:szCs w:val="24"/>
        </w:rPr>
        <w:t>易于接受老城区的辐射</w:t>
      </w:r>
      <w:r>
        <w:rPr>
          <w:rFonts w:hint="eastAsia"/>
          <w:sz w:val="24"/>
          <w:szCs w:val="24"/>
        </w:rPr>
        <w:t>带动发展。</w:t>
      </w:r>
      <w:r w:rsidRPr="0017638C">
        <w:rPr>
          <w:rFonts w:hint="eastAsia"/>
          <w:sz w:val="24"/>
          <w:szCs w:val="24"/>
        </w:rPr>
        <w:t>但受水源地（取水井）保护限制和山体地形影响，可建设用地有限，</w:t>
      </w:r>
      <w:r>
        <w:rPr>
          <w:rFonts w:hint="eastAsia"/>
          <w:sz w:val="24"/>
          <w:szCs w:val="24"/>
        </w:rPr>
        <w:t>无法形成集中连片建设地带，且城市南部是传统的泄洪排涝区域，城市</w:t>
      </w:r>
      <w:r w:rsidRPr="0017638C">
        <w:rPr>
          <w:rFonts w:hint="eastAsia"/>
          <w:sz w:val="24"/>
          <w:szCs w:val="24"/>
        </w:rPr>
        <w:t>向南发展空间受限。</w:t>
      </w:r>
    </w:p>
    <w:p w:rsidR="005C413A" w:rsidRPr="00C65145" w:rsidRDefault="005C413A" w:rsidP="00892D52">
      <w:pPr>
        <w:pStyle w:val="4"/>
        <w:numPr>
          <w:ilvl w:val="3"/>
          <w:numId w:val="41"/>
        </w:numPr>
      </w:pPr>
      <w:r w:rsidRPr="00C65145">
        <w:rPr>
          <w:rFonts w:hint="eastAsia"/>
        </w:rPr>
        <w:lastRenderedPageBreak/>
        <w:t>北向</w:t>
      </w:r>
    </w:p>
    <w:p w:rsidR="005C413A" w:rsidRPr="0017638C" w:rsidRDefault="005C413A" w:rsidP="00BE100E">
      <w:pPr>
        <w:spacing w:after="156" w:line="360" w:lineRule="auto"/>
        <w:ind w:firstLineChars="200" w:firstLine="480"/>
        <w:rPr>
          <w:sz w:val="24"/>
          <w:szCs w:val="24"/>
        </w:rPr>
      </w:pPr>
      <w:r w:rsidRPr="0017638C">
        <w:rPr>
          <w:rFonts w:hint="eastAsia"/>
          <w:sz w:val="24"/>
          <w:szCs w:val="24"/>
        </w:rPr>
        <w:t>城市北部地势平坦，有集中连片的未利用地，是上版总体规划的城市发展备用地</w:t>
      </w:r>
      <w:r>
        <w:rPr>
          <w:rFonts w:hint="eastAsia"/>
          <w:sz w:val="24"/>
          <w:szCs w:val="24"/>
        </w:rPr>
        <w:t>，有一定的发展空间</w:t>
      </w:r>
      <w:r w:rsidRPr="0017638C">
        <w:rPr>
          <w:rFonts w:hint="eastAsia"/>
          <w:sz w:val="24"/>
          <w:szCs w:val="24"/>
        </w:rPr>
        <w:t>。但</w:t>
      </w:r>
      <w:r>
        <w:rPr>
          <w:rFonts w:hint="eastAsia"/>
          <w:sz w:val="24"/>
          <w:szCs w:val="24"/>
        </w:rPr>
        <w:t>城市</w:t>
      </w:r>
      <w:r w:rsidRPr="0017638C">
        <w:rPr>
          <w:rFonts w:hint="eastAsia"/>
          <w:sz w:val="24"/>
          <w:szCs w:val="24"/>
        </w:rPr>
        <w:t>北侧</w:t>
      </w:r>
      <w:r>
        <w:rPr>
          <w:rFonts w:hint="eastAsia"/>
          <w:sz w:val="24"/>
          <w:szCs w:val="24"/>
        </w:rPr>
        <w:t>紧邻</w:t>
      </w:r>
      <w:r w:rsidRPr="0017638C">
        <w:rPr>
          <w:rFonts w:hint="eastAsia"/>
          <w:sz w:val="24"/>
          <w:szCs w:val="24"/>
        </w:rPr>
        <w:t>胜利</w:t>
      </w:r>
      <w:r>
        <w:rPr>
          <w:rFonts w:hint="eastAsia"/>
          <w:sz w:val="24"/>
          <w:szCs w:val="24"/>
        </w:rPr>
        <w:t>、大唐等露天开采</w:t>
      </w:r>
      <w:r w:rsidRPr="0017638C">
        <w:rPr>
          <w:rFonts w:hint="eastAsia"/>
          <w:sz w:val="24"/>
          <w:szCs w:val="24"/>
        </w:rPr>
        <w:t>煤田，压煤线至北二环仅有</w:t>
      </w:r>
      <w:r w:rsidRPr="0017638C">
        <w:rPr>
          <w:sz w:val="24"/>
          <w:szCs w:val="24"/>
        </w:rPr>
        <w:t>4</w:t>
      </w:r>
      <w:r w:rsidRPr="0017638C">
        <w:rPr>
          <w:rFonts w:hint="eastAsia"/>
          <w:sz w:val="24"/>
          <w:szCs w:val="24"/>
        </w:rPr>
        <w:t>公里，中间村庄嘎查占地较多，城市开发成本较高，且受阻于河流、铁路、防护林带、主干路等诸多设施</w:t>
      </w:r>
      <w:r>
        <w:rPr>
          <w:rFonts w:hint="eastAsia"/>
          <w:sz w:val="24"/>
          <w:szCs w:val="24"/>
        </w:rPr>
        <w:t>。同时</w:t>
      </w:r>
      <w:r w:rsidRPr="0017638C">
        <w:rPr>
          <w:rFonts w:hint="eastAsia"/>
          <w:sz w:val="24"/>
          <w:szCs w:val="24"/>
        </w:rPr>
        <w:t>矿坑和排土场对</w:t>
      </w:r>
      <w:r>
        <w:rPr>
          <w:rFonts w:hint="eastAsia"/>
          <w:sz w:val="24"/>
          <w:szCs w:val="24"/>
        </w:rPr>
        <w:t>生态</w:t>
      </w:r>
      <w:r w:rsidRPr="0017638C">
        <w:rPr>
          <w:rFonts w:hint="eastAsia"/>
          <w:sz w:val="24"/>
          <w:szCs w:val="24"/>
        </w:rPr>
        <w:t>环境和景观影响较大。</w:t>
      </w:r>
    </w:p>
    <w:p w:rsidR="005C413A" w:rsidRDefault="005C413A" w:rsidP="00892D52">
      <w:pPr>
        <w:pStyle w:val="3"/>
        <w:numPr>
          <w:ilvl w:val="2"/>
          <w:numId w:val="8"/>
        </w:numPr>
        <w:spacing w:before="156" w:after="156" w:line="360" w:lineRule="auto"/>
        <w:ind w:left="0" w:firstLine="0"/>
      </w:pPr>
      <w:bookmarkStart w:id="319" w:name="_Toc529640387"/>
      <w:r w:rsidRPr="00C65145">
        <w:rPr>
          <w:rFonts w:hint="eastAsia"/>
        </w:rPr>
        <w:t>不同发展模式下的多方案比较</w:t>
      </w:r>
      <w:bookmarkEnd w:id="319"/>
    </w:p>
    <w:p w:rsidR="005C413A" w:rsidRDefault="005C413A" w:rsidP="00892D52">
      <w:pPr>
        <w:pStyle w:val="4"/>
        <w:numPr>
          <w:ilvl w:val="3"/>
          <w:numId w:val="42"/>
        </w:numPr>
      </w:pPr>
      <w:r>
        <w:rPr>
          <w:rFonts w:hint="eastAsia"/>
        </w:rPr>
        <w:t>方案一</w:t>
      </w:r>
    </w:p>
    <w:p w:rsidR="005C413A" w:rsidRDefault="005C413A" w:rsidP="00BE100E">
      <w:pPr>
        <w:spacing w:after="156" w:line="360" w:lineRule="auto"/>
        <w:ind w:firstLineChars="200" w:firstLine="480"/>
        <w:rPr>
          <w:sz w:val="24"/>
          <w:szCs w:val="24"/>
        </w:rPr>
      </w:pPr>
      <w:r w:rsidRPr="00C5709A">
        <w:rPr>
          <w:rFonts w:hint="eastAsia"/>
          <w:sz w:val="24"/>
          <w:szCs w:val="24"/>
        </w:rPr>
        <w:t>城市发展严格</w:t>
      </w:r>
      <w:r w:rsidR="005216D8">
        <w:rPr>
          <w:rFonts w:hint="eastAsia"/>
          <w:sz w:val="24"/>
          <w:szCs w:val="24"/>
        </w:rPr>
        <w:t>控制</w:t>
      </w:r>
      <w:r w:rsidRPr="00C5709A">
        <w:rPr>
          <w:rFonts w:hint="eastAsia"/>
          <w:sz w:val="24"/>
          <w:szCs w:val="24"/>
        </w:rPr>
        <w:t>增量，挖掘城市内部存量空间。城市向北发展，着重完善城市结构，使得城市整体空间特色得到延续；规划特点在于创新集聚与产业提升并行，腾退城市内部低效工业用地，提升城市空间价值，实现城市紧凑集约发展，提高城市品位与宜居度。</w:t>
      </w:r>
    </w:p>
    <w:p w:rsidR="005C413A" w:rsidRDefault="00BA42C3" w:rsidP="00F433E5">
      <w:pPr>
        <w:spacing w:line="360" w:lineRule="auto"/>
        <w:ind w:firstLineChars="200" w:firstLine="420"/>
        <w:jc w:val="center"/>
      </w:pPr>
      <w:r>
        <w:rPr>
          <w:noProof/>
        </w:rPr>
        <w:drawing>
          <wp:inline distT="0" distB="0" distL="0" distR="0" wp14:anchorId="37149D50" wp14:editId="2CE3C740">
            <wp:extent cx="4068445" cy="2649855"/>
            <wp:effectExtent l="0" t="0" r="825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l="-1865" t="9344" b="4517"/>
                    <a:stretch>
                      <a:fillRect/>
                    </a:stretch>
                  </pic:blipFill>
                  <pic:spPr bwMode="auto">
                    <a:xfrm>
                      <a:off x="0" y="0"/>
                      <a:ext cx="4068445" cy="2649855"/>
                    </a:xfrm>
                    <a:prstGeom prst="rect">
                      <a:avLst/>
                    </a:prstGeom>
                    <a:noFill/>
                    <a:ln>
                      <a:noFill/>
                    </a:ln>
                  </pic:spPr>
                </pic:pic>
              </a:graphicData>
            </a:graphic>
          </wp:inline>
        </w:drawing>
      </w:r>
    </w:p>
    <w:p w:rsidR="005C413A" w:rsidRPr="00F433E5" w:rsidRDefault="005C413A" w:rsidP="00D41350">
      <w:pPr>
        <w:pStyle w:val="af1"/>
        <w:numPr>
          <w:ilvl w:val="0"/>
          <w:numId w:val="126"/>
        </w:numPr>
        <w:rPr>
          <w:sz w:val="21"/>
          <w:szCs w:val="24"/>
        </w:rPr>
      </w:pPr>
      <w:r w:rsidRPr="00F433E5">
        <w:rPr>
          <w:rFonts w:hint="eastAsia"/>
          <w:sz w:val="21"/>
          <w:szCs w:val="24"/>
        </w:rPr>
        <w:t>方案一：严控增量，挖掘存量空间</w:t>
      </w:r>
    </w:p>
    <w:p w:rsidR="005C413A" w:rsidRDefault="005C413A" w:rsidP="00892D52">
      <w:pPr>
        <w:pStyle w:val="4"/>
        <w:numPr>
          <w:ilvl w:val="3"/>
          <w:numId w:val="42"/>
        </w:numPr>
      </w:pPr>
      <w:r>
        <w:rPr>
          <w:rFonts w:hint="eastAsia"/>
        </w:rPr>
        <w:t>方案二</w:t>
      </w:r>
    </w:p>
    <w:p w:rsidR="005C413A" w:rsidRPr="0017638C" w:rsidRDefault="005C413A" w:rsidP="00BE100E">
      <w:pPr>
        <w:spacing w:after="156" w:line="360" w:lineRule="auto"/>
        <w:ind w:firstLineChars="200" w:firstLine="480"/>
        <w:rPr>
          <w:sz w:val="24"/>
          <w:szCs w:val="24"/>
        </w:rPr>
      </w:pPr>
      <w:r w:rsidRPr="00C5709A">
        <w:rPr>
          <w:rFonts w:hint="eastAsia"/>
          <w:sz w:val="24"/>
          <w:szCs w:val="24"/>
        </w:rPr>
        <w:t>城市发展在有限的条件下向外延伸，着重突出城市服务的延伸，城市向北、南、西适度发展，保留城市扩展更多可能性；规划特点在于生活服务功能向城市北部和西部的外延扩展与文化旅游产业向城市南部的集聚；规划的不足在于需占</w:t>
      </w:r>
      <w:r w:rsidRPr="00C5709A">
        <w:rPr>
          <w:rFonts w:hint="eastAsia"/>
          <w:sz w:val="24"/>
          <w:szCs w:val="24"/>
        </w:rPr>
        <w:lastRenderedPageBreak/>
        <w:t>用部分城市西部的环城生态带。</w:t>
      </w:r>
    </w:p>
    <w:p w:rsidR="005C413A" w:rsidRDefault="00BA42C3" w:rsidP="009F5E50">
      <w:pPr>
        <w:spacing w:line="360" w:lineRule="auto"/>
        <w:ind w:firstLineChars="200" w:firstLine="420"/>
      </w:pPr>
      <w:r>
        <w:rPr>
          <w:noProof/>
        </w:rPr>
        <w:drawing>
          <wp:inline distT="0" distB="0" distL="0" distR="0" wp14:anchorId="395FBD24" wp14:editId="28E7CE38">
            <wp:extent cx="4469130" cy="2649855"/>
            <wp:effectExtent l="0" t="0" r="762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t="9344" b="4517"/>
                    <a:stretch>
                      <a:fillRect/>
                    </a:stretch>
                  </pic:blipFill>
                  <pic:spPr bwMode="auto">
                    <a:xfrm>
                      <a:off x="0" y="0"/>
                      <a:ext cx="4469130" cy="2649855"/>
                    </a:xfrm>
                    <a:prstGeom prst="rect">
                      <a:avLst/>
                    </a:prstGeom>
                    <a:noFill/>
                    <a:ln>
                      <a:noFill/>
                    </a:ln>
                  </pic:spPr>
                </pic:pic>
              </a:graphicData>
            </a:graphic>
          </wp:inline>
        </w:drawing>
      </w:r>
    </w:p>
    <w:p w:rsidR="005C413A" w:rsidRPr="00F433E5" w:rsidRDefault="005C413A" w:rsidP="00D41350">
      <w:pPr>
        <w:pStyle w:val="af1"/>
        <w:numPr>
          <w:ilvl w:val="0"/>
          <w:numId w:val="126"/>
        </w:numPr>
        <w:rPr>
          <w:sz w:val="21"/>
          <w:szCs w:val="24"/>
        </w:rPr>
      </w:pPr>
      <w:r w:rsidRPr="00F433E5">
        <w:rPr>
          <w:rFonts w:hint="eastAsia"/>
          <w:sz w:val="21"/>
          <w:szCs w:val="24"/>
        </w:rPr>
        <w:t>方案二：有限外延，突出服务延伸</w:t>
      </w:r>
    </w:p>
    <w:p w:rsidR="005C413A" w:rsidRPr="009F5E50" w:rsidRDefault="005C413A" w:rsidP="00892D52">
      <w:pPr>
        <w:pStyle w:val="4"/>
        <w:numPr>
          <w:ilvl w:val="3"/>
          <w:numId w:val="42"/>
        </w:numPr>
      </w:pPr>
      <w:r>
        <w:rPr>
          <w:rFonts w:hint="eastAsia"/>
        </w:rPr>
        <w:t>方案三（推荐方案）</w:t>
      </w:r>
    </w:p>
    <w:p w:rsidR="005C413A" w:rsidRDefault="005C413A" w:rsidP="00BE100E">
      <w:pPr>
        <w:spacing w:after="156" w:line="360" w:lineRule="auto"/>
        <w:ind w:firstLineChars="200" w:firstLine="480"/>
        <w:rPr>
          <w:sz w:val="24"/>
          <w:szCs w:val="24"/>
        </w:rPr>
      </w:pPr>
      <w:r w:rsidRPr="00C5709A">
        <w:rPr>
          <w:rFonts w:hint="eastAsia"/>
          <w:sz w:val="24"/>
          <w:szCs w:val="24"/>
        </w:rPr>
        <w:t>将方案一与方案二结合考虑，严格控制城市低效扩张，保证城市建设用地规模控制在合理范围内；其优势在于积极挖掘城内存量空间，提高用地效率，保持中心城区空间形态的相对完整；</w:t>
      </w:r>
      <w:r>
        <w:rPr>
          <w:rFonts w:hint="eastAsia"/>
          <w:sz w:val="24"/>
          <w:szCs w:val="24"/>
        </w:rPr>
        <w:t>既可以将</w:t>
      </w:r>
      <w:r w:rsidRPr="00C5709A">
        <w:rPr>
          <w:rFonts w:hint="eastAsia"/>
          <w:sz w:val="24"/>
          <w:szCs w:val="24"/>
        </w:rPr>
        <w:t>生活服务功能</w:t>
      </w:r>
      <w:r>
        <w:rPr>
          <w:rFonts w:hint="eastAsia"/>
          <w:sz w:val="24"/>
          <w:szCs w:val="24"/>
        </w:rPr>
        <w:t>向北</w:t>
      </w:r>
      <w:r w:rsidRPr="00C5709A">
        <w:rPr>
          <w:rFonts w:hint="eastAsia"/>
          <w:sz w:val="24"/>
          <w:szCs w:val="24"/>
        </w:rPr>
        <w:t>外延扩展</w:t>
      </w:r>
      <w:r>
        <w:rPr>
          <w:rFonts w:hint="eastAsia"/>
          <w:sz w:val="24"/>
          <w:szCs w:val="24"/>
        </w:rPr>
        <w:t>，又可将</w:t>
      </w:r>
      <w:r w:rsidRPr="00C5709A">
        <w:rPr>
          <w:rFonts w:hint="eastAsia"/>
          <w:sz w:val="24"/>
          <w:szCs w:val="24"/>
        </w:rPr>
        <w:t>文化旅游产业</w:t>
      </w:r>
      <w:r>
        <w:rPr>
          <w:rFonts w:hint="eastAsia"/>
          <w:sz w:val="24"/>
          <w:szCs w:val="24"/>
        </w:rPr>
        <w:t>在城区有效</w:t>
      </w:r>
      <w:r w:rsidRPr="00C5709A">
        <w:rPr>
          <w:rFonts w:hint="eastAsia"/>
          <w:sz w:val="24"/>
          <w:szCs w:val="24"/>
        </w:rPr>
        <w:t>集聚（贝子庙</w:t>
      </w:r>
      <w:r>
        <w:rPr>
          <w:rFonts w:hint="eastAsia"/>
          <w:sz w:val="24"/>
          <w:szCs w:val="24"/>
        </w:rPr>
        <w:t>和</w:t>
      </w:r>
      <w:r w:rsidRPr="00C5709A">
        <w:rPr>
          <w:rFonts w:hint="eastAsia"/>
          <w:sz w:val="24"/>
          <w:szCs w:val="24"/>
        </w:rPr>
        <w:t>城南</w:t>
      </w:r>
      <w:r>
        <w:rPr>
          <w:rFonts w:hint="eastAsia"/>
          <w:sz w:val="24"/>
          <w:szCs w:val="24"/>
        </w:rPr>
        <w:t>马都区域</w:t>
      </w:r>
      <w:r w:rsidRPr="00C5709A">
        <w:rPr>
          <w:rFonts w:hint="eastAsia"/>
          <w:sz w:val="24"/>
          <w:szCs w:val="24"/>
        </w:rPr>
        <w:t>）；</w:t>
      </w:r>
      <w:r>
        <w:rPr>
          <w:rFonts w:hint="eastAsia"/>
          <w:sz w:val="24"/>
          <w:szCs w:val="24"/>
        </w:rPr>
        <w:t>同时</w:t>
      </w:r>
      <w:r w:rsidRPr="00C5709A">
        <w:rPr>
          <w:rFonts w:hint="eastAsia"/>
          <w:sz w:val="24"/>
          <w:szCs w:val="24"/>
        </w:rPr>
        <w:t>将铁路以西作为城市发展备用地</w:t>
      </w:r>
      <w:r>
        <w:rPr>
          <w:rFonts w:hint="eastAsia"/>
          <w:sz w:val="24"/>
          <w:szCs w:val="24"/>
        </w:rPr>
        <w:t>，保留进一步发展可能</w:t>
      </w:r>
      <w:r w:rsidRPr="00C5709A">
        <w:rPr>
          <w:rFonts w:hint="eastAsia"/>
          <w:sz w:val="24"/>
          <w:szCs w:val="24"/>
        </w:rPr>
        <w:t>。</w:t>
      </w:r>
    </w:p>
    <w:p w:rsidR="005C413A" w:rsidRPr="009F5E50" w:rsidRDefault="00BA42C3" w:rsidP="00F433E5">
      <w:pPr>
        <w:spacing w:line="360" w:lineRule="auto"/>
        <w:ind w:firstLineChars="200" w:firstLine="420"/>
        <w:jc w:val="center"/>
      </w:pPr>
      <w:r>
        <w:rPr>
          <w:noProof/>
        </w:rPr>
        <w:drawing>
          <wp:inline distT="0" distB="0" distL="0" distR="0" wp14:anchorId="5FDF0066" wp14:editId="091F42E4">
            <wp:extent cx="4217670" cy="2649855"/>
            <wp:effectExtent l="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6">
                      <a:extLst>
                        <a:ext uri="{28A0092B-C50C-407E-A947-70E740481C1C}">
                          <a14:useLocalDpi xmlns:a14="http://schemas.microsoft.com/office/drawing/2010/main" val="0"/>
                        </a:ext>
                      </a:extLst>
                    </a:blip>
                    <a:srcRect l="-3357" t="9715" b="4146"/>
                    <a:stretch>
                      <a:fillRect/>
                    </a:stretch>
                  </pic:blipFill>
                  <pic:spPr bwMode="auto">
                    <a:xfrm>
                      <a:off x="0" y="0"/>
                      <a:ext cx="4217670" cy="2649855"/>
                    </a:xfrm>
                    <a:prstGeom prst="rect">
                      <a:avLst/>
                    </a:prstGeom>
                    <a:noFill/>
                    <a:ln>
                      <a:noFill/>
                    </a:ln>
                  </pic:spPr>
                </pic:pic>
              </a:graphicData>
            </a:graphic>
          </wp:inline>
        </w:drawing>
      </w:r>
    </w:p>
    <w:p w:rsidR="005C413A" w:rsidRDefault="005C413A" w:rsidP="00D41350">
      <w:pPr>
        <w:pStyle w:val="af1"/>
        <w:numPr>
          <w:ilvl w:val="0"/>
          <w:numId w:val="126"/>
        </w:numPr>
        <w:ind w:left="840" w:firstLine="0"/>
      </w:pPr>
      <w:r w:rsidRPr="00F433E5">
        <w:rPr>
          <w:rFonts w:hint="eastAsia"/>
          <w:sz w:val="21"/>
          <w:szCs w:val="24"/>
        </w:rPr>
        <w:t>方案三：（推荐）方案一与方案二结合</w:t>
      </w:r>
    </w:p>
    <w:p w:rsidR="005C413A" w:rsidRDefault="005C413A" w:rsidP="009B659B">
      <w:pPr>
        <w:pStyle w:val="a3"/>
        <w:ind w:left="840" w:firstLineChars="0" w:firstLine="0"/>
        <w:sectPr w:rsidR="005C413A"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320" w:name="_Toc529640388"/>
      <w:r w:rsidRPr="00932899">
        <w:rPr>
          <w:rFonts w:ascii="黑体" w:hAnsi="黑体" w:hint="eastAsia"/>
        </w:rPr>
        <w:lastRenderedPageBreak/>
        <w:t>中心城区用地布局规划</w:t>
      </w:r>
      <w:bookmarkEnd w:id="320"/>
    </w:p>
    <w:p w:rsidR="005C413A" w:rsidRDefault="005C413A" w:rsidP="00D41350">
      <w:pPr>
        <w:pStyle w:val="3"/>
        <w:numPr>
          <w:ilvl w:val="2"/>
          <w:numId w:val="68"/>
        </w:numPr>
        <w:spacing w:before="156" w:after="156" w:line="360" w:lineRule="auto"/>
        <w:ind w:left="0" w:firstLine="0"/>
      </w:pPr>
      <w:bookmarkStart w:id="321" w:name="_Toc529640389"/>
      <w:r w:rsidRPr="00932899">
        <w:rPr>
          <w:rFonts w:hint="eastAsia"/>
        </w:rPr>
        <w:t>中心城区建设用地现状及分析</w:t>
      </w:r>
      <w:bookmarkEnd w:id="321"/>
    </w:p>
    <w:p w:rsidR="005C413A" w:rsidRDefault="005C413A" w:rsidP="00892D52">
      <w:pPr>
        <w:pStyle w:val="4"/>
        <w:numPr>
          <w:ilvl w:val="3"/>
          <w:numId w:val="43"/>
        </w:numPr>
      </w:pPr>
      <w:r>
        <w:rPr>
          <w:rFonts w:hint="eastAsia"/>
        </w:rPr>
        <w:t>现状建设特征</w:t>
      </w:r>
    </w:p>
    <w:p w:rsidR="005C413A" w:rsidRDefault="005C413A" w:rsidP="00DE2DB5">
      <w:pPr>
        <w:pStyle w:val="5"/>
        <w:numPr>
          <w:ilvl w:val="4"/>
          <w:numId w:val="47"/>
        </w:numPr>
      </w:pPr>
      <w:r w:rsidRPr="00C94A42">
        <w:rPr>
          <w:rFonts w:hint="eastAsia"/>
        </w:rPr>
        <w:t>空间结构</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锡林浩特市“两带三片”城市结构大体成型，东片区承担电力、环保、建材能源延伸产业等，中片区作为城市市级中心区，西片区承担盟行政办公、区域商务办公、文化博览和区域性物流组织服务、生产性服务及高科技产业。滨河景观带和防护隔离绿带带受气候影响正在逐步形成。</w:t>
      </w:r>
    </w:p>
    <w:p w:rsidR="005C413A" w:rsidRDefault="005C413A" w:rsidP="00DE2DB5">
      <w:pPr>
        <w:pStyle w:val="5"/>
        <w:numPr>
          <w:ilvl w:val="4"/>
          <w:numId w:val="47"/>
        </w:numPr>
      </w:pPr>
      <w:r>
        <w:rPr>
          <w:rFonts w:hint="eastAsia"/>
        </w:rPr>
        <w:t>功能分区</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锡林浩特市有现代物流服务区、高新技术产业提升区、行政商务办公高端服务区、历史文化商业区、行政金融商业综合服务区、城市生活居住吸纳区、教育科研商贸专业服务区和城市生产与就业吸纳区</w:t>
      </w:r>
      <w:r w:rsidRPr="00CA05A9">
        <w:rPr>
          <w:sz w:val="24"/>
          <w:szCs w:val="24"/>
        </w:rPr>
        <w:t>8</w:t>
      </w:r>
      <w:r w:rsidRPr="00CA05A9">
        <w:rPr>
          <w:rFonts w:hint="eastAsia"/>
          <w:sz w:val="24"/>
          <w:szCs w:val="24"/>
        </w:rPr>
        <w:t>个分区。其中，现代物流服务区发展处于起步阶段，高新技术产业提升区和行政商务办公高端服务区正在逐步推进，历史文化商业区和行政金融商业综合服务区以贝子庙和市属行政机构为依托发展良好，是锡林浩特市最繁华的区域，城市生活居住吸纳区与城市生产与就业吸纳区在实际建设发展中用地多半被中小企业占据，教育科研商贸专业服务区中的教育科研功能逐渐转移到了高新技术产业提升区，商贸专业服务功能实现较好。</w:t>
      </w:r>
    </w:p>
    <w:p w:rsidR="005C413A" w:rsidRDefault="005C413A" w:rsidP="00DE2DB5">
      <w:pPr>
        <w:pStyle w:val="5"/>
        <w:numPr>
          <w:ilvl w:val="4"/>
          <w:numId w:val="47"/>
        </w:numPr>
      </w:pPr>
      <w:r>
        <w:rPr>
          <w:rFonts w:hint="eastAsia"/>
        </w:rPr>
        <w:t>建设用地</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锡林浩特市中心城区现状建设用地面积为</w:t>
      </w:r>
      <w:r w:rsidRPr="00CA05A9">
        <w:rPr>
          <w:sz w:val="24"/>
          <w:szCs w:val="24"/>
        </w:rPr>
        <w:t>4447.35</w:t>
      </w:r>
      <w:r w:rsidRPr="00CA05A9">
        <w:rPr>
          <w:rFonts w:hint="eastAsia"/>
          <w:sz w:val="24"/>
          <w:szCs w:val="24"/>
        </w:rPr>
        <w:t>公顷，其中居住用地面积为</w:t>
      </w:r>
      <w:r w:rsidRPr="00CA05A9">
        <w:rPr>
          <w:sz w:val="24"/>
          <w:szCs w:val="24"/>
        </w:rPr>
        <w:t>1564.86</w:t>
      </w:r>
      <w:r w:rsidRPr="00CA05A9">
        <w:rPr>
          <w:rFonts w:hint="eastAsia"/>
          <w:sz w:val="24"/>
          <w:szCs w:val="24"/>
        </w:rPr>
        <w:t>公顷，占现状建设用地总面积的</w:t>
      </w:r>
      <w:r w:rsidRPr="00CA05A9">
        <w:rPr>
          <w:sz w:val="24"/>
          <w:szCs w:val="24"/>
        </w:rPr>
        <w:t>39.08%</w:t>
      </w:r>
      <w:r w:rsidRPr="00CA05A9">
        <w:rPr>
          <w:rFonts w:hint="eastAsia"/>
          <w:sz w:val="24"/>
          <w:szCs w:val="24"/>
        </w:rPr>
        <w:t>，公共管理与公共服务用地面积为</w:t>
      </w:r>
      <w:r w:rsidRPr="00CA05A9">
        <w:rPr>
          <w:sz w:val="24"/>
          <w:szCs w:val="24"/>
        </w:rPr>
        <w:t>481.48</w:t>
      </w:r>
      <w:r w:rsidRPr="00CA05A9">
        <w:rPr>
          <w:rFonts w:hint="eastAsia"/>
          <w:sz w:val="24"/>
          <w:szCs w:val="24"/>
        </w:rPr>
        <w:t>公顷，占现状建设用地总面积的</w:t>
      </w:r>
      <w:r w:rsidRPr="00CA05A9">
        <w:rPr>
          <w:sz w:val="24"/>
          <w:szCs w:val="24"/>
        </w:rPr>
        <w:t>12.02%</w:t>
      </w:r>
      <w:r w:rsidRPr="00CA05A9">
        <w:rPr>
          <w:rFonts w:hint="eastAsia"/>
          <w:sz w:val="24"/>
          <w:szCs w:val="24"/>
        </w:rPr>
        <w:t>，商业服务业设施用地面积为</w:t>
      </w:r>
      <w:r w:rsidRPr="00CA05A9">
        <w:rPr>
          <w:sz w:val="24"/>
          <w:szCs w:val="24"/>
        </w:rPr>
        <w:t>460.94</w:t>
      </w:r>
      <w:r w:rsidRPr="00CA05A9">
        <w:rPr>
          <w:rFonts w:hint="eastAsia"/>
          <w:sz w:val="24"/>
          <w:szCs w:val="24"/>
        </w:rPr>
        <w:t>公顷，占现状建设用地总面积的</w:t>
      </w:r>
      <w:r w:rsidRPr="00CA05A9">
        <w:rPr>
          <w:sz w:val="24"/>
          <w:szCs w:val="24"/>
        </w:rPr>
        <w:t>11.51%</w:t>
      </w:r>
      <w:r w:rsidRPr="00CA05A9">
        <w:rPr>
          <w:rFonts w:hint="eastAsia"/>
          <w:sz w:val="24"/>
          <w:szCs w:val="24"/>
        </w:rPr>
        <w:t>，工业用地面积</w:t>
      </w:r>
      <w:r w:rsidRPr="005216D8">
        <w:rPr>
          <w:rFonts w:hint="eastAsia"/>
          <w:sz w:val="24"/>
          <w:szCs w:val="24"/>
        </w:rPr>
        <w:t>为</w:t>
      </w:r>
      <w:r w:rsidRPr="005216D8">
        <w:rPr>
          <w:sz w:val="24"/>
          <w:szCs w:val="24"/>
        </w:rPr>
        <w:t>571.34</w:t>
      </w:r>
      <w:r w:rsidRPr="005216D8">
        <w:rPr>
          <w:rFonts w:hint="eastAsia"/>
          <w:sz w:val="24"/>
          <w:szCs w:val="24"/>
        </w:rPr>
        <w:t>公顷，</w:t>
      </w:r>
      <w:r w:rsidRPr="00CA05A9">
        <w:rPr>
          <w:rFonts w:hint="eastAsia"/>
          <w:sz w:val="24"/>
          <w:szCs w:val="24"/>
        </w:rPr>
        <w:t>占现状建设用地总面积的</w:t>
      </w:r>
      <w:r w:rsidRPr="00CA05A9">
        <w:rPr>
          <w:sz w:val="24"/>
          <w:szCs w:val="24"/>
        </w:rPr>
        <w:t>14.27%</w:t>
      </w:r>
      <w:r w:rsidRPr="00CA05A9">
        <w:rPr>
          <w:rFonts w:hint="eastAsia"/>
          <w:sz w:val="24"/>
          <w:szCs w:val="24"/>
        </w:rPr>
        <w:t>，物流仓储用地面积为</w:t>
      </w:r>
      <w:r w:rsidRPr="00CA05A9">
        <w:rPr>
          <w:sz w:val="24"/>
          <w:szCs w:val="24"/>
        </w:rPr>
        <w:t>38.54</w:t>
      </w:r>
      <w:r w:rsidRPr="00CA05A9">
        <w:rPr>
          <w:rFonts w:hint="eastAsia"/>
          <w:sz w:val="24"/>
          <w:szCs w:val="24"/>
        </w:rPr>
        <w:t>公顷，占城市建设用地面积的</w:t>
      </w:r>
      <w:r w:rsidRPr="00CA05A9">
        <w:rPr>
          <w:sz w:val="24"/>
          <w:szCs w:val="24"/>
        </w:rPr>
        <w:t>0.96%</w:t>
      </w:r>
      <w:r w:rsidRPr="00CA05A9">
        <w:rPr>
          <w:rFonts w:hint="eastAsia"/>
          <w:sz w:val="24"/>
          <w:szCs w:val="24"/>
        </w:rPr>
        <w:t>，交通设施用地面积为</w:t>
      </w:r>
      <w:r w:rsidRPr="00CA05A9">
        <w:rPr>
          <w:sz w:val="24"/>
          <w:szCs w:val="24"/>
        </w:rPr>
        <w:t>626.76</w:t>
      </w:r>
      <w:r w:rsidRPr="00CA05A9">
        <w:rPr>
          <w:rFonts w:hint="eastAsia"/>
          <w:sz w:val="24"/>
          <w:szCs w:val="24"/>
        </w:rPr>
        <w:t>公顷，占现状建设用地总面积的</w:t>
      </w:r>
      <w:r w:rsidRPr="00CA05A9">
        <w:rPr>
          <w:sz w:val="24"/>
          <w:szCs w:val="24"/>
        </w:rPr>
        <w:t>15.65%</w:t>
      </w:r>
      <w:r w:rsidRPr="00CA05A9">
        <w:rPr>
          <w:rFonts w:hint="eastAsia"/>
          <w:sz w:val="24"/>
          <w:szCs w:val="24"/>
        </w:rPr>
        <w:t>，公用设施用地面积为</w:t>
      </w:r>
      <w:r w:rsidRPr="00CA05A9">
        <w:rPr>
          <w:sz w:val="24"/>
          <w:szCs w:val="24"/>
        </w:rPr>
        <w:t>63.43</w:t>
      </w:r>
      <w:r w:rsidRPr="00CA05A9">
        <w:rPr>
          <w:rFonts w:hint="eastAsia"/>
          <w:sz w:val="24"/>
          <w:szCs w:val="24"/>
        </w:rPr>
        <w:t>公顷，占现状建设用地宗敏阿吉的</w:t>
      </w:r>
      <w:r w:rsidRPr="00CA05A9">
        <w:rPr>
          <w:sz w:val="24"/>
          <w:szCs w:val="24"/>
        </w:rPr>
        <w:t>1.58%</w:t>
      </w:r>
      <w:r w:rsidRPr="00CA05A9">
        <w:rPr>
          <w:rFonts w:hint="eastAsia"/>
          <w:sz w:val="24"/>
          <w:szCs w:val="24"/>
        </w:rPr>
        <w:t>。</w:t>
      </w:r>
    </w:p>
    <w:p w:rsidR="005C413A" w:rsidRPr="009B659B" w:rsidRDefault="008A337A" w:rsidP="00892D52">
      <w:pPr>
        <w:pStyle w:val="a3"/>
        <w:numPr>
          <w:ilvl w:val="0"/>
          <w:numId w:val="32"/>
        </w:numPr>
        <w:spacing w:line="360" w:lineRule="auto"/>
        <w:ind w:firstLineChars="0"/>
        <w:jc w:val="center"/>
      </w:pPr>
      <w:r>
        <w:rPr>
          <w:rFonts w:hint="eastAsia"/>
        </w:rPr>
        <w:lastRenderedPageBreak/>
        <w:t>现状建设用地</w:t>
      </w:r>
      <w:r>
        <w:t>构成</w:t>
      </w:r>
      <w:r w:rsidR="005C413A" w:rsidRPr="009B659B">
        <w:rPr>
          <w:rFonts w:hint="eastAsia"/>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50"/>
        <w:gridCol w:w="2451"/>
        <w:gridCol w:w="1383"/>
        <w:gridCol w:w="1383"/>
        <w:gridCol w:w="1383"/>
      </w:tblGrid>
      <w:tr w:rsidR="005C413A" w:rsidRPr="009D05EF" w:rsidTr="009D05EF">
        <w:tc>
          <w:tcPr>
            <w:tcW w:w="84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用地</w:t>
            </w:r>
          </w:p>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代码</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用地名称</w:t>
            </w:r>
          </w:p>
        </w:tc>
        <w:tc>
          <w:tcPr>
            <w:tcW w:w="138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面积</w:t>
            </w:r>
          </w:p>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（公顷）</w:t>
            </w:r>
          </w:p>
        </w:tc>
        <w:tc>
          <w:tcPr>
            <w:tcW w:w="138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占城市建设用地（</w:t>
            </w:r>
            <w:r w:rsidRPr="009D05EF">
              <w:rPr>
                <w:rFonts w:ascii="宋体" w:hAnsi="宋体" w:cs="宋体"/>
                <w:color w:val="000000"/>
                <w:kern w:val="0"/>
                <w:szCs w:val="21"/>
              </w:rPr>
              <w:t>%</w:t>
            </w:r>
            <w:r w:rsidRPr="009D05EF">
              <w:rPr>
                <w:rFonts w:ascii="宋体" w:hAnsi="宋体" w:cs="宋体" w:hint="eastAsia"/>
                <w:color w:val="000000"/>
                <w:kern w:val="0"/>
                <w:szCs w:val="21"/>
              </w:rPr>
              <w:t>）</w:t>
            </w:r>
          </w:p>
        </w:tc>
        <w:tc>
          <w:tcPr>
            <w:tcW w:w="138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人均用地（㎡</w:t>
            </w:r>
            <w:r w:rsidRPr="009D05EF">
              <w:rPr>
                <w:rFonts w:ascii="宋体" w:hAnsi="宋体" w:cs="宋体"/>
                <w:color w:val="000000"/>
                <w:kern w:val="0"/>
                <w:szCs w:val="21"/>
              </w:rPr>
              <w:t>/</w:t>
            </w:r>
            <w:r w:rsidRPr="009D05EF">
              <w:rPr>
                <w:rFonts w:ascii="宋体" w:hAnsi="宋体" w:cs="宋体" w:hint="eastAsia"/>
                <w:color w:val="000000"/>
                <w:kern w:val="0"/>
                <w:szCs w:val="21"/>
              </w:rPr>
              <w:t>人）</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R</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居住用地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1564.86</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39.08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64.13</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R1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一类居住用地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0.12</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R2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二类居住用地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1240.71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30.99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50.85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R3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三类居住用地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321.14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8.02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13.16</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公共管理与公共服务设施用地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481.48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12.02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19.73</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行政办公用地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192.78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4.81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7.90</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文化设施用地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28.44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0.71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1.17</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教育科研用地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219.32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5.48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8.99</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A4</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体育用地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0.01</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A5</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医疗卫生用地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25.59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0.64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A6</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社会福利设施用地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8.25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A7</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文物古迹用地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5.03</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0.13</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0.21</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A9</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宗教设施用地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1.77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0.07</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商业服务业设施用地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460.94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11.51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18.89</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商业设施用地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396.45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9.90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16.25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商务设施用地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16.23</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0.67</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娱乐康体用地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35.64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0.89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1.46</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B4</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公用设施营业网点用地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6.12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B9</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其他服务设施用地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6.51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0.16</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0.27</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M</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工业用地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571.34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14.27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23.42</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M1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一类工业用地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239.52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5.98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9.82</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M2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二类工业用地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331.82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8.29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13.60</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物流仓储用地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38.54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0.96</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1.58</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一类物流仓储用地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18.97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0.78</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二类物流仓储用地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19.57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0.80</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S</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交通设施用地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626.76</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15.65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25.69</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S1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城市道路用地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608.22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15.19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24.93</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S3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综合交通枢纽用地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12.95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0.53</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S4</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交通场站用地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5.59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0.14</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0.23</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U</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公用设施用地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63.43</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2.60</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U1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供应设施用地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39.82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0.99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1.63</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U2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环境设施用地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19.61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0.80</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U3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安全设施用地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0.16</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绿地与广场用地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254.93</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6.28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10.45</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公园绿地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208.00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5.12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8.52</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防护绿地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10.72</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0.44</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G3</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广场用地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36.21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0.90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1.48</w:t>
            </w:r>
          </w:p>
        </w:tc>
      </w:tr>
      <w:tr w:rsidR="005C413A" w:rsidRPr="009D05EF" w:rsidTr="009D05EF">
        <w:tc>
          <w:tcPr>
            <w:tcW w:w="84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城市建设用地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4062.27</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166.49</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H</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特殊用地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86.18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H4</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特殊用地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86.18</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846" w:type="dxa"/>
            <w:vMerge w:val="restart"/>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E</w:t>
            </w:r>
          </w:p>
        </w:tc>
        <w:tc>
          <w:tcPr>
            <w:tcW w:w="3301"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非建设用地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298.90</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E1</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水域</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73.79</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846" w:type="dxa"/>
            <w:vMerge/>
          </w:tcPr>
          <w:p w:rsidR="005C413A" w:rsidRPr="009D05EF" w:rsidRDefault="005C413A" w:rsidP="009D05EF">
            <w:pPr>
              <w:widowControl/>
              <w:jc w:val="center"/>
              <w:rPr>
                <w:rFonts w:ascii="宋体" w:cs="宋体"/>
                <w:color w:val="000000"/>
                <w:kern w:val="0"/>
                <w:szCs w:val="21"/>
              </w:rPr>
            </w:pPr>
          </w:p>
        </w:tc>
        <w:tc>
          <w:tcPr>
            <w:tcW w:w="850"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E2</w:t>
            </w:r>
          </w:p>
        </w:tc>
        <w:tc>
          <w:tcPr>
            <w:tcW w:w="24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农林用地</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225.11</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4147" w:type="dxa"/>
            <w:gridSpan w:val="3"/>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4447.35</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83"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bl>
    <w:p w:rsidR="005C413A" w:rsidRDefault="005C413A" w:rsidP="00BC7DD2">
      <w:pPr>
        <w:spacing w:line="360" w:lineRule="auto"/>
        <w:ind w:firstLineChars="200" w:firstLine="420"/>
        <w:jc w:val="right"/>
      </w:pPr>
      <w:r>
        <w:rPr>
          <w:rFonts w:hint="eastAsia"/>
        </w:rPr>
        <w:t>注：现状（</w:t>
      </w:r>
      <w:r>
        <w:t>2017</w:t>
      </w:r>
      <w:r>
        <w:rPr>
          <w:rFonts w:hint="eastAsia"/>
        </w:rPr>
        <w:t>年）城区总人口为</w:t>
      </w:r>
      <w:r>
        <w:t>24.4</w:t>
      </w:r>
      <w:r>
        <w:rPr>
          <w:rFonts w:hint="eastAsia"/>
        </w:rPr>
        <w:t>万人</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近年来工业用地增加较快，公用设施用地和绿地广场用地发展较为缓慢。居住用地提前支配了存量土地，缩减人均居住建设用地的目标进展缓慢。市级公共设施建设量大，包括盟行政中心、锡林郭勒盟博物馆、锡林浩特城市展览馆、市体育场、盟综合医院、蒙元文化园等。区级服务设施也在逐步推进，公共管理与公共服务设施的网络构架已搭建起来。新区的盟行政办公已经趋于完善，市属行政办公相对集中的格局也基本形成。绿地与广场用地</w:t>
      </w:r>
      <w:r w:rsidRPr="00CA05A9">
        <w:rPr>
          <w:sz w:val="24"/>
          <w:szCs w:val="24"/>
        </w:rPr>
        <w:t xml:space="preserve"> </w:t>
      </w:r>
      <w:r w:rsidRPr="00CA05A9">
        <w:rPr>
          <w:rFonts w:hint="eastAsia"/>
          <w:sz w:val="24"/>
          <w:szCs w:val="24"/>
        </w:rPr>
        <w:t>“一环、三廊、多点、网络化”化的绿地系统结构正在逐步建设形成。</w:t>
      </w:r>
    </w:p>
    <w:p w:rsidR="005C413A" w:rsidRDefault="005C413A" w:rsidP="00892D52">
      <w:pPr>
        <w:pStyle w:val="4"/>
        <w:numPr>
          <w:ilvl w:val="3"/>
          <w:numId w:val="43"/>
        </w:numPr>
      </w:pPr>
      <w:r w:rsidRPr="00E96EF3">
        <w:rPr>
          <w:rFonts w:hint="eastAsia"/>
        </w:rPr>
        <w:t>现状建设问题</w:t>
      </w:r>
    </w:p>
    <w:p w:rsidR="005C413A" w:rsidRDefault="005C413A" w:rsidP="00DE2DB5">
      <w:pPr>
        <w:pStyle w:val="5"/>
        <w:numPr>
          <w:ilvl w:val="4"/>
          <w:numId w:val="44"/>
        </w:numPr>
      </w:pPr>
      <w:r>
        <w:rPr>
          <w:rFonts w:hint="eastAsia"/>
        </w:rPr>
        <w:t>城市空间突破上版规划城市增长边界</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建设用地呈碎片化增长状态，部分项目用地突破了城市增长边界，人均建设用地指标高出国家标准。</w:t>
      </w:r>
    </w:p>
    <w:p w:rsidR="005C413A" w:rsidRDefault="005C413A" w:rsidP="00DE2DB5">
      <w:pPr>
        <w:pStyle w:val="5"/>
        <w:numPr>
          <w:ilvl w:val="4"/>
          <w:numId w:val="44"/>
        </w:numPr>
      </w:pPr>
      <w:r>
        <w:rPr>
          <w:rFonts w:hint="eastAsia"/>
        </w:rPr>
        <w:t>园区作为产业载体，土地利用绩效低</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城北大面积煤矿开采，对城区造成环境隐患，产业用地遍地开花，城市内外工业区散布，各自发展，工业园区、物流园区、建材园区、中小企业园、独立工矿点发展各自为政，缺乏统筹。</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园区土地闲置比例高，空港物流园内企业入驻数量少，造成基础设施闲置；建材园区企业经营效益差，部分企业转型或闲置；经开区北区整体尚处于闲置状态；中小企业园内企业经营效益较差，无明确退出土地利用机制。</w:t>
      </w:r>
    </w:p>
    <w:p w:rsidR="005C413A" w:rsidRDefault="005C413A" w:rsidP="00DE2DB5">
      <w:pPr>
        <w:pStyle w:val="5"/>
        <w:numPr>
          <w:ilvl w:val="4"/>
          <w:numId w:val="44"/>
        </w:numPr>
      </w:pPr>
      <w:r w:rsidRPr="004653B3">
        <w:rPr>
          <w:rFonts w:hint="eastAsia"/>
        </w:rPr>
        <w:t>城区空间利用不合理，城市宜居性有待提高</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街道环境单调，缺乏休闲空间，大水大绿，大型城市公园集中于锡林河畔，城市内缺少分散的小型游憩空间。</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城中村改造不彻底，城市更新受限，道路被城中村和棚户区阻隔，供热燃气</w:t>
      </w:r>
      <w:r w:rsidRPr="00CA05A9">
        <w:rPr>
          <w:rFonts w:hint="eastAsia"/>
          <w:sz w:val="24"/>
          <w:szCs w:val="24"/>
        </w:rPr>
        <w:lastRenderedPageBreak/>
        <w:t>等管线也无法完全覆盖；城区内奶牛新村、电力新村、新兴村、一棵树等对城市空间发展利用造成了不利影响。</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居住用地指标超出国家标准，现状居住用地占城市建设用地的</w:t>
      </w:r>
      <w:r w:rsidRPr="00CA05A9">
        <w:rPr>
          <w:sz w:val="24"/>
          <w:szCs w:val="24"/>
        </w:rPr>
        <w:t>39.08%</w:t>
      </w:r>
      <w:r w:rsidRPr="00CA05A9">
        <w:rPr>
          <w:rFonts w:hint="eastAsia"/>
          <w:sz w:val="24"/>
          <w:szCs w:val="24"/>
        </w:rPr>
        <w:t>，人均居住用地面积为</w:t>
      </w:r>
      <w:r w:rsidRPr="00CA05A9">
        <w:rPr>
          <w:sz w:val="24"/>
          <w:szCs w:val="24"/>
        </w:rPr>
        <w:t>60</w:t>
      </w:r>
      <w:r w:rsidRPr="00CA05A9">
        <w:rPr>
          <w:rFonts w:hint="eastAsia"/>
          <w:sz w:val="24"/>
          <w:szCs w:val="24"/>
        </w:rPr>
        <w:t>平方米。（人均居住用地面积指标为</w:t>
      </w:r>
      <w:r w:rsidRPr="00CA05A9">
        <w:rPr>
          <w:sz w:val="24"/>
          <w:szCs w:val="24"/>
        </w:rPr>
        <w:t>28-38</w:t>
      </w:r>
      <w:r w:rsidR="005216D8">
        <w:rPr>
          <w:rFonts w:hint="eastAsia"/>
          <w:sz w:val="24"/>
          <w:szCs w:val="24"/>
        </w:rPr>
        <w:t>平方米）</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公共服务用地级配不合理，行政办公用地占比较高，文化、体育、基础教育等民生服务设施用地所占比例少且分布不均衡；公共服务设施用地级配不合理，社区级的公共服务设施配置不完善。</w:t>
      </w:r>
    </w:p>
    <w:p w:rsidR="005C413A" w:rsidRDefault="005C413A" w:rsidP="00D41350">
      <w:pPr>
        <w:pStyle w:val="3"/>
        <w:numPr>
          <w:ilvl w:val="2"/>
          <w:numId w:val="68"/>
        </w:numPr>
        <w:spacing w:before="156" w:after="156" w:line="360" w:lineRule="auto"/>
        <w:ind w:left="0" w:firstLine="0"/>
      </w:pPr>
      <w:bookmarkStart w:id="322" w:name="_Toc529640390"/>
      <w:r>
        <w:rPr>
          <w:rFonts w:hint="eastAsia"/>
        </w:rPr>
        <w:t>中心城区</w:t>
      </w:r>
      <w:r w:rsidRPr="0009147A">
        <w:rPr>
          <w:rFonts w:hint="eastAsia"/>
        </w:rPr>
        <w:t>功能结构规划</w:t>
      </w:r>
      <w:bookmarkEnd w:id="322"/>
    </w:p>
    <w:p w:rsidR="005C413A" w:rsidRPr="00CA05A9" w:rsidRDefault="005C413A" w:rsidP="00BE100E">
      <w:pPr>
        <w:spacing w:after="156" w:line="360" w:lineRule="auto"/>
        <w:ind w:firstLineChars="200" w:firstLine="480"/>
        <w:rPr>
          <w:sz w:val="24"/>
          <w:szCs w:val="24"/>
        </w:rPr>
      </w:pPr>
      <w:r w:rsidRPr="00CA05A9">
        <w:rPr>
          <w:rFonts w:hint="eastAsia"/>
          <w:sz w:val="24"/>
          <w:szCs w:val="24"/>
        </w:rPr>
        <w:t>以现状建成区为基础，规划中心城区形成“一带</w:t>
      </w:r>
      <w:r>
        <w:rPr>
          <w:rFonts w:hint="eastAsia"/>
          <w:sz w:val="24"/>
          <w:szCs w:val="24"/>
        </w:rPr>
        <w:t>、</w:t>
      </w:r>
      <w:r w:rsidRPr="00CA05A9">
        <w:rPr>
          <w:rFonts w:hint="eastAsia"/>
          <w:sz w:val="24"/>
          <w:szCs w:val="24"/>
        </w:rPr>
        <w:t>两轴</w:t>
      </w:r>
      <w:r>
        <w:rPr>
          <w:rFonts w:hint="eastAsia"/>
          <w:sz w:val="24"/>
          <w:szCs w:val="24"/>
        </w:rPr>
        <w:t>、</w:t>
      </w:r>
      <w:r w:rsidRPr="00CA05A9">
        <w:rPr>
          <w:rFonts w:hint="eastAsia"/>
          <w:sz w:val="24"/>
          <w:szCs w:val="24"/>
        </w:rPr>
        <w:t>五心</w:t>
      </w:r>
      <w:r>
        <w:rPr>
          <w:rFonts w:hint="eastAsia"/>
          <w:sz w:val="24"/>
          <w:szCs w:val="24"/>
        </w:rPr>
        <w:t>、</w:t>
      </w:r>
      <w:r w:rsidRPr="00CA05A9">
        <w:rPr>
          <w:rFonts w:hint="eastAsia"/>
          <w:sz w:val="24"/>
          <w:szCs w:val="24"/>
        </w:rPr>
        <w:t>两园</w:t>
      </w:r>
      <w:r>
        <w:rPr>
          <w:rFonts w:hint="eastAsia"/>
          <w:sz w:val="24"/>
          <w:szCs w:val="24"/>
        </w:rPr>
        <w:t>、</w:t>
      </w:r>
      <w:r w:rsidRPr="00CA05A9">
        <w:rPr>
          <w:rFonts w:hint="eastAsia"/>
          <w:sz w:val="24"/>
          <w:szCs w:val="24"/>
        </w:rPr>
        <w:t>六组团”的空间布局。</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“一带”即锡林河生态休闲带，依托锡林河形成防洪除涝、旅游观光、娱乐休闲、生活服务，水、绿、城相融合的绿色滨河景观带。</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“两轴”即锡林大街综合服务轴、</w:t>
      </w:r>
      <w:r>
        <w:rPr>
          <w:rFonts w:hint="eastAsia"/>
          <w:sz w:val="24"/>
          <w:szCs w:val="24"/>
        </w:rPr>
        <w:t>贝子庙</w:t>
      </w:r>
      <w:r>
        <w:rPr>
          <w:sz w:val="24"/>
          <w:szCs w:val="24"/>
        </w:rPr>
        <w:t>—</w:t>
      </w:r>
      <w:r>
        <w:rPr>
          <w:rFonts w:hint="eastAsia"/>
          <w:sz w:val="24"/>
          <w:szCs w:val="24"/>
        </w:rPr>
        <w:t>额尔敦路</w:t>
      </w:r>
      <w:r w:rsidRPr="00CA05A9">
        <w:rPr>
          <w:rFonts w:hint="eastAsia"/>
          <w:sz w:val="24"/>
          <w:szCs w:val="24"/>
        </w:rPr>
        <w:t>商业服务轴。</w:t>
      </w:r>
    </w:p>
    <w:p w:rsidR="005C413A" w:rsidRPr="00A6758F" w:rsidRDefault="005C413A" w:rsidP="00BE100E">
      <w:pPr>
        <w:spacing w:after="156" w:line="360" w:lineRule="auto"/>
        <w:ind w:firstLineChars="200" w:firstLine="480"/>
        <w:rPr>
          <w:sz w:val="24"/>
          <w:szCs w:val="24"/>
        </w:rPr>
      </w:pPr>
      <w:r w:rsidRPr="00CA05A9">
        <w:rPr>
          <w:rFonts w:hint="eastAsia"/>
          <w:sz w:val="24"/>
          <w:szCs w:val="24"/>
        </w:rPr>
        <w:t>“五心”即历史文化中心、行政办公中心、创新研发中心、建材商贸中心</w:t>
      </w:r>
      <w:r>
        <w:rPr>
          <w:rFonts w:hint="eastAsia"/>
          <w:sz w:val="24"/>
          <w:szCs w:val="24"/>
        </w:rPr>
        <w:t>、旅游服务中心</w:t>
      </w:r>
      <w:r w:rsidRPr="00CA05A9">
        <w:rPr>
          <w:rFonts w:hint="eastAsia"/>
          <w:sz w:val="24"/>
          <w:szCs w:val="24"/>
        </w:rPr>
        <w:t>。</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“两园”即新型建材产业园、生物食品产业园。</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“六组团”即老城文化组团、老城商业组团、生产服务组团、河西文化居住组团、城东组团、城南组团。</w:t>
      </w:r>
    </w:p>
    <w:p w:rsidR="005C413A" w:rsidRPr="00CA05A9" w:rsidRDefault="005C413A" w:rsidP="00BE100E">
      <w:pPr>
        <w:spacing w:after="156" w:line="360" w:lineRule="auto"/>
        <w:ind w:firstLineChars="200" w:firstLine="480"/>
        <w:rPr>
          <w:sz w:val="24"/>
          <w:szCs w:val="24"/>
        </w:rPr>
      </w:pPr>
      <w:r w:rsidRPr="00CA05A9">
        <w:rPr>
          <w:rFonts w:hint="eastAsia"/>
          <w:sz w:val="24"/>
          <w:szCs w:val="24"/>
        </w:rPr>
        <w:t>其中老城文化组团重点突出历史文化、休闲、居住功能；老城商业组团重点突出商业、金融服务功能，强化商业中心地位；生产服务组团重点突出行政办公、创新研发、信息产业、教育等功能，为高新产业提供服务支撑；河西文化居住组团重点突出城市文化和现代形象展示，打造高品质城市社区和文化展示职能；城东组团重点突出产业转型升级，打造产业转移承载新空间；城南组团重点突出文化旅游服务功能，打造旅游接待中心和高端服务中心。</w:t>
      </w:r>
    </w:p>
    <w:p w:rsidR="005C413A" w:rsidRPr="0009147A" w:rsidRDefault="005C413A" w:rsidP="00D41350">
      <w:pPr>
        <w:pStyle w:val="3"/>
        <w:numPr>
          <w:ilvl w:val="2"/>
          <w:numId w:val="68"/>
        </w:numPr>
        <w:spacing w:before="156" w:after="156" w:line="360" w:lineRule="auto"/>
        <w:ind w:left="0" w:firstLine="0"/>
      </w:pPr>
      <w:bookmarkStart w:id="323" w:name="_Toc529640391"/>
      <w:r>
        <w:rPr>
          <w:rFonts w:hint="eastAsia"/>
        </w:rPr>
        <w:lastRenderedPageBreak/>
        <w:t>中心城区</w:t>
      </w:r>
      <w:r w:rsidRPr="0009147A">
        <w:rPr>
          <w:rFonts w:hint="eastAsia"/>
        </w:rPr>
        <w:t>总体用地布局</w:t>
      </w:r>
      <w:bookmarkEnd w:id="323"/>
    </w:p>
    <w:p w:rsidR="005C413A" w:rsidRPr="00CA05A9" w:rsidRDefault="005C413A" w:rsidP="00BE100E">
      <w:pPr>
        <w:spacing w:after="156" w:line="360" w:lineRule="auto"/>
        <w:ind w:firstLineChars="200" w:firstLine="480"/>
        <w:rPr>
          <w:sz w:val="24"/>
          <w:szCs w:val="24"/>
        </w:rPr>
      </w:pPr>
      <w:r w:rsidRPr="00CA05A9">
        <w:rPr>
          <w:rFonts w:hint="eastAsia"/>
          <w:sz w:val="24"/>
          <w:szCs w:val="24"/>
        </w:rPr>
        <w:t>规划布局重点以生产空间集约高效、生活空间宜居适度、生态空间绿色休闲为出发点进行布局，并注重协调水与城市的关系、就业与居住的关系，结合区位环境条件与城市空间结构，合理安排各类城市建设用地。盟经开区范围内的工业企业保留办公研发功能，生产功能向城东部集聚；城东的建材绒毛产业园和中小企业园范围逐步缩小，设立产业准入门槛和企业退出机制，引导园区逐步转型；结合草原马都，在城南集中建设文化旅游展示及服务功能区，形成以文化、旅游及高端服务业为特色的功能组团；统筹城市功能定位，强化中心城区对生产、生活、旅游的服务功能，重点建设文化旅游服务设施，提升城市环境品质。</w:t>
      </w:r>
    </w:p>
    <w:p w:rsidR="005C413A" w:rsidRDefault="005C413A" w:rsidP="00892D52">
      <w:pPr>
        <w:pStyle w:val="3"/>
        <w:numPr>
          <w:ilvl w:val="2"/>
          <w:numId w:val="8"/>
        </w:numPr>
        <w:spacing w:before="156" w:after="156" w:line="360" w:lineRule="auto"/>
        <w:ind w:left="0" w:firstLine="0"/>
      </w:pPr>
      <w:bookmarkStart w:id="324" w:name="_Toc529640392"/>
      <w:r w:rsidRPr="0094499F">
        <w:rPr>
          <w:rFonts w:hint="eastAsia"/>
        </w:rPr>
        <w:t>中心城区用地构成和建设用地平衡</w:t>
      </w:r>
      <w:bookmarkEnd w:id="324"/>
    </w:p>
    <w:p w:rsidR="005C413A" w:rsidRPr="00CA05A9" w:rsidRDefault="005C413A" w:rsidP="00BE100E">
      <w:pPr>
        <w:spacing w:after="156" w:line="360" w:lineRule="auto"/>
        <w:ind w:firstLineChars="200" w:firstLine="480"/>
        <w:rPr>
          <w:sz w:val="24"/>
          <w:szCs w:val="24"/>
        </w:rPr>
      </w:pPr>
      <w:r w:rsidRPr="00CA05A9">
        <w:rPr>
          <w:rFonts w:hint="eastAsia"/>
          <w:sz w:val="24"/>
          <w:szCs w:val="24"/>
        </w:rPr>
        <w:t>锡林浩特市规划范围内城市建设用地主要分为居住用地、公共管理与公共服务设施用地、商业服务业设施用地、工业用地、物流仓储用地、道路与交通设施用地、公用设施用地、绿地与广场用地八大类，城市建设用地面积约为</w:t>
      </w:r>
      <w:r w:rsidRPr="00CA05A9">
        <w:rPr>
          <w:sz w:val="24"/>
          <w:szCs w:val="24"/>
        </w:rPr>
        <w:t>62</w:t>
      </w:r>
      <w:r w:rsidR="00224B13">
        <w:rPr>
          <w:sz w:val="24"/>
          <w:szCs w:val="24"/>
        </w:rPr>
        <w:t>61.65</w:t>
      </w:r>
      <w:r w:rsidRPr="00CA05A9">
        <w:rPr>
          <w:rFonts w:hint="eastAsia"/>
          <w:sz w:val="24"/>
          <w:szCs w:val="24"/>
        </w:rPr>
        <w:t>公顷，人均建设面积为</w:t>
      </w:r>
      <w:r w:rsidRPr="00CA05A9">
        <w:rPr>
          <w:sz w:val="24"/>
          <w:szCs w:val="24"/>
        </w:rPr>
        <w:t>14</w:t>
      </w:r>
      <w:r w:rsidR="00224B13">
        <w:rPr>
          <w:sz w:val="24"/>
          <w:szCs w:val="24"/>
        </w:rPr>
        <w:t>9.09</w:t>
      </w:r>
      <w:r w:rsidRPr="005216D8">
        <w:rPr>
          <w:rFonts w:hint="eastAsia"/>
          <w:sz w:val="24"/>
          <w:szCs w:val="24"/>
        </w:rPr>
        <w:t>平方米</w:t>
      </w:r>
      <w:r w:rsidRPr="005216D8">
        <w:rPr>
          <w:sz w:val="24"/>
          <w:szCs w:val="24"/>
        </w:rPr>
        <w:t>/</w:t>
      </w:r>
      <w:r w:rsidRPr="005216D8">
        <w:rPr>
          <w:rFonts w:hint="eastAsia"/>
          <w:sz w:val="24"/>
          <w:szCs w:val="24"/>
        </w:rPr>
        <w:t>人。</w:t>
      </w:r>
    </w:p>
    <w:p w:rsidR="005C413A" w:rsidRPr="009B659B" w:rsidRDefault="005C413A" w:rsidP="00892D52">
      <w:pPr>
        <w:pStyle w:val="a3"/>
        <w:numPr>
          <w:ilvl w:val="0"/>
          <w:numId w:val="32"/>
        </w:numPr>
        <w:spacing w:line="360" w:lineRule="auto"/>
        <w:ind w:firstLineChars="0"/>
        <w:jc w:val="center"/>
      </w:pPr>
      <w:r w:rsidRPr="009B659B">
        <w:rPr>
          <w:rFonts w:hint="eastAsia"/>
        </w:rPr>
        <w:t>中心城区规划建设用地平衡表（</w:t>
      </w:r>
      <w:r w:rsidRPr="009B659B">
        <w:t>2035</w:t>
      </w:r>
      <w:r w:rsidRPr="009B659B">
        <w:rPr>
          <w:rFonts w:hint="eastAsia"/>
        </w:rPr>
        <w:t>年）</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604"/>
        <w:gridCol w:w="2373"/>
        <w:gridCol w:w="1417"/>
        <w:gridCol w:w="1418"/>
        <w:gridCol w:w="1843"/>
      </w:tblGrid>
      <w:tr w:rsidR="009B631C" w:rsidRPr="007554C1" w:rsidTr="008F294F">
        <w:trPr>
          <w:trHeight w:val="285"/>
        </w:trPr>
        <w:tc>
          <w:tcPr>
            <w:tcW w:w="730"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用地代码</w:t>
            </w:r>
          </w:p>
        </w:tc>
        <w:tc>
          <w:tcPr>
            <w:tcW w:w="2977" w:type="dxa"/>
            <w:gridSpan w:val="2"/>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用地名称</w:t>
            </w:r>
          </w:p>
        </w:tc>
        <w:tc>
          <w:tcPr>
            <w:tcW w:w="1417" w:type="dxa"/>
            <w:shd w:val="clear" w:color="auto" w:fill="auto"/>
            <w:noWrap/>
            <w:vAlign w:val="center"/>
            <w:hideMark/>
          </w:tcPr>
          <w:p w:rsidR="008F294F" w:rsidRDefault="009B631C" w:rsidP="008F294F">
            <w:pPr>
              <w:widowControl/>
              <w:jc w:val="center"/>
              <w:rPr>
                <w:rFonts w:ascii="宋体" w:hAnsi="宋体" w:cs="宋体"/>
                <w:color w:val="000000"/>
                <w:kern w:val="0"/>
                <w:szCs w:val="21"/>
              </w:rPr>
            </w:pPr>
            <w:r w:rsidRPr="009B631C">
              <w:rPr>
                <w:rFonts w:ascii="宋体" w:hAnsi="宋体" w:cs="宋体" w:hint="eastAsia"/>
                <w:color w:val="000000"/>
                <w:kern w:val="0"/>
                <w:szCs w:val="21"/>
              </w:rPr>
              <w:t>用地面积</w:t>
            </w:r>
          </w:p>
          <w:p w:rsidR="009B631C" w:rsidRPr="009B631C" w:rsidRDefault="009B631C" w:rsidP="008F294F">
            <w:pPr>
              <w:widowControl/>
              <w:jc w:val="center"/>
              <w:rPr>
                <w:rFonts w:ascii="宋体" w:hAnsi="宋体" w:cs="宋体"/>
                <w:color w:val="000000"/>
                <w:kern w:val="0"/>
                <w:szCs w:val="21"/>
              </w:rPr>
            </w:pPr>
            <w:r w:rsidRPr="009B631C">
              <w:rPr>
                <w:rFonts w:ascii="宋体" w:hAnsi="宋体" w:cs="宋体" w:hint="eastAsia"/>
                <w:color w:val="000000"/>
                <w:kern w:val="0"/>
                <w:szCs w:val="21"/>
              </w:rPr>
              <w:t>(</w:t>
            </w:r>
            <w:r w:rsidR="008F294F">
              <w:rPr>
                <w:rFonts w:ascii="宋体" w:hAnsi="宋体" w:cs="宋体" w:hint="eastAsia"/>
                <w:color w:val="000000"/>
                <w:kern w:val="0"/>
                <w:szCs w:val="21"/>
              </w:rPr>
              <w:t>公顷</w:t>
            </w:r>
            <w:r w:rsidRPr="009B631C">
              <w:rPr>
                <w:rFonts w:ascii="宋体" w:hAnsi="宋体" w:cs="宋体" w:hint="eastAsia"/>
                <w:color w:val="000000"/>
                <w:kern w:val="0"/>
                <w:szCs w:val="21"/>
              </w:rPr>
              <w:t>)</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占城市建设用地比例(%)</w:t>
            </w:r>
          </w:p>
        </w:tc>
        <w:tc>
          <w:tcPr>
            <w:tcW w:w="1843" w:type="dxa"/>
            <w:shd w:val="clear" w:color="auto" w:fill="auto"/>
            <w:noWrap/>
            <w:vAlign w:val="center"/>
            <w:hideMark/>
          </w:tcPr>
          <w:p w:rsidR="009B631C" w:rsidRPr="009B631C" w:rsidRDefault="009B631C" w:rsidP="008F294F">
            <w:pPr>
              <w:widowControl/>
              <w:jc w:val="center"/>
              <w:rPr>
                <w:rFonts w:ascii="宋体" w:hAnsi="宋体" w:cs="宋体"/>
                <w:color w:val="000000"/>
                <w:kern w:val="0"/>
                <w:szCs w:val="21"/>
              </w:rPr>
            </w:pPr>
            <w:r w:rsidRPr="009B631C">
              <w:rPr>
                <w:rFonts w:ascii="宋体" w:hAnsi="宋体" w:cs="宋体" w:hint="eastAsia"/>
                <w:color w:val="000000"/>
                <w:kern w:val="0"/>
                <w:szCs w:val="21"/>
              </w:rPr>
              <w:t>人均城市建设用地面积(</w:t>
            </w:r>
            <w:r w:rsidR="008F294F">
              <w:rPr>
                <w:rFonts w:ascii="宋体" w:hAnsi="宋体" w:cs="宋体" w:hint="eastAsia"/>
                <w:color w:val="000000"/>
                <w:kern w:val="0"/>
                <w:szCs w:val="21"/>
              </w:rPr>
              <w:t>平方米</w:t>
            </w:r>
            <w:r w:rsidRPr="009B631C">
              <w:rPr>
                <w:rFonts w:ascii="宋体" w:hAnsi="宋体" w:cs="宋体" w:hint="eastAsia"/>
                <w:color w:val="000000"/>
                <w:kern w:val="0"/>
                <w:szCs w:val="21"/>
              </w:rPr>
              <w:t>)</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977" w:type="dxa"/>
            <w:gridSpan w:val="2"/>
            <w:vMerge/>
            <w:vAlign w:val="center"/>
            <w:hideMark/>
          </w:tcPr>
          <w:p w:rsidR="009B631C" w:rsidRPr="009B631C" w:rsidRDefault="009B631C" w:rsidP="009B631C">
            <w:pPr>
              <w:widowControl/>
              <w:jc w:val="center"/>
              <w:rPr>
                <w:rFonts w:ascii="宋体" w:hAnsi="宋体" w:cs="宋体"/>
                <w:color w:val="000000"/>
                <w:kern w:val="0"/>
                <w:szCs w:val="21"/>
              </w:rPr>
            </w:pP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规划</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规划</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规划</w:t>
            </w:r>
          </w:p>
        </w:tc>
      </w:tr>
      <w:tr w:rsidR="009B631C" w:rsidRPr="007554C1" w:rsidTr="008F294F">
        <w:trPr>
          <w:trHeight w:val="285"/>
        </w:trPr>
        <w:tc>
          <w:tcPr>
            <w:tcW w:w="730"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R</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居住用地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1588.79</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25.37</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37.83</w:t>
            </w:r>
          </w:p>
        </w:tc>
      </w:tr>
      <w:tr w:rsidR="009B631C" w:rsidRPr="007554C1" w:rsidTr="008F294F">
        <w:trPr>
          <w:trHeight w:val="285"/>
        </w:trPr>
        <w:tc>
          <w:tcPr>
            <w:tcW w:w="730"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A</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公共管理与公共服务设施用地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742.19</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11.85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17.67</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其中</w:t>
            </w: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行政办公用地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172.83</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2.76</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4.12</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文化设施用地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155.88</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2.49</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3.71</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教育科研用地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286.85</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4.58</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6.83</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体育用地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18.07</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0.29</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0.43</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医疗卫生用地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32.47</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0.52</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0.77</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社会福利用地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63.98</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1.02</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1.52</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文物古迹用地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8.89</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0.14</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0.21</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宗教用地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3.22</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0.05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0.08</w:t>
            </w:r>
          </w:p>
        </w:tc>
      </w:tr>
      <w:tr w:rsidR="009B631C" w:rsidRPr="007554C1" w:rsidTr="008F294F">
        <w:trPr>
          <w:trHeight w:val="285"/>
        </w:trPr>
        <w:tc>
          <w:tcPr>
            <w:tcW w:w="730"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B</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商业服务业设施用地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970.41</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15.50</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23.11</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其中</w:t>
            </w: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商业设施用地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698.01</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11.15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16.62</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商务设施用地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228.38</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3.65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5.44</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娱乐康体用地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28.77</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0.46</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0.69</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公共设施营业网点用地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9.04</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0.14</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0.22</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其他服务设施用地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6.21</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0.10</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0.15</w:t>
            </w:r>
          </w:p>
        </w:tc>
      </w:tr>
      <w:tr w:rsidR="009B631C" w:rsidRPr="007554C1" w:rsidTr="008F294F">
        <w:trPr>
          <w:trHeight w:val="285"/>
        </w:trPr>
        <w:tc>
          <w:tcPr>
            <w:tcW w:w="730"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M</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工业用地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595.86</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9.52</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14.19</w:t>
            </w:r>
          </w:p>
        </w:tc>
      </w:tr>
      <w:tr w:rsidR="009B631C" w:rsidRPr="007554C1" w:rsidTr="008F294F">
        <w:trPr>
          <w:trHeight w:val="285"/>
        </w:trPr>
        <w:tc>
          <w:tcPr>
            <w:tcW w:w="730"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W</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物流仓储用地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83.92</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1.34</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2.00</w:t>
            </w:r>
          </w:p>
        </w:tc>
      </w:tr>
      <w:tr w:rsidR="009B631C" w:rsidRPr="007554C1" w:rsidTr="008F294F">
        <w:trPr>
          <w:trHeight w:val="285"/>
        </w:trPr>
        <w:tc>
          <w:tcPr>
            <w:tcW w:w="730"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S</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道路与交通设施用地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1355.78</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21.65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32.28</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其中：城市道路用地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1307.86</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20.89</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31.14</w:t>
            </w:r>
          </w:p>
        </w:tc>
      </w:tr>
      <w:tr w:rsidR="009B631C" w:rsidRPr="007554C1" w:rsidTr="008F294F">
        <w:trPr>
          <w:trHeight w:val="285"/>
        </w:trPr>
        <w:tc>
          <w:tcPr>
            <w:tcW w:w="730"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U</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公用设施用地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72.98</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1.17</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1.74</w:t>
            </w:r>
          </w:p>
        </w:tc>
      </w:tr>
      <w:tr w:rsidR="009B631C" w:rsidRPr="007554C1" w:rsidTr="008F294F">
        <w:trPr>
          <w:trHeight w:val="285"/>
        </w:trPr>
        <w:tc>
          <w:tcPr>
            <w:tcW w:w="730"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G</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绿地与广场用地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851.72</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13.60</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20.28</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restart"/>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其中</w:t>
            </w: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公园绿地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742.30</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11.85</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17.67</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防护绿地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89.81</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1.43</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2.14</w:t>
            </w:r>
          </w:p>
        </w:tc>
      </w:tr>
      <w:tr w:rsidR="009B631C" w:rsidRPr="007554C1" w:rsidTr="008F294F">
        <w:trPr>
          <w:trHeight w:val="285"/>
        </w:trPr>
        <w:tc>
          <w:tcPr>
            <w:tcW w:w="730"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604" w:type="dxa"/>
            <w:vMerge/>
            <w:vAlign w:val="center"/>
            <w:hideMark/>
          </w:tcPr>
          <w:p w:rsidR="009B631C" w:rsidRPr="009B631C" w:rsidRDefault="009B631C" w:rsidP="009B631C">
            <w:pPr>
              <w:widowControl/>
              <w:jc w:val="center"/>
              <w:rPr>
                <w:rFonts w:ascii="宋体" w:hAnsi="宋体" w:cs="宋体"/>
                <w:color w:val="000000"/>
                <w:kern w:val="0"/>
                <w:szCs w:val="21"/>
              </w:rPr>
            </w:pPr>
          </w:p>
        </w:tc>
        <w:tc>
          <w:tcPr>
            <w:tcW w:w="237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广场用地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19.61</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0.31</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0.47</w:t>
            </w:r>
          </w:p>
        </w:tc>
      </w:tr>
      <w:tr w:rsidR="009B631C" w:rsidRPr="007554C1" w:rsidTr="008F294F">
        <w:trPr>
          <w:trHeight w:val="285"/>
        </w:trPr>
        <w:tc>
          <w:tcPr>
            <w:tcW w:w="730"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H11</w:t>
            </w:r>
          </w:p>
        </w:tc>
        <w:tc>
          <w:tcPr>
            <w:tcW w:w="2977" w:type="dxa"/>
            <w:gridSpan w:val="2"/>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城市建设用地</w:t>
            </w:r>
          </w:p>
        </w:tc>
        <w:tc>
          <w:tcPr>
            <w:tcW w:w="1417"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6261.65</w:t>
            </w:r>
          </w:p>
        </w:tc>
        <w:tc>
          <w:tcPr>
            <w:tcW w:w="1418"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100.00</w:t>
            </w:r>
          </w:p>
        </w:tc>
        <w:tc>
          <w:tcPr>
            <w:tcW w:w="1843" w:type="dxa"/>
            <w:shd w:val="clear" w:color="auto" w:fill="auto"/>
            <w:noWrap/>
            <w:vAlign w:val="center"/>
            <w:hideMark/>
          </w:tcPr>
          <w:p w:rsidR="009B631C" w:rsidRPr="009B631C" w:rsidRDefault="009B631C" w:rsidP="009B631C">
            <w:pPr>
              <w:widowControl/>
              <w:jc w:val="center"/>
              <w:rPr>
                <w:rFonts w:ascii="宋体" w:hAnsi="宋体" w:cs="宋体"/>
                <w:color w:val="000000"/>
                <w:kern w:val="0"/>
                <w:szCs w:val="21"/>
              </w:rPr>
            </w:pPr>
            <w:r w:rsidRPr="009B631C">
              <w:rPr>
                <w:rFonts w:ascii="宋体" w:hAnsi="宋体" w:cs="宋体" w:hint="eastAsia"/>
                <w:color w:val="000000"/>
                <w:kern w:val="0"/>
                <w:szCs w:val="21"/>
              </w:rPr>
              <w:t>149.09</w:t>
            </w:r>
          </w:p>
        </w:tc>
      </w:tr>
    </w:tbl>
    <w:p w:rsidR="005C413A" w:rsidRDefault="009B631C" w:rsidP="00EA3081">
      <w:r>
        <w:rPr>
          <w:rFonts w:hint="eastAsia"/>
        </w:rPr>
        <w:t>注：规划期末</w:t>
      </w:r>
      <w:r>
        <w:t>（</w:t>
      </w:r>
      <w:r>
        <w:rPr>
          <w:rFonts w:hint="eastAsia"/>
        </w:rPr>
        <w:t>2035</w:t>
      </w:r>
      <w:r>
        <w:rPr>
          <w:rFonts w:hint="eastAsia"/>
        </w:rPr>
        <w:t>年</w:t>
      </w:r>
      <w:r>
        <w:t>）</w:t>
      </w:r>
      <w:r w:rsidR="00224B13">
        <w:rPr>
          <w:rFonts w:hint="eastAsia"/>
        </w:rPr>
        <w:t>中心城区</w:t>
      </w:r>
      <w:r>
        <w:rPr>
          <w:rFonts w:hint="eastAsia"/>
        </w:rPr>
        <w:t>常住人口</w:t>
      </w:r>
      <w:r>
        <w:t>为</w:t>
      </w:r>
      <w:r>
        <w:rPr>
          <w:rFonts w:hint="eastAsia"/>
        </w:rPr>
        <w:t>42</w:t>
      </w:r>
      <w:r>
        <w:rPr>
          <w:rFonts w:hint="eastAsia"/>
        </w:rPr>
        <w:t>万人。</w:t>
      </w:r>
    </w:p>
    <w:p w:rsidR="009B631C" w:rsidRDefault="009B631C" w:rsidP="00EA3081"/>
    <w:p w:rsidR="00224B13" w:rsidRPr="00224B13" w:rsidRDefault="00224B13" w:rsidP="00EA3081">
      <w:pPr>
        <w:pStyle w:val="a3"/>
        <w:numPr>
          <w:ilvl w:val="0"/>
          <w:numId w:val="32"/>
        </w:numPr>
        <w:spacing w:line="360" w:lineRule="auto"/>
        <w:ind w:firstLineChars="0"/>
        <w:jc w:val="center"/>
      </w:pPr>
      <w:r w:rsidRPr="009B659B">
        <w:rPr>
          <w:rFonts w:hint="eastAsia"/>
        </w:rPr>
        <w:t>城市建设用地</w:t>
      </w:r>
      <w:r>
        <w:rPr>
          <w:rFonts w:hint="eastAsia"/>
        </w:rPr>
        <w:t>指标</w:t>
      </w:r>
      <w:r w:rsidRPr="009B659B">
        <w:rPr>
          <w:rFonts w:hint="eastAsia"/>
        </w:rPr>
        <w:t>对照表</w:t>
      </w:r>
    </w:p>
    <w:tbl>
      <w:tblPr>
        <w:tblpPr w:leftFromText="180" w:rightFromText="180" w:vertAnchor="text" w:horzAnchor="margin"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5"/>
        <w:gridCol w:w="448"/>
        <w:gridCol w:w="1575"/>
        <w:gridCol w:w="921"/>
        <w:gridCol w:w="947"/>
        <w:gridCol w:w="768"/>
        <w:gridCol w:w="949"/>
        <w:gridCol w:w="989"/>
        <w:gridCol w:w="944"/>
      </w:tblGrid>
      <w:tr w:rsidR="00224B13" w:rsidRPr="009D05EF" w:rsidTr="00224B13">
        <w:trPr>
          <w:trHeight w:val="273"/>
        </w:trPr>
        <w:tc>
          <w:tcPr>
            <w:tcW w:w="455"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用地代码</w:t>
            </w:r>
          </w:p>
        </w:tc>
        <w:tc>
          <w:tcPr>
            <w:tcW w:w="1219" w:type="pct"/>
            <w:gridSpan w:val="2"/>
            <w:vMerge w:val="restar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用地名称</w:t>
            </w:r>
          </w:p>
        </w:tc>
        <w:tc>
          <w:tcPr>
            <w:tcW w:w="1126" w:type="pct"/>
            <w:gridSpan w:val="2"/>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hint="eastAsia"/>
                <w:color w:val="000000"/>
                <w:kern w:val="0"/>
                <w:szCs w:val="21"/>
              </w:rPr>
              <w:t>用地面积</w:t>
            </w:r>
            <w:r w:rsidRPr="009D05EF">
              <w:rPr>
                <w:rFonts w:ascii="宋体" w:hAnsi="宋体" w:cs="宋体"/>
                <w:color w:val="000000"/>
                <w:kern w:val="0"/>
                <w:szCs w:val="21"/>
              </w:rPr>
              <w:t>(hm</w:t>
            </w:r>
            <w:r w:rsidRPr="009D05EF">
              <w:rPr>
                <w:rFonts w:ascii="宋体" w:hAnsi="宋体" w:cs="宋体" w:hint="eastAsia"/>
                <w:color w:val="000000"/>
                <w:kern w:val="0"/>
                <w:szCs w:val="21"/>
              </w:rPr>
              <w:t>²</w:t>
            </w:r>
            <w:r w:rsidRPr="009D05EF">
              <w:rPr>
                <w:rFonts w:ascii="宋体" w:hAnsi="宋体" w:cs="宋体"/>
                <w:color w:val="000000"/>
                <w:kern w:val="0"/>
                <w:szCs w:val="21"/>
              </w:rPr>
              <w:t>)</w:t>
            </w:r>
          </w:p>
        </w:tc>
        <w:tc>
          <w:tcPr>
            <w:tcW w:w="1035" w:type="pct"/>
            <w:gridSpan w:val="2"/>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hint="eastAsia"/>
                <w:color w:val="000000"/>
                <w:kern w:val="0"/>
                <w:szCs w:val="21"/>
              </w:rPr>
              <w:t>占城市建设用地比例</w:t>
            </w:r>
            <w:r w:rsidRPr="009D05EF">
              <w:rPr>
                <w:rFonts w:ascii="宋体" w:hAnsi="宋体" w:cs="宋体"/>
                <w:color w:val="000000"/>
                <w:kern w:val="0"/>
                <w:szCs w:val="21"/>
              </w:rPr>
              <w:t>(%)</w:t>
            </w:r>
          </w:p>
        </w:tc>
        <w:tc>
          <w:tcPr>
            <w:tcW w:w="1165" w:type="pct"/>
            <w:gridSpan w:val="2"/>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hint="eastAsia"/>
                <w:color w:val="000000"/>
                <w:kern w:val="0"/>
                <w:szCs w:val="21"/>
              </w:rPr>
              <w:t>人均城市建设用地面积</w:t>
            </w:r>
            <w:r w:rsidRPr="009D05EF">
              <w:rPr>
                <w:rFonts w:ascii="宋体" w:hAnsi="宋体" w:cs="宋体"/>
                <w:color w:val="000000"/>
                <w:kern w:val="0"/>
                <w:szCs w:val="21"/>
              </w:rPr>
              <w:t>(M</w:t>
            </w:r>
            <w:r w:rsidRPr="009D05EF">
              <w:rPr>
                <w:rFonts w:ascii="宋体" w:hAnsi="宋体" w:cs="宋体" w:hint="eastAsia"/>
                <w:color w:val="000000"/>
                <w:kern w:val="0"/>
                <w:szCs w:val="21"/>
              </w:rPr>
              <w:t>²</w:t>
            </w:r>
            <w:r w:rsidRPr="009D05EF">
              <w:rPr>
                <w:rFonts w:ascii="宋体" w:hAnsi="宋体" w:cs="宋体"/>
                <w:color w:val="000000"/>
                <w:kern w:val="0"/>
                <w:szCs w:val="21"/>
              </w:rPr>
              <w:t>)</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1219" w:type="pct"/>
            <w:gridSpan w:val="2"/>
            <w:vMerge/>
            <w:vAlign w:val="center"/>
          </w:tcPr>
          <w:p w:rsidR="00224B13" w:rsidRPr="009D05EF" w:rsidRDefault="00224B13" w:rsidP="00224B13">
            <w:pPr>
              <w:widowControl/>
              <w:jc w:val="center"/>
              <w:rPr>
                <w:rFonts w:ascii="宋体" w:cs="宋体"/>
                <w:color w:val="000000"/>
                <w:kern w:val="0"/>
                <w:szCs w:val="21"/>
              </w:rPr>
            </w:pP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现状</w:t>
            </w:r>
          </w:p>
        </w:tc>
        <w:tc>
          <w:tcPr>
            <w:tcW w:w="571"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规划</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现状</w:t>
            </w:r>
          </w:p>
        </w:tc>
        <w:tc>
          <w:tcPr>
            <w:tcW w:w="572"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规划</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现状</w:t>
            </w:r>
          </w:p>
        </w:tc>
        <w:tc>
          <w:tcPr>
            <w:tcW w:w="56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规划</w:t>
            </w:r>
          </w:p>
        </w:tc>
      </w:tr>
      <w:tr w:rsidR="00224B13" w:rsidRPr="009D05EF" w:rsidTr="00224B13">
        <w:trPr>
          <w:trHeight w:val="273"/>
        </w:trPr>
        <w:tc>
          <w:tcPr>
            <w:tcW w:w="4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R</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居住用地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1564.86</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1588.79</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39.08</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25.37</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64.13</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37.83</w:t>
            </w:r>
          </w:p>
        </w:tc>
      </w:tr>
      <w:tr w:rsidR="00224B13" w:rsidRPr="009D05EF" w:rsidTr="00224B13">
        <w:trPr>
          <w:trHeight w:val="273"/>
        </w:trPr>
        <w:tc>
          <w:tcPr>
            <w:tcW w:w="455"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A</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公共管理与公共服务设施用地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481.48</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742.19</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12.02</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11.85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19.73</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17.67</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其中</w:t>
            </w: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行政办公用地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192.78</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172.83</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4.81</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2.76</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7.90</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4.12</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文化设施用地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28.44</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155.88</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0.71</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2.49</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1.17</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3.71</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教育科研用地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219.32</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286.85</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5.48</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4.58</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8.99</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6.83</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体育用地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0.30</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18.07</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0.01</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0.29</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0.01</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0.43</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医疗卫生用地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25.59</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32.47</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0.64</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0.52</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1.05</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0.77</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社会福利用地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8.25</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63.98</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0.21</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1.02</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0.34</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1.52</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文物古迹用地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5.03</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8.89</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0.13</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0.14</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0.21</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0.21</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宗教用地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1.77</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3.22</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0.04</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0.05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0.07</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0.08</w:t>
            </w:r>
          </w:p>
        </w:tc>
      </w:tr>
      <w:tr w:rsidR="00224B13" w:rsidRPr="009D05EF" w:rsidTr="00224B13">
        <w:trPr>
          <w:trHeight w:val="273"/>
        </w:trPr>
        <w:tc>
          <w:tcPr>
            <w:tcW w:w="455"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B</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商业服务业设施用地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460.94</w:t>
            </w:r>
          </w:p>
        </w:tc>
        <w:tc>
          <w:tcPr>
            <w:tcW w:w="571"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970.41</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11.51</w:t>
            </w:r>
          </w:p>
        </w:tc>
        <w:tc>
          <w:tcPr>
            <w:tcW w:w="572"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15.50</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18.89</w:t>
            </w:r>
          </w:p>
        </w:tc>
        <w:tc>
          <w:tcPr>
            <w:tcW w:w="569"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23.11</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其中</w:t>
            </w: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商业设施用地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396.45</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698.01</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9.90</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11.15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16.25</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16.62</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商务设施用地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16.23</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228.38</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0.41</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3.65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0.67</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5.44</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娱乐康体用地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35.64</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28.77</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0.89</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0.46</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1.46</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0.69</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公共设施营业网点用地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6.12</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9.04</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0.15</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0.14</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0.25</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0.22</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其他服务设施用地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6.51</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6.21</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0.16</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0.10</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0.27</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0.15</w:t>
            </w:r>
          </w:p>
        </w:tc>
      </w:tr>
      <w:tr w:rsidR="00224B13" w:rsidRPr="009D05EF" w:rsidTr="00224B13">
        <w:trPr>
          <w:trHeight w:val="273"/>
        </w:trPr>
        <w:tc>
          <w:tcPr>
            <w:tcW w:w="4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M</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工业用地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571.35</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595.86</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14.27</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9.52</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23.42</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14.19</w:t>
            </w:r>
          </w:p>
        </w:tc>
      </w:tr>
      <w:tr w:rsidR="00224B13" w:rsidRPr="009D05EF" w:rsidTr="00224B13">
        <w:trPr>
          <w:trHeight w:val="273"/>
        </w:trPr>
        <w:tc>
          <w:tcPr>
            <w:tcW w:w="4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W</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物流仓储用地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38.54</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83.92</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0.96</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1.34</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1.58</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2.00</w:t>
            </w:r>
          </w:p>
        </w:tc>
      </w:tr>
      <w:tr w:rsidR="00224B13" w:rsidRPr="009D05EF" w:rsidTr="00224B13">
        <w:trPr>
          <w:trHeight w:val="273"/>
        </w:trPr>
        <w:tc>
          <w:tcPr>
            <w:tcW w:w="455"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S</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道路与交通设施用地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626.76</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1355.78</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15.66</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21.65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25.69</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32.28</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其中：城市道路用地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608.22</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1307.86</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15.20</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20.89</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24.96</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31.14</w:t>
            </w:r>
          </w:p>
        </w:tc>
      </w:tr>
      <w:tr w:rsidR="00224B13" w:rsidRPr="009D05EF" w:rsidTr="00224B13">
        <w:trPr>
          <w:trHeight w:val="273"/>
        </w:trPr>
        <w:tc>
          <w:tcPr>
            <w:tcW w:w="4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U</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公用设施用地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63.43</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72.98</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1.58</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1.17</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2.60</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1.74</w:t>
            </w:r>
          </w:p>
        </w:tc>
      </w:tr>
      <w:tr w:rsidR="00224B13" w:rsidRPr="009D05EF" w:rsidTr="00224B13">
        <w:trPr>
          <w:trHeight w:val="273"/>
        </w:trPr>
        <w:tc>
          <w:tcPr>
            <w:tcW w:w="455"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lastRenderedPageBreak/>
              <w:t>G</w:t>
            </w:r>
          </w:p>
        </w:tc>
        <w:tc>
          <w:tcPr>
            <w:tcW w:w="1219" w:type="pct"/>
            <w:gridSpan w:val="2"/>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绿地与广场用地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196.82</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851.72</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4.92</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13.60</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8.07</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20.28</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restar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其中</w:t>
            </w: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公园绿地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149.89</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742.30</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3.74</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11.85</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6.14</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17.67</w:t>
            </w:r>
          </w:p>
        </w:tc>
      </w:tr>
      <w:tr w:rsidR="00224B13" w:rsidRPr="009D05EF" w:rsidTr="00224B13">
        <w:trPr>
          <w:trHeight w:val="297"/>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防护绿地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10.72</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89.81</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0.27</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1.43</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0.44</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2.14</w:t>
            </w:r>
          </w:p>
        </w:tc>
      </w:tr>
      <w:tr w:rsidR="00224B13" w:rsidRPr="009D05EF" w:rsidTr="00224B13">
        <w:trPr>
          <w:trHeight w:val="273"/>
        </w:trPr>
        <w:tc>
          <w:tcPr>
            <w:tcW w:w="455" w:type="pct"/>
            <w:vMerge/>
            <w:vAlign w:val="center"/>
          </w:tcPr>
          <w:p w:rsidR="00224B13" w:rsidRPr="009D05EF" w:rsidRDefault="00224B13" w:rsidP="00224B13">
            <w:pPr>
              <w:widowControl/>
              <w:jc w:val="center"/>
              <w:rPr>
                <w:rFonts w:ascii="宋体" w:cs="宋体"/>
                <w:color w:val="000000"/>
                <w:kern w:val="0"/>
                <w:szCs w:val="21"/>
              </w:rPr>
            </w:pPr>
          </w:p>
        </w:tc>
        <w:tc>
          <w:tcPr>
            <w:tcW w:w="270" w:type="pct"/>
            <w:vMerge/>
            <w:vAlign w:val="center"/>
          </w:tcPr>
          <w:p w:rsidR="00224B13" w:rsidRPr="009D05EF" w:rsidRDefault="00224B13" w:rsidP="00224B13">
            <w:pPr>
              <w:widowControl/>
              <w:jc w:val="center"/>
              <w:rPr>
                <w:rFonts w:ascii="宋体" w:cs="宋体"/>
                <w:color w:val="000000"/>
                <w:kern w:val="0"/>
                <w:szCs w:val="21"/>
              </w:rPr>
            </w:pPr>
          </w:p>
        </w:tc>
        <w:tc>
          <w:tcPr>
            <w:tcW w:w="949" w:type="pct"/>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广场用地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36.21</w:t>
            </w:r>
          </w:p>
        </w:tc>
        <w:tc>
          <w:tcPr>
            <w:tcW w:w="571"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19.61</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0.90</w:t>
            </w:r>
          </w:p>
        </w:tc>
        <w:tc>
          <w:tcPr>
            <w:tcW w:w="572"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0.31</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1.48</w:t>
            </w:r>
          </w:p>
        </w:tc>
        <w:tc>
          <w:tcPr>
            <w:tcW w:w="569" w:type="pct"/>
            <w:tcMar>
              <w:top w:w="13" w:type="dxa"/>
              <w:left w:w="13" w:type="dxa"/>
              <w:bottom w:w="0" w:type="dxa"/>
              <w:right w:w="13" w:type="dxa"/>
            </w:tcMar>
            <w:vAlign w:val="center"/>
          </w:tcPr>
          <w:p w:rsidR="00224B13" w:rsidRPr="008F294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0.47</w:t>
            </w:r>
          </w:p>
        </w:tc>
      </w:tr>
      <w:tr w:rsidR="00224B13" w:rsidRPr="009D05EF" w:rsidTr="00224B13">
        <w:trPr>
          <w:trHeight w:val="402"/>
        </w:trPr>
        <w:tc>
          <w:tcPr>
            <w:tcW w:w="1674" w:type="pct"/>
            <w:gridSpan w:val="3"/>
            <w:tcMar>
              <w:top w:w="13" w:type="dxa"/>
              <w:left w:w="13" w:type="dxa"/>
              <w:bottom w:w="0" w:type="dxa"/>
              <w:right w:w="13" w:type="dxa"/>
            </w:tcMar>
            <w:vAlign w:val="center"/>
          </w:tcPr>
          <w:p w:rsidR="00224B13" w:rsidRPr="009D05EF" w:rsidRDefault="00224B13" w:rsidP="00224B13">
            <w:pPr>
              <w:widowControl/>
              <w:jc w:val="center"/>
              <w:rPr>
                <w:rFonts w:ascii="宋体" w:cs="宋体"/>
                <w:color w:val="000000"/>
                <w:kern w:val="0"/>
                <w:szCs w:val="21"/>
              </w:rPr>
            </w:pPr>
            <w:r w:rsidRPr="009D05EF">
              <w:rPr>
                <w:rFonts w:ascii="宋体" w:hAnsi="宋体" w:cs="宋体" w:hint="eastAsia"/>
                <w:color w:val="000000"/>
                <w:kern w:val="0"/>
                <w:szCs w:val="21"/>
              </w:rPr>
              <w:t>城市建设用地</w:t>
            </w:r>
          </w:p>
        </w:tc>
        <w:tc>
          <w:tcPr>
            <w:tcW w:w="555"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4004.16</w:t>
            </w:r>
          </w:p>
        </w:tc>
        <w:tc>
          <w:tcPr>
            <w:tcW w:w="571"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6261.65</w:t>
            </w:r>
          </w:p>
        </w:tc>
        <w:tc>
          <w:tcPr>
            <w:tcW w:w="463"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100.00</w:t>
            </w:r>
          </w:p>
        </w:tc>
        <w:tc>
          <w:tcPr>
            <w:tcW w:w="572"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100.00</w:t>
            </w:r>
          </w:p>
        </w:tc>
        <w:tc>
          <w:tcPr>
            <w:tcW w:w="596"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9D05EF">
              <w:rPr>
                <w:rFonts w:ascii="宋体" w:hAnsi="宋体" w:cs="宋体"/>
                <w:color w:val="000000"/>
                <w:kern w:val="0"/>
                <w:szCs w:val="21"/>
              </w:rPr>
              <w:t>164.11</w:t>
            </w:r>
          </w:p>
        </w:tc>
        <w:tc>
          <w:tcPr>
            <w:tcW w:w="569" w:type="pct"/>
            <w:tcMar>
              <w:top w:w="13" w:type="dxa"/>
              <w:left w:w="13" w:type="dxa"/>
              <w:bottom w:w="0" w:type="dxa"/>
              <w:right w:w="13" w:type="dxa"/>
            </w:tcMar>
            <w:vAlign w:val="center"/>
          </w:tcPr>
          <w:p w:rsidR="00224B13" w:rsidRPr="009D05EF" w:rsidRDefault="00224B13" w:rsidP="00224B13">
            <w:pPr>
              <w:widowControl/>
              <w:jc w:val="center"/>
              <w:rPr>
                <w:rFonts w:ascii="宋体" w:hAnsi="宋体" w:cs="宋体"/>
                <w:color w:val="000000"/>
                <w:kern w:val="0"/>
                <w:szCs w:val="21"/>
              </w:rPr>
            </w:pPr>
            <w:r w:rsidRPr="008F294F">
              <w:rPr>
                <w:rFonts w:ascii="宋体" w:hAnsi="宋体" w:cs="宋体" w:hint="eastAsia"/>
                <w:color w:val="000000"/>
                <w:kern w:val="0"/>
                <w:szCs w:val="21"/>
              </w:rPr>
              <w:t>149.09</w:t>
            </w:r>
          </w:p>
        </w:tc>
      </w:tr>
    </w:tbl>
    <w:p w:rsidR="00224B13" w:rsidRDefault="00224B13" w:rsidP="00224B13">
      <w:r>
        <w:rPr>
          <w:rFonts w:hint="eastAsia"/>
        </w:rPr>
        <w:lastRenderedPageBreak/>
        <w:t>注：现状</w:t>
      </w:r>
      <w:r>
        <w:t>（</w:t>
      </w:r>
      <w:r>
        <w:rPr>
          <w:rFonts w:hint="eastAsia"/>
        </w:rPr>
        <w:t>2017</w:t>
      </w:r>
      <w:r>
        <w:rPr>
          <w:rFonts w:hint="eastAsia"/>
        </w:rPr>
        <w:t>年</w:t>
      </w:r>
      <w:r>
        <w:t>）</w:t>
      </w:r>
      <w:r>
        <w:rPr>
          <w:rFonts w:hint="eastAsia"/>
        </w:rPr>
        <w:t>中心城区常住人口</w:t>
      </w:r>
      <w:r>
        <w:rPr>
          <w:rFonts w:hint="eastAsia"/>
        </w:rPr>
        <w:t>24</w:t>
      </w:r>
      <w:r>
        <w:rPr>
          <w:rFonts w:hint="eastAsia"/>
        </w:rPr>
        <w:t>万人</w:t>
      </w:r>
      <w:r>
        <w:t>。</w:t>
      </w:r>
    </w:p>
    <w:p w:rsidR="00224B13" w:rsidRDefault="00224B13" w:rsidP="00224B13">
      <w:r>
        <w:t>至</w:t>
      </w:r>
      <w:r>
        <w:rPr>
          <w:rFonts w:hint="eastAsia"/>
        </w:rPr>
        <w:t>规划期末</w:t>
      </w:r>
      <w:r>
        <w:t>（</w:t>
      </w:r>
      <w:r>
        <w:rPr>
          <w:rFonts w:hint="eastAsia"/>
        </w:rPr>
        <w:t>2035</w:t>
      </w:r>
      <w:r>
        <w:rPr>
          <w:rFonts w:hint="eastAsia"/>
        </w:rPr>
        <w:t>年</w:t>
      </w:r>
      <w:r>
        <w:t>）</w:t>
      </w:r>
      <w:r>
        <w:rPr>
          <w:rFonts w:hint="eastAsia"/>
        </w:rPr>
        <w:t>中心城区常住人口</w:t>
      </w:r>
      <w:r>
        <w:t>为</w:t>
      </w:r>
      <w:r>
        <w:rPr>
          <w:rFonts w:hint="eastAsia"/>
        </w:rPr>
        <w:t>42</w:t>
      </w:r>
      <w:r>
        <w:rPr>
          <w:rFonts w:hint="eastAsia"/>
        </w:rPr>
        <w:t>万人。</w:t>
      </w:r>
    </w:p>
    <w:p w:rsidR="00224B13" w:rsidRPr="00224B13" w:rsidRDefault="00224B13" w:rsidP="00EA3081"/>
    <w:p w:rsidR="00224B13" w:rsidRDefault="00224B13" w:rsidP="00EA3081"/>
    <w:p w:rsidR="00224B13" w:rsidRPr="009B631C" w:rsidRDefault="00224B13" w:rsidP="00EA3081"/>
    <w:p w:rsidR="005C413A" w:rsidRPr="009B659B" w:rsidRDefault="005C413A" w:rsidP="00224B13">
      <w:pPr>
        <w:pStyle w:val="a3"/>
        <w:spacing w:line="360" w:lineRule="auto"/>
        <w:ind w:firstLineChars="0" w:firstLine="0"/>
      </w:pPr>
    </w:p>
    <w:p w:rsidR="005C413A" w:rsidRDefault="005C413A" w:rsidP="0094499F">
      <w:pPr>
        <w:sectPr w:rsidR="005C413A" w:rsidSect="0062380C">
          <w:pgSz w:w="11906" w:h="16838"/>
          <w:pgMar w:top="1440" w:right="1800" w:bottom="1440" w:left="1800" w:header="851" w:footer="992" w:gutter="0"/>
          <w:cols w:space="425"/>
          <w:docGrid w:type="lines" w:linePitch="312"/>
        </w:sectPr>
      </w:pPr>
    </w:p>
    <w:p w:rsidR="005C413A" w:rsidRPr="00317FEC" w:rsidRDefault="005C413A" w:rsidP="00317FEC">
      <w:pPr>
        <w:pStyle w:val="2"/>
        <w:spacing w:before="312" w:after="312" w:line="360" w:lineRule="auto"/>
        <w:rPr>
          <w:rFonts w:ascii="黑体"/>
        </w:rPr>
      </w:pPr>
      <w:bookmarkStart w:id="325" w:name="_Toc529640393"/>
      <w:r w:rsidRPr="00317FEC">
        <w:rPr>
          <w:rFonts w:ascii="黑体" w:hAnsi="黑体" w:hint="eastAsia"/>
        </w:rPr>
        <w:lastRenderedPageBreak/>
        <w:t>中心城区居住用地规划</w:t>
      </w:r>
      <w:bookmarkEnd w:id="325"/>
    </w:p>
    <w:p w:rsidR="005C413A" w:rsidRDefault="005C413A" w:rsidP="00892D52">
      <w:pPr>
        <w:pStyle w:val="3"/>
        <w:numPr>
          <w:ilvl w:val="2"/>
          <w:numId w:val="11"/>
        </w:numPr>
        <w:spacing w:before="156" w:after="156" w:line="360" w:lineRule="auto"/>
        <w:ind w:left="0" w:firstLine="0"/>
      </w:pPr>
      <w:bookmarkStart w:id="326" w:name="_Toc529640394"/>
      <w:r w:rsidRPr="00932899">
        <w:rPr>
          <w:rFonts w:hint="eastAsia"/>
        </w:rPr>
        <w:t>现状</w:t>
      </w:r>
      <w:r>
        <w:rPr>
          <w:rFonts w:hint="eastAsia"/>
        </w:rPr>
        <w:t>与问题</w:t>
      </w:r>
      <w:bookmarkEnd w:id="326"/>
    </w:p>
    <w:p w:rsidR="005C413A" w:rsidRPr="005216D8" w:rsidRDefault="005C413A" w:rsidP="002E798F">
      <w:pPr>
        <w:spacing w:after="156" w:line="360" w:lineRule="auto"/>
        <w:ind w:firstLineChars="200" w:firstLine="480"/>
        <w:rPr>
          <w:sz w:val="24"/>
          <w:szCs w:val="24"/>
        </w:rPr>
      </w:pPr>
      <w:r w:rsidRPr="005216D8">
        <w:rPr>
          <w:rFonts w:hint="eastAsia"/>
          <w:sz w:val="24"/>
          <w:szCs w:val="24"/>
        </w:rPr>
        <w:t>现状居住用地面积为</w:t>
      </w:r>
      <w:r w:rsidRPr="005216D8">
        <w:rPr>
          <w:sz w:val="24"/>
          <w:szCs w:val="24"/>
        </w:rPr>
        <w:t>1564.86</w:t>
      </w:r>
      <w:r w:rsidRPr="005216D8">
        <w:rPr>
          <w:rFonts w:hint="eastAsia"/>
          <w:sz w:val="24"/>
          <w:szCs w:val="24"/>
        </w:rPr>
        <w:t>公顷，以二类居住用地为主，占现状城市建设用地面积的</w:t>
      </w:r>
      <w:r w:rsidRPr="005216D8">
        <w:rPr>
          <w:sz w:val="24"/>
          <w:szCs w:val="24"/>
        </w:rPr>
        <w:t>39.04%</w:t>
      </w:r>
      <w:r w:rsidRPr="005216D8">
        <w:rPr>
          <w:rFonts w:hint="eastAsia"/>
          <w:sz w:val="24"/>
          <w:szCs w:val="24"/>
        </w:rPr>
        <w:t>，人均居住用地面积为</w:t>
      </w:r>
      <w:r w:rsidRPr="005216D8">
        <w:rPr>
          <w:sz w:val="24"/>
          <w:szCs w:val="24"/>
        </w:rPr>
        <w:t>64.13</w:t>
      </w:r>
      <w:r w:rsidRPr="005216D8">
        <w:rPr>
          <w:rFonts w:hint="eastAsia"/>
          <w:sz w:val="24"/>
          <w:szCs w:val="24"/>
        </w:rPr>
        <w:t>平方米</w:t>
      </w:r>
      <w:r w:rsidRPr="005216D8">
        <w:rPr>
          <w:sz w:val="24"/>
          <w:szCs w:val="24"/>
        </w:rPr>
        <w:t>/</w:t>
      </w:r>
      <w:r w:rsidRPr="005216D8">
        <w:rPr>
          <w:rFonts w:hint="eastAsia"/>
          <w:sz w:val="24"/>
          <w:szCs w:val="24"/>
        </w:rPr>
        <w:t>人。</w:t>
      </w:r>
    </w:p>
    <w:p w:rsidR="005C413A" w:rsidRPr="005216D8" w:rsidRDefault="005C413A" w:rsidP="002E798F">
      <w:pPr>
        <w:spacing w:after="156" w:line="360" w:lineRule="auto"/>
        <w:ind w:firstLineChars="200" w:firstLine="480"/>
        <w:rPr>
          <w:sz w:val="24"/>
          <w:szCs w:val="24"/>
        </w:rPr>
      </w:pPr>
      <w:r w:rsidRPr="005216D8">
        <w:rPr>
          <w:rFonts w:hint="eastAsia"/>
          <w:sz w:val="24"/>
          <w:szCs w:val="24"/>
        </w:rPr>
        <w:t>《城市用地分类与规划建设用地标准》</w:t>
      </w:r>
      <w:r w:rsidRPr="005216D8">
        <w:rPr>
          <w:sz w:val="24"/>
          <w:szCs w:val="24"/>
        </w:rPr>
        <w:t>GB50137-2011</w:t>
      </w:r>
      <w:r w:rsidRPr="005216D8">
        <w:rPr>
          <w:rFonts w:hint="eastAsia"/>
          <w:sz w:val="24"/>
          <w:szCs w:val="24"/>
        </w:rPr>
        <w:t>中指出，居住用地应占城市建设用地的比例为</w:t>
      </w:r>
      <w:r w:rsidRPr="005216D8">
        <w:rPr>
          <w:sz w:val="24"/>
          <w:szCs w:val="24"/>
        </w:rPr>
        <w:t>25.0%-40.0%</w:t>
      </w:r>
      <w:r w:rsidRPr="005216D8">
        <w:rPr>
          <w:rFonts w:hint="eastAsia"/>
          <w:sz w:val="24"/>
          <w:szCs w:val="24"/>
        </w:rPr>
        <w:t>，人均居住用地</w:t>
      </w:r>
      <w:r w:rsidRPr="005216D8">
        <w:rPr>
          <w:sz w:val="24"/>
          <w:szCs w:val="24"/>
        </w:rPr>
        <w:t>28-38</w:t>
      </w:r>
      <w:r w:rsidRPr="005216D8">
        <w:rPr>
          <w:rFonts w:hint="eastAsia"/>
          <w:sz w:val="24"/>
          <w:szCs w:val="24"/>
        </w:rPr>
        <w:t>平方米</w:t>
      </w:r>
      <w:r w:rsidRPr="005216D8">
        <w:rPr>
          <w:sz w:val="24"/>
          <w:szCs w:val="24"/>
        </w:rPr>
        <w:t>/</w:t>
      </w:r>
      <w:r w:rsidRPr="005216D8">
        <w:rPr>
          <w:rFonts w:hint="eastAsia"/>
          <w:sz w:val="24"/>
          <w:szCs w:val="24"/>
        </w:rPr>
        <w:t>人，现状人均居住用地指标远超出国家标准。</w:t>
      </w:r>
    </w:p>
    <w:p w:rsidR="005C413A" w:rsidRDefault="005C413A" w:rsidP="00892D52">
      <w:pPr>
        <w:pStyle w:val="3"/>
        <w:numPr>
          <w:ilvl w:val="2"/>
          <w:numId w:val="11"/>
        </w:numPr>
        <w:spacing w:before="156" w:after="156" w:line="360" w:lineRule="auto"/>
        <w:ind w:left="0" w:firstLine="0"/>
      </w:pPr>
      <w:bookmarkStart w:id="327" w:name="_Toc529640395"/>
      <w:r w:rsidRPr="00932899">
        <w:rPr>
          <w:rFonts w:hint="eastAsia"/>
        </w:rPr>
        <w:t>规划目标</w:t>
      </w:r>
      <w:bookmarkEnd w:id="327"/>
    </w:p>
    <w:p w:rsidR="005C413A" w:rsidRPr="00317FEC" w:rsidRDefault="005C413A" w:rsidP="002E798F">
      <w:pPr>
        <w:spacing w:after="156" w:line="360" w:lineRule="auto"/>
        <w:ind w:firstLineChars="200" w:firstLine="480"/>
        <w:rPr>
          <w:sz w:val="24"/>
          <w:szCs w:val="24"/>
        </w:rPr>
      </w:pPr>
      <w:r w:rsidRPr="00317FEC">
        <w:rPr>
          <w:rFonts w:hint="eastAsia"/>
          <w:sz w:val="24"/>
          <w:szCs w:val="24"/>
        </w:rPr>
        <w:t>着力推进住房城乡建设事业从规模速度型向质量效率型转变，从注重增量向调整存量、做优增量并举转变，着力补齐发展短板。改善居民住房条件，构建以政府为主提供基本保障、以市场为主满足各层次需求的住房供应体系。</w:t>
      </w:r>
    </w:p>
    <w:p w:rsidR="005C413A" w:rsidRPr="00317FEC" w:rsidRDefault="005C413A" w:rsidP="002E798F">
      <w:pPr>
        <w:spacing w:after="156" w:line="360" w:lineRule="auto"/>
        <w:ind w:firstLineChars="200" w:firstLine="480"/>
        <w:rPr>
          <w:sz w:val="24"/>
          <w:szCs w:val="24"/>
        </w:rPr>
      </w:pPr>
      <w:r w:rsidRPr="00317FEC">
        <w:rPr>
          <w:rFonts w:hint="eastAsia"/>
          <w:sz w:val="24"/>
          <w:szCs w:val="24"/>
        </w:rPr>
        <w:t>居住水平方面，远期人均居住用地面积约为</w:t>
      </w:r>
      <w:r w:rsidRPr="00317FEC">
        <w:rPr>
          <w:sz w:val="24"/>
          <w:szCs w:val="24"/>
        </w:rPr>
        <w:t>38</w:t>
      </w:r>
      <w:r w:rsidRPr="00317FEC">
        <w:rPr>
          <w:rFonts w:hint="eastAsia"/>
          <w:sz w:val="24"/>
          <w:szCs w:val="24"/>
        </w:rPr>
        <w:t>平方米；</w:t>
      </w:r>
      <w:r w:rsidRPr="002E798F">
        <w:rPr>
          <w:rFonts w:hint="eastAsia"/>
          <w:sz w:val="24"/>
          <w:szCs w:val="24"/>
        </w:rPr>
        <w:t>居住用地开发强度方面，多层容积率不大于</w:t>
      </w:r>
      <w:r w:rsidRPr="002E798F">
        <w:rPr>
          <w:sz w:val="24"/>
          <w:szCs w:val="24"/>
        </w:rPr>
        <w:t>1.8</w:t>
      </w:r>
      <w:r w:rsidRPr="002E798F">
        <w:rPr>
          <w:rFonts w:hint="eastAsia"/>
          <w:sz w:val="24"/>
          <w:szCs w:val="24"/>
        </w:rPr>
        <w:t>，建筑密度不大于</w:t>
      </w:r>
      <w:r w:rsidRPr="002E798F">
        <w:rPr>
          <w:sz w:val="24"/>
          <w:szCs w:val="24"/>
        </w:rPr>
        <w:t>30%</w:t>
      </w:r>
      <w:r w:rsidRPr="002E798F">
        <w:rPr>
          <w:rFonts w:hint="eastAsia"/>
          <w:sz w:val="24"/>
          <w:szCs w:val="24"/>
        </w:rPr>
        <w:t>；高层容积率不大于</w:t>
      </w:r>
      <w:r w:rsidRPr="002E798F">
        <w:rPr>
          <w:sz w:val="24"/>
          <w:szCs w:val="24"/>
        </w:rPr>
        <w:t>3.5</w:t>
      </w:r>
      <w:r w:rsidRPr="002E798F">
        <w:rPr>
          <w:rFonts w:hint="eastAsia"/>
          <w:sz w:val="24"/>
          <w:szCs w:val="24"/>
        </w:rPr>
        <w:t>，建筑密度不大于</w:t>
      </w:r>
      <w:r w:rsidRPr="002E798F">
        <w:rPr>
          <w:sz w:val="24"/>
          <w:szCs w:val="24"/>
        </w:rPr>
        <w:t>25%</w:t>
      </w:r>
      <w:r w:rsidRPr="00317FEC">
        <w:rPr>
          <w:rFonts w:hint="eastAsia"/>
          <w:sz w:val="24"/>
          <w:szCs w:val="24"/>
        </w:rPr>
        <w:t>；居住交通方面，大力发展公共交通和无污染交通工具，提供居民出行方便、环境优美的住区道路和步行交通。</w:t>
      </w:r>
    </w:p>
    <w:p w:rsidR="005C413A" w:rsidRDefault="005C413A" w:rsidP="00892D52">
      <w:pPr>
        <w:pStyle w:val="3"/>
        <w:numPr>
          <w:ilvl w:val="2"/>
          <w:numId w:val="11"/>
        </w:numPr>
        <w:spacing w:before="156" w:after="156" w:line="360" w:lineRule="auto"/>
        <w:ind w:left="0" w:firstLine="0"/>
      </w:pPr>
      <w:bookmarkStart w:id="328" w:name="_Toc529640396"/>
      <w:r w:rsidRPr="00932899">
        <w:rPr>
          <w:rFonts w:hint="eastAsia"/>
        </w:rPr>
        <w:t>居住用地布局规划</w:t>
      </w:r>
      <w:bookmarkEnd w:id="328"/>
    </w:p>
    <w:p w:rsidR="005C413A" w:rsidRPr="009A10F0" w:rsidRDefault="005C413A" w:rsidP="002E798F">
      <w:pPr>
        <w:spacing w:after="156" w:line="360" w:lineRule="auto"/>
        <w:ind w:firstLineChars="200" w:firstLine="480"/>
        <w:rPr>
          <w:sz w:val="24"/>
          <w:szCs w:val="24"/>
        </w:rPr>
      </w:pPr>
      <w:r w:rsidRPr="009A10F0">
        <w:rPr>
          <w:rFonts w:hint="eastAsia"/>
          <w:sz w:val="24"/>
          <w:szCs w:val="24"/>
        </w:rPr>
        <w:t>中心城区规划居住用地面积为</w:t>
      </w:r>
      <w:r w:rsidRPr="009A10F0">
        <w:rPr>
          <w:sz w:val="24"/>
          <w:szCs w:val="24"/>
        </w:rPr>
        <w:t>15</w:t>
      </w:r>
      <w:r w:rsidR="008F294F">
        <w:rPr>
          <w:sz w:val="24"/>
          <w:szCs w:val="24"/>
        </w:rPr>
        <w:t>88.79</w:t>
      </w:r>
      <w:r w:rsidRPr="009A10F0">
        <w:rPr>
          <w:rFonts w:hint="eastAsia"/>
          <w:sz w:val="24"/>
          <w:szCs w:val="24"/>
        </w:rPr>
        <w:t>公顷，占城市建设用地总面积的</w:t>
      </w:r>
      <w:r w:rsidRPr="009A10F0">
        <w:rPr>
          <w:sz w:val="24"/>
          <w:szCs w:val="24"/>
        </w:rPr>
        <w:t>25.</w:t>
      </w:r>
      <w:r w:rsidR="008F294F">
        <w:rPr>
          <w:sz w:val="24"/>
          <w:szCs w:val="24"/>
        </w:rPr>
        <w:t>3</w:t>
      </w:r>
      <w:r w:rsidRPr="009A10F0">
        <w:rPr>
          <w:sz w:val="24"/>
          <w:szCs w:val="24"/>
        </w:rPr>
        <w:t>7%</w:t>
      </w:r>
      <w:r w:rsidRPr="009A10F0">
        <w:rPr>
          <w:rFonts w:hint="eastAsia"/>
          <w:sz w:val="24"/>
          <w:szCs w:val="24"/>
        </w:rPr>
        <w:t>，人均城市建设用地面积为</w:t>
      </w:r>
      <w:r w:rsidRPr="009A10F0">
        <w:rPr>
          <w:sz w:val="24"/>
          <w:szCs w:val="24"/>
        </w:rPr>
        <w:t>37.</w:t>
      </w:r>
      <w:r w:rsidR="008F294F">
        <w:rPr>
          <w:sz w:val="24"/>
          <w:szCs w:val="24"/>
        </w:rPr>
        <w:t>83</w:t>
      </w:r>
      <w:r w:rsidRPr="009A10F0">
        <w:rPr>
          <w:rFonts w:hint="eastAsia"/>
          <w:sz w:val="24"/>
          <w:szCs w:val="24"/>
        </w:rPr>
        <w:t>平方米。</w:t>
      </w:r>
    </w:p>
    <w:p w:rsidR="005C413A" w:rsidRPr="00FE510D" w:rsidRDefault="005C413A" w:rsidP="002E798F">
      <w:pPr>
        <w:spacing w:after="156" w:line="360" w:lineRule="auto"/>
        <w:ind w:firstLineChars="200" w:firstLine="480"/>
        <w:rPr>
          <w:sz w:val="24"/>
          <w:szCs w:val="24"/>
        </w:rPr>
      </w:pPr>
      <w:r w:rsidRPr="00FE510D">
        <w:rPr>
          <w:rFonts w:hint="eastAsia"/>
          <w:sz w:val="24"/>
          <w:szCs w:val="24"/>
        </w:rPr>
        <w:t>以二类居住用地为主，调整、完善老城区现有居住区，以降低居住密度，增加公园绿地和公共配套设施为主。居住用地拓展要满足不同层次的住房需求，重点增加中低价位的普通住宅用地，同步规划和同步建设相应的公共服务设施及交通基础设施，要限制发展独立式住宅用地。</w:t>
      </w:r>
    </w:p>
    <w:p w:rsidR="005C413A" w:rsidRPr="009A10F0" w:rsidRDefault="005C413A" w:rsidP="002E798F">
      <w:pPr>
        <w:spacing w:after="156" w:line="360" w:lineRule="auto"/>
        <w:ind w:firstLineChars="200" w:firstLine="480"/>
        <w:rPr>
          <w:sz w:val="24"/>
          <w:szCs w:val="24"/>
        </w:rPr>
      </w:pPr>
      <w:r w:rsidRPr="00FE510D">
        <w:rPr>
          <w:rFonts w:hint="eastAsia"/>
          <w:sz w:val="24"/>
          <w:szCs w:val="24"/>
        </w:rPr>
        <w:t>按照整体融合、局部分散的空间分布模式，鼓励和引导各种类型、各个层次、</w:t>
      </w:r>
      <w:r w:rsidRPr="00FE510D">
        <w:rPr>
          <w:rFonts w:hint="eastAsia"/>
          <w:sz w:val="24"/>
          <w:szCs w:val="24"/>
        </w:rPr>
        <w:lastRenderedPageBreak/>
        <w:t>不同群体的住房的相对混合布局，并充分考虑居民生活对公共服务设施、公共交通及市政公用设施的需求，合理安排服务半径，创造舒适方便的生活环境。</w:t>
      </w:r>
    </w:p>
    <w:p w:rsidR="005C413A" w:rsidRDefault="005C413A" w:rsidP="00892D52">
      <w:pPr>
        <w:pStyle w:val="3"/>
        <w:numPr>
          <w:ilvl w:val="2"/>
          <w:numId w:val="11"/>
        </w:numPr>
        <w:spacing w:before="156" w:after="156" w:line="360" w:lineRule="auto"/>
        <w:ind w:left="0" w:firstLine="0"/>
      </w:pPr>
      <w:bookmarkStart w:id="329" w:name="_Toc529640397"/>
      <w:r w:rsidRPr="00932899">
        <w:rPr>
          <w:rFonts w:hint="eastAsia"/>
        </w:rPr>
        <w:t>居住区与住房建设指引</w:t>
      </w:r>
      <w:bookmarkEnd w:id="329"/>
    </w:p>
    <w:p w:rsidR="005C413A" w:rsidRPr="009A10F0" w:rsidRDefault="005C413A" w:rsidP="002E798F">
      <w:pPr>
        <w:spacing w:after="156" w:line="360" w:lineRule="auto"/>
        <w:ind w:firstLineChars="200" w:firstLine="480"/>
        <w:rPr>
          <w:sz w:val="24"/>
          <w:szCs w:val="24"/>
        </w:rPr>
      </w:pPr>
      <w:r w:rsidRPr="009A10F0">
        <w:rPr>
          <w:rFonts w:hint="eastAsia"/>
          <w:sz w:val="24"/>
          <w:szCs w:val="24"/>
        </w:rPr>
        <w:t>为实现居住与就业就近平衡的目标，尽量避免居住用地中混杂污染源，为居住区创造一个良好的生活环境，新居住区的开发要确保公共服务设施与市政配套设施同步建设，并注意创造社区的归属感。</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建立住房建设规划年度实施计划制度，进一步优化土地供应（保障性住房、商品住房）及闲置土地的处理，发展城市更新，推动城中村改造，倡导环保型、节能型住房建设。</w:t>
      </w:r>
    </w:p>
    <w:p w:rsidR="005C413A" w:rsidRDefault="005C413A" w:rsidP="002E798F">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r w:rsidRPr="009A10F0">
        <w:rPr>
          <w:rFonts w:hint="eastAsia"/>
          <w:sz w:val="24"/>
          <w:szCs w:val="24"/>
        </w:rPr>
        <w:t>老城区要对居住用地和住房进行分类指导建设，保留质量较好、标准较高、环境较好、配套完善的单位住房以及新建和改建居住区；对建成较早，质量稍差、配套相对欠缺的住房，进行房屋翻新修缮，完善配套设施，改善环境，提高居住舒适度；对具有历史文化价值的住房予以保留和修复；对房屋质量和生活环境质量极差，服务设施严重短缺的居住区进行更新改造。</w:t>
      </w:r>
    </w:p>
    <w:p w:rsidR="005C413A" w:rsidRPr="00932899" w:rsidRDefault="005C413A" w:rsidP="008A1135">
      <w:pPr>
        <w:pStyle w:val="2"/>
        <w:spacing w:before="312" w:after="312" w:line="360" w:lineRule="auto"/>
        <w:rPr>
          <w:rFonts w:ascii="黑体"/>
        </w:rPr>
      </w:pPr>
      <w:bookmarkStart w:id="330" w:name="_Toc529640398"/>
      <w:r w:rsidRPr="00932899">
        <w:rPr>
          <w:rFonts w:ascii="黑体" w:hAnsi="黑体" w:hint="eastAsia"/>
        </w:rPr>
        <w:lastRenderedPageBreak/>
        <w:t>中心城区公共服务设施规划</w:t>
      </w:r>
      <w:bookmarkEnd w:id="330"/>
    </w:p>
    <w:p w:rsidR="005C413A" w:rsidRDefault="005C413A" w:rsidP="00892D52">
      <w:pPr>
        <w:pStyle w:val="3"/>
        <w:numPr>
          <w:ilvl w:val="2"/>
          <w:numId w:val="10"/>
        </w:numPr>
        <w:spacing w:before="156" w:after="156" w:line="360" w:lineRule="auto"/>
        <w:ind w:left="0" w:firstLine="0"/>
      </w:pPr>
      <w:bookmarkStart w:id="331" w:name="_Toc529640399"/>
      <w:r w:rsidRPr="00932899">
        <w:rPr>
          <w:rFonts w:hint="eastAsia"/>
        </w:rPr>
        <w:t>现状概况与问题</w:t>
      </w:r>
      <w:bookmarkEnd w:id="331"/>
    </w:p>
    <w:p w:rsidR="005C413A" w:rsidRDefault="005C413A" w:rsidP="00D41350">
      <w:pPr>
        <w:pStyle w:val="4"/>
        <w:numPr>
          <w:ilvl w:val="3"/>
          <w:numId w:val="144"/>
        </w:numPr>
      </w:pPr>
      <w:r w:rsidRPr="00932899">
        <w:rPr>
          <w:rFonts w:hint="eastAsia"/>
        </w:rPr>
        <w:t>现状概况</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锡林浩特市现状公共管理与公共服务用地</w:t>
      </w:r>
      <w:r w:rsidRPr="00317FEC">
        <w:rPr>
          <w:sz w:val="24"/>
          <w:szCs w:val="24"/>
        </w:rPr>
        <w:t>481.48</w:t>
      </w:r>
      <w:r w:rsidRPr="00317FEC">
        <w:rPr>
          <w:rFonts w:hint="eastAsia"/>
          <w:sz w:val="24"/>
          <w:szCs w:val="24"/>
        </w:rPr>
        <w:t>公顷，占现状城市建设用地的比例为</w:t>
      </w:r>
      <w:r w:rsidR="005216D8">
        <w:rPr>
          <w:sz w:val="24"/>
          <w:szCs w:val="24"/>
        </w:rPr>
        <w:t>12.02</w:t>
      </w:r>
      <w:r w:rsidRPr="00317FEC">
        <w:rPr>
          <w:sz w:val="24"/>
          <w:szCs w:val="24"/>
        </w:rPr>
        <w:t>%</w:t>
      </w:r>
      <w:r w:rsidRPr="00317FEC">
        <w:rPr>
          <w:rFonts w:hint="eastAsia"/>
          <w:sz w:val="24"/>
          <w:szCs w:val="24"/>
        </w:rPr>
        <w:t>，人均公共管理与公共服务用地为</w:t>
      </w:r>
      <w:r w:rsidRPr="00317FEC">
        <w:rPr>
          <w:sz w:val="24"/>
          <w:szCs w:val="24"/>
        </w:rPr>
        <w:t>19.73</w:t>
      </w:r>
      <w:r w:rsidRPr="00317FEC">
        <w:rPr>
          <w:rFonts w:hint="eastAsia"/>
          <w:sz w:val="24"/>
          <w:szCs w:val="24"/>
        </w:rPr>
        <w:t>平方米</w:t>
      </w:r>
      <w:r w:rsidRPr="00317FEC">
        <w:rPr>
          <w:sz w:val="24"/>
          <w:szCs w:val="24"/>
        </w:rPr>
        <w:t>/</w:t>
      </w:r>
      <w:r w:rsidRPr="00317FEC">
        <w:rPr>
          <w:rFonts w:hint="eastAsia"/>
          <w:sz w:val="24"/>
          <w:szCs w:val="24"/>
        </w:rPr>
        <w:t>人。</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现状商业服务业设施用地</w:t>
      </w:r>
      <w:r w:rsidRPr="00317FEC">
        <w:rPr>
          <w:sz w:val="24"/>
          <w:szCs w:val="24"/>
        </w:rPr>
        <w:t>460.94</w:t>
      </w:r>
      <w:r w:rsidRPr="00317FEC">
        <w:rPr>
          <w:rFonts w:hint="eastAsia"/>
          <w:sz w:val="24"/>
          <w:szCs w:val="24"/>
        </w:rPr>
        <w:t>公顷，占现状城市建设用地的比例为</w:t>
      </w:r>
      <w:r w:rsidRPr="00317FEC">
        <w:rPr>
          <w:sz w:val="24"/>
          <w:szCs w:val="24"/>
        </w:rPr>
        <w:t>11.51%</w:t>
      </w:r>
      <w:r w:rsidRPr="00317FEC">
        <w:rPr>
          <w:rFonts w:hint="eastAsia"/>
          <w:sz w:val="24"/>
          <w:szCs w:val="24"/>
        </w:rPr>
        <w:t>，人均商业服务业设施用地为</w:t>
      </w:r>
      <w:r w:rsidRPr="00317FEC">
        <w:rPr>
          <w:sz w:val="24"/>
          <w:szCs w:val="24"/>
        </w:rPr>
        <w:t>18.89</w:t>
      </w:r>
      <w:r w:rsidRPr="00317FEC">
        <w:rPr>
          <w:rFonts w:hint="eastAsia"/>
          <w:sz w:val="24"/>
          <w:szCs w:val="24"/>
        </w:rPr>
        <w:t>平方米</w:t>
      </w:r>
      <w:r w:rsidRPr="00317FEC">
        <w:rPr>
          <w:sz w:val="24"/>
          <w:szCs w:val="24"/>
        </w:rPr>
        <w:t>/</w:t>
      </w:r>
      <w:r w:rsidRPr="00317FEC">
        <w:rPr>
          <w:rFonts w:hint="eastAsia"/>
          <w:sz w:val="24"/>
          <w:szCs w:val="24"/>
        </w:rPr>
        <w:t>人。</w:t>
      </w:r>
    </w:p>
    <w:p w:rsidR="005C413A" w:rsidRDefault="005C413A" w:rsidP="00D41350">
      <w:pPr>
        <w:pStyle w:val="4"/>
        <w:numPr>
          <w:ilvl w:val="3"/>
          <w:numId w:val="144"/>
        </w:numPr>
      </w:pPr>
      <w:r>
        <w:rPr>
          <w:rFonts w:hint="eastAsia"/>
        </w:rPr>
        <w:t>存在问题</w:t>
      </w:r>
    </w:p>
    <w:p w:rsidR="005C413A" w:rsidRDefault="005C413A" w:rsidP="008A1135">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317FEC">
        <w:rPr>
          <w:rFonts w:hint="eastAsia"/>
          <w:sz w:val="24"/>
          <w:szCs w:val="24"/>
        </w:rPr>
        <w:t>公共服务用地</w:t>
      </w:r>
      <w:r>
        <w:rPr>
          <w:rFonts w:hint="eastAsia"/>
          <w:sz w:val="24"/>
          <w:szCs w:val="24"/>
        </w:rPr>
        <w:t>比例</w:t>
      </w:r>
      <w:r w:rsidRPr="00317FEC">
        <w:rPr>
          <w:rFonts w:hint="eastAsia"/>
          <w:sz w:val="24"/>
          <w:szCs w:val="24"/>
        </w:rPr>
        <w:t>不合理</w:t>
      </w:r>
      <w:r>
        <w:rPr>
          <w:rFonts w:hint="eastAsia"/>
          <w:sz w:val="24"/>
          <w:szCs w:val="24"/>
        </w:rPr>
        <w:t>，</w:t>
      </w:r>
      <w:r w:rsidRPr="00317FEC">
        <w:rPr>
          <w:rFonts w:hint="eastAsia"/>
          <w:sz w:val="24"/>
          <w:szCs w:val="24"/>
        </w:rPr>
        <w:t>行政办公用地占比较高</w:t>
      </w:r>
      <w:r w:rsidR="005216D8">
        <w:rPr>
          <w:rFonts w:hint="eastAsia"/>
          <w:sz w:val="24"/>
          <w:szCs w:val="24"/>
        </w:rPr>
        <w:t>，文化、体育、基础教育等民生服务设施用地所占比例少且分布不均衡。</w:t>
      </w:r>
    </w:p>
    <w:p w:rsidR="005C413A" w:rsidRPr="00317FEC" w:rsidRDefault="005C413A" w:rsidP="008A1135">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317FEC">
        <w:rPr>
          <w:rFonts w:hint="eastAsia"/>
          <w:sz w:val="24"/>
          <w:szCs w:val="24"/>
        </w:rPr>
        <w:t>公共服务设施用地级配不合理，社区级的公共服务设施配置不完善。河西片区公共服务设施绝大部分为盟行政办公用地，占地面积大且分布集中。</w:t>
      </w:r>
    </w:p>
    <w:p w:rsidR="005C413A" w:rsidRDefault="005C413A" w:rsidP="00892D52">
      <w:pPr>
        <w:pStyle w:val="3"/>
        <w:numPr>
          <w:ilvl w:val="2"/>
          <w:numId w:val="10"/>
        </w:numPr>
        <w:spacing w:before="156" w:after="156" w:line="360" w:lineRule="auto"/>
        <w:ind w:left="0" w:firstLine="0"/>
      </w:pPr>
      <w:bookmarkStart w:id="332" w:name="_Toc529640400"/>
      <w:r w:rsidRPr="00932899">
        <w:rPr>
          <w:rFonts w:hint="eastAsia"/>
        </w:rPr>
        <w:t>规划目标与发展策略</w:t>
      </w:r>
      <w:bookmarkEnd w:id="332"/>
    </w:p>
    <w:p w:rsidR="005C413A" w:rsidRDefault="005C413A" w:rsidP="00D41350">
      <w:pPr>
        <w:pStyle w:val="4"/>
        <w:numPr>
          <w:ilvl w:val="3"/>
          <w:numId w:val="63"/>
        </w:numPr>
      </w:pPr>
      <w:r>
        <w:rPr>
          <w:rFonts w:hint="eastAsia"/>
        </w:rPr>
        <w:t>规划目标</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强化锡林浩特市作为锡林郭勒盟首府的地位，</w:t>
      </w:r>
      <w:r w:rsidRPr="002E798F">
        <w:rPr>
          <w:rFonts w:hint="eastAsia"/>
          <w:sz w:val="24"/>
          <w:szCs w:val="24"/>
        </w:rPr>
        <w:t>基</w:t>
      </w:r>
      <w:r w:rsidRPr="00050073">
        <w:rPr>
          <w:rFonts w:ascii="宋体" w:hAnsi="宋体" w:hint="eastAsia"/>
          <w:sz w:val="24"/>
          <w:szCs w:val="24"/>
        </w:rPr>
        <w:t>于</w:t>
      </w:r>
      <w:r w:rsidRPr="00050073">
        <w:rPr>
          <w:rFonts w:ascii="宋体" w:hAnsi="宋体"/>
          <w:sz w:val="24"/>
          <w:szCs w:val="24"/>
        </w:rPr>
        <w:t>“</w:t>
      </w:r>
      <w:r w:rsidRPr="00050073">
        <w:rPr>
          <w:rFonts w:ascii="宋体" w:hAnsi="宋体" w:hint="eastAsia"/>
          <w:sz w:val="24"/>
          <w:szCs w:val="24"/>
        </w:rPr>
        <w:t>以人为本</w:t>
      </w:r>
      <w:r w:rsidRPr="00050073">
        <w:rPr>
          <w:rFonts w:ascii="宋体" w:hAnsi="宋体"/>
          <w:sz w:val="24"/>
          <w:szCs w:val="24"/>
        </w:rPr>
        <w:t>”</w:t>
      </w:r>
      <w:r w:rsidRPr="00050073">
        <w:rPr>
          <w:rFonts w:ascii="宋体" w:hAnsi="宋体" w:hint="eastAsia"/>
          <w:sz w:val="24"/>
          <w:szCs w:val="24"/>
        </w:rPr>
        <w:t>的视角，</w:t>
      </w:r>
      <w:r w:rsidRPr="00317FEC">
        <w:rPr>
          <w:rFonts w:hint="eastAsia"/>
          <w:sz w:val="24"/>
          <w:szCs w:val="24"/>
        </w:rPr>
        <w:t>形成多中心、多层次、网络化的公共服务设施体系，完善公共服务设施布局和级配体系，优化和强化文教、卫生、体育、社会服务设施的布局，提升公共服务设施品质，强化对区域发展辐射和支撑作用，提高城市综合竞争力，打造国际旅游城市形象。</w:t>
      </w:r>
    </w:p>
    <w:p w:rsidR="005C413A" w:rsidRDefault="005C413A" w:rsidP="00D41350">
      <w:pPr>
        <w:pStyle w:val="4"/>
        <w:numPr>
          <w:ilvl w:val="3"/>
          <w:numId w:val="63"/>
        </w:numPr>
      </w:pPr>
      <w:r>
        <w:rPr>
          <w:rFonts w:hint="eastAsia"/>
        </w:rPr>
        <w:t>规划策略</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健全各类公共服务设施，不断完善各类服务设施项目，形成结构完整、体系完善的社会服务网络，使城市公共设施既满足城市大型公共活动及各类高端服务</w:t>
      </w:r>
      <w:r w:rsidRPr="00317FEC">
        <w:rPr>
          <w:rFonts w:hint="eastAsia"/>
          <w:sz w:val="24"/>
          <w:szCs w:val="24"/>
        </w:rPr>
        <w:lastRenderedPageBreak/>
        <w:t>要求，又充分满足广大市民的日常需要。</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充分保证公益性公共设施的用地要求，对公益性、非营利性公共服务设施予以优先安排，在规划中提供用地保障。</w:t>
      </w:r>
    </w:p>
    <w:p w:rsidR="005C413A" w:rsidRDefault="005C413A" w:rsidP="008A1135">
      <w:pPr>
        <w:spacing w:after="156" w:line="360" w:lineRule="auto"/>
        <w:ind w:firstLineChars="200" w:firstLine="480"/>
        <w:rPr>
          <w:sz w:val="24"/>
          <w:szCs w:val="24"/>
        </w:rPr>
      </w:pPr>
      <w:r w:rsidRPr="00317FEC">
        <w:rPr>
          <w:rFonts w:hint="eastAsia"/>
          <w:sz w:val="24"/>
          <w:szCs w:val="24"/>
        </w:rPr>
        <w:t>注意公共设施配置之间的相互关系，考虑不同类型公共设施之间的联动效应。注意公益性公共设施与经营性公共设施及城市土地经营的相互关系，提高城市公共投资的带动效果。</w:t>
      </w:r>
    </w:p>
    <w:p w:rsidR="005C413A" w:rsidRPr="007210A5" w:rsidRDefault="005C413A" w:rsidP="00D41350">
      <w:pPr>
        <w:pStyle w:val="4"/>
        <w:numPr>
          <w:ilvl w:val="3"/>
          <w:numId w:val="63"/>
        </w:numPr>
      </w:pPr>
      <w:r w:rsidRPr="007210A5">
        <w:rPr>
          <w:rFonts w:hint="eastAsia"/>
        </w:rPr>
        <w:t>配置标准</w:t>
      </w:r>
    </w:p>
    <w:p w:rsidR="005C413A" w:rsidRPr="00C661E2" w:rsidRDefault="005C413A" w:rsidP="00C661E2">
      <w:pPr>
        <w:spacing w:after="156" w:line="360" w:lineRule="auto"/>
        <w:ind w:firstLineChars="200" w:firstLine="480"/>
        <w:rPr>
          <w:sz w:val="24"/>
          <w:szCs w:val="24"/>
        </w:rPr>
      </w:pPr>
      <w:r w:rsidRPr="00C661E2">
        <w:rPr>
          <w:rFonts w:hint="eastAsia"/>
          <w:sz w:val="24"/>
          <w:szCs w:val="24"/>
        </w:rPr>
        <w:t>本次规划根据国家有关公共设施设置的规范标准，结合</w:t>
      </w:r>
      <w:r>
        <w:rPr>
          <w:rFonts w:hint="eastAsia"/>
          <w:sz w:val="24"/>
          <w:szCs w:val="24"/>
        </w:rPr>
        <w:t>锡林浩特</w:t>
      </w:r>
      <w:r w:rsidRPr="00C661E2">
        <w:rPr>
          <w:rFonts w:hint="eastAsia"/>
          <w:sz w:val="24"/>
          <w:szCs w:val="24"/>
        </w:rPr>
        <w:t>市实际，对公共设施规划分市级和片区级拟订公共设施配置标准，作为公建设施配置的参考依据。其中，建筑面积、用地面积及服务规模为一般要求，在具体操作中可根据实际情况因地制宜作出相应的调整。</w:t>
      </w:r>
    </w:p>
    <w:p w:rsidR="005C413A" w:rsidRPr="00C661E2" w:rsidRDefault="005C413A" w:rsidP="00C661E2">
      <w:pPr>
        <w:spacing w:after="156" w:line="360" w:lineRule="auto"/>
        <w:ind w:firstLineChars="200" w:firstLine="480"/>
        <w:rPr>
          <w:sz w:val="24"/>
          <w:szCs w:val="24"/>
        </w:rPr>
      </w:pPr>
      <w:r w:rsidRPr="00C661E2">
        <w:rPr>
          <w:rFonts w:hint="eastAsia"/>
          <w:sz w:val="24"/>
          <w:szCs w:val="24"/>
        </w:rPr>
        <w:t>公共设施配备以中心城区实际居住人口计算（包括暂住人口等），充分考虑城市居住人口的实际需要，建立设施完备、功能齐全的公共服务体系。</w:t>
      </w:r>
    </w:p>
    <w:p w:rsidR="005C413A" w:rsidRDefault="005C413A" w:rsidP="00C661E2">
      <w:pPr>
        <w:spacing w:after="156" w:line="360" w:lineRule="auto"/>
        <w:ind w:firstLineChars="200" w:firstLine="480"/>
        <w:rPr>
          <w:sz w:val="24"/>
          <w:szCs w:val="24"/>
        </w:rPr>
      </w:pPr>
      <w:r w:rsidRPr="00C661E2">
        <w:rPr>
          <w:rFonts w:hint="eastAsia"/>
          <w:sz w:val="24"/>
          <w:szCs w:val="24"/>
        </w:rPr>
        <w:t>城市公共服务设施按市级、片区级两级配置。</w:t>
      </w:r>
    </w:p>
    <w:p w:rsidR="005C413A" w:rsidRPr="00805192" w:rsidRDefault="005C413A" w:rsidP="00D41350">
      <w:pPr>
        <w:pStyle w:val="a3"/>
        <w:numPr>
          <w:ilvl w:val="0"/>
          <w:numId w:val="190"/>
        </w:numPr>
        <w:spacing w:line="360" w:lineRule="auto"/>
        <w:ind w:firstLineChars="0"/>
        <w:jc w:val="center"/>
      </w:pPr>
      <w:r w:rsidRPr="00805192">
        <w:rPr>
          <w:rFonts w:hint="eastAsia"/>
        </w:rPr>
        <w:t>公共设施配置标准汇总表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96"/>
        <w:gridCol w:w="1134"/>
        <w:gridCol w:w="1134"/>
        <w:gridCol w:w="1134"/>
        <w:gridCol w:w="708"/>
        <w:gridCol w:w="851"/>
        <w:gridCol w:w="1213"/>
      </w:tblGrid>
      <w:tr w:rsidR="005C413A" w:rsidRPr="009D05EF" w:rsidTr="009D05E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类别</w:t>
            </w:r>
          </w:p>
        </w:tc>
        <w:tc>
          <w:tcPr>
            <w:tcW w:w="169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项目</w:t>
            </w:r>
          </w:p>
        </w:tc>
        <w:tc>
          <w:tcPr>
            <w:tcW w:w="2268" w:type="dxa"/>
            <w:gridSpan w:val="2"/>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hint="eastAsia"/>
                <w:color w:val="000000"/>
                <w:kern w:val="0"/>
                <w:szCs w:val="21"/>
              </w:rPr>
              <w:t>一般规模</w:t>
            </w:r>
            <w:r w:rsidRPr="009D05EF">
              <w:rPr>
                <w:rFonts w:ascii="宋体" w:hAnsi="宋体" w:cs="宋体"/>
                <w:color w:val="000000"/>
                <w:kern w:val="0"/>
                <w:szCs w:val="21"/>
              </w:rPr>
              <w:t>(</w:t>
            </w:r>
            <w:r w:rsidRPr="009D05EF">
              <w:rPr>
                <w:rFonts w:ascii="宋体" w:hAnsi="宋体" w:cs="宋体" w:hint="eastAsia"/>
                <w:color w:val="000000"/>
                <w:kern w:val="0"/>
                <w:szCs w:val="21"/>
              </w:rPr>
              <w:t>平方米</w:t>
            </w:r>
            <w:r w:rsidRPr="009D05EF">
              <w:rPr>
                <w:rFonts w:ascii="宋体" w:hAnsi="宋体" w:cs="宋体"/>
                <w:color w:val="000000"/>
                <w:kern w:val="0"/>
                <w:szCs w:val="21"/>
              </w:rPr>
              <w:t>/</w:t>
            </w:r>
            <w:r w:rsidRPr="009D05EF">
              <w:rPr>
                <w:rFonts w:ascii="宋体" w:hAnsi="宋体" w:cs="宋体" w:hint="eastAsia"/>
                <w:color w:val="000000"/>
                <w:kern w:val="0"/>
                <w:szCs w:val="21"/>
              </w:rPr>
              <w:t>处</w:t>
            </w:r>
            <w:r w:rsidRPr="009D05EF">
              <w:rPr>
                <w:rFonts w:ascii="宋体" w:hAnsi="宋体" w:cs="宋体"/>
                <w:color w:val="000000"/>
                <w:kern w:val="0"/>
                <w:szCs w:val="21"/>
              </w:rPr>
              <w:t>)</w:t>
            </w:r>
          </w:p>
        </w:tc>
        <w:tc>
          <w:tcPr>
            <w:tcW w:w="1134"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服务规模</w:t>
            </w:r>
          </w:p>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r w:rsidRPr="009D05EF">
              <w:rPr>
                <w:rFonts w:ascii="宋体" w:hAnsi="宋体" w:cs="宋体" w:hint="eastAsia"/>
                <w:color w:val="000000"/>
                <w:kern w:val="0"/>
                <w:szCs w:val="21"/>
              </w:rPr>
              <w:t>万人</w:t>
            </w:r>
            <w:r w:rsidRPr="009D05EF">
              <w:rPr>
                <w:rFonts w:ascii="宋体" w:hAnsi="宋体" w:cs="宋体"/>
                <w:color w:val="000000"/>
                <w:kern w:val="0"/>
                <w:szCs w:val="21"/>
              </w:rPr>
              <w:t>/</w:t>
            </w:r>
            <w:r w:rsidRPr="009D05EF">
              <w:rPr>
                <w:rFonts w:ascii="宋体" w:hAnsi="宋体" w:cs="宋体" w:hint="eastAsia"/>
                <w:color w:val="000000"/>
                <w:kern w:val="0"/>
                <w:szCs w:val="21"/>
              </w:rPr>
              <w:t>处</w:t>
            </w:r>
            <w:r w:rsidRPr="009D05EF">
              <w:rPr>
                <w:rFonts w:ascii="宋体" w:hAnsi="宋体" w:cs="宋体"/>
                <w:color w:val="000000"/>
                <w:kern w:val="0"/>
                <w:szCs w:val="21"/>
              </w:rPr>
              <w:t>)</w:t>
            </w:r>
          </w:p>
        </w:tc>
        <w:tc>
          <w:tcPr>
            <w:tcW w:w="1559" w:type="dxa"/>
            <w:gridSpan w:val="2"/>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设置区域</w:t>
            </w:r>
          </w:p>
        </w:tc>
        <w:tc>
          <w:tcPr>
            <w:tcW w:w="1213"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vMerge/>
          </w:tcPr>
          <w:p w:rsidR="005C413A" w:rsidRPr="009D05EF" w:rsidRDefault="005C413A" w:rsidP="009D05EF">
            <w:pPr>
              <w:widowControl/>
              <w:jc w:val="center"/>
              <w:rPr>
                <w:rFonts w:ascii="宋体" w:cs="宋体"/>
                <w:color w:val="000000"/>
                <w:kern w:val="0"/>
                <w:szCs w:val="21"/>
              </w:rPr>
            </w:pPr>
          </w:p>
        </w:tc>
        <w:tc>
          <w:tcPr>
            <w:tcW w:w="113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建筑面积</w:t>
            </w:r>
          </w:p>
        </w:tc>
        <w:tc>
          <w:tcPr>
            <w:tcW w:w="113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用地面积</w:t>
            </w:r>
          </w:p>
        </w:tc>
        <w:tc>
          <w:tcPr>
            <w:tcW w:w="1134" w:type="dxa"/>
            <w:vMerge/>
          </w:tcPr>
          <w:p w:rsidR="005C413A" w:rsidRPr="009D05EF" w:rsidRDefault="005C413A" w:rsidP="009D05EF">
            <w:pPr>
              <w:widowControl/>
              <w:jc w:val="center"/>
              <w:rPr>
                <w:rFonts w:ascii="宋体" w:cs="宋体"/>
                <w:color w:val="000000"/>
                <w:kern w:val="0"/>
                <w:szCs w:val="21"/>
              </w:rPr>
            </w:pP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市级</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片区级</w:t>
            </w:r>
          </w:p>
        </w:tc>
        <w:tc>
          <w:tcPr>
            <w:tcW w:w="1213" w:type="dxa"/>
            <w:vMerge/>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医院</w:t>
            </w: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市级</w:t>
            </w:r>
            <w:r w:rsidRPr="009D05EF">
              <w:rPr>
                <w:rFonts w:ascii="宋体" w:hAnsi="宋体" w:cs="宋体"/>
                <w:color w:val="000000"/>
                <w:kern w:val="0"/>
                <w:szCs w:val="21"/>
              </w:rPr>
              <w:t>/</w:t>
            </w:r>
            <w:r w:rsidRPr="009D05EF">
              <w:rPr>
                <w:rFonts w:ascii="宋体" w:hAnsi="宋体" w:cs="宋体" w:hint="eastAsia"/>
                <w:color w:val="000000"/>
                <w:kern w:val="0"/>
                <w:szCs w:val="21"/>
              </w:rPr>
              <w:t>专科医院</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32000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20-50</w:t>
            </w: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400</w:t>
            </w:r>
            <w:r w:rsidRPr="009D05EF">
              <w:rPr>
                <w:rFonts w:ascii="宋体" w:hAnsi="宋体" w:cs="宋体" w:hint="eastAsia"/>
                <w:color w:val="000000"/>
                <w:kern w:val="0"/>
                <w:szCs w:val="21"/>
              </w:rPr>
              <w:t>床</w:t>
            </w: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区级医院</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24000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20-30</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300</w:t>
            </w:r>
            <w:r w:rsidRPr="009D05EF">
              <w:rPr>
                <w:rFonts w:ascii="宋体" w:hAnsi="宋体" w:cs="宋体" w:hint="eastAsia"/>
                <w:color w:val="000000"/>
                <w:kern w:val="0"/>
                <w:szCs w:val="21"/>
              </w:rPr>
              <w:t>床</w:t>
            </w:r>
          </w:p>
        </w:tc>
      </w:tr>
      <w:tr w:rsidR="005C413A" w:rsidRPr="009D05EF" w:rsidTr="009D05E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文娱</w:t>
            </w: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文化中心</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2000-2400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4000-6000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8-10</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青少年活动中心</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1000-1500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1000-2000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8-10</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图书馆</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6-10</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小型</w:t>
            </w: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电影院</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450-1000</w:t>
            </w:r>
          </w:p>
        </w:tc>
        <w:tc>
          <w:tcPr>
            <w:tcW w:w="1134" w:type="dxa"/>
          </w:tcPr>
          <w:p w:rsidR="005C413A" w:rsidRPr="009D05EF" w:rsidRDefault="005C413A" w:rsidP="009D05EF">
            <w:pPr>
              <w:widowControl/>
              <w:jc w:val="center"/>
              <w:rPr>
                <w:rFonts w:ascii="宋体" w:hAns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300-500</w:t>
            </w:r>
            <w:r w:rsidRPr="009D05EF">
              <w:rPr>
                <w:rFonts w:ascii="宋体" w:hAnsi="宋体" w:cs="宋体" w:hint="eastAsia"/>
                <w:color w:val="000000"/>
                <w:kern w:val="0"/>
                <w:szCs w:val="21"/>
              </w:rPr>
              <w:t>座</w:t>
            </w:r>
          </w:p>
        </w:tc>
      </w:tr>
      <w:tr w:rsidR="005C413A" w:rsidRPr="009D05EF" w:rsidTr="009D05E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体育</w:t>
            </w: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运动场</w:t>
            </w:r>
          </w:p>
        </w:tc>
        <w:tc>
          <w:tcPr>
            <w:tcW w:w="1134" w:type="dxa"/>
          </w:tcPr>
          <w:p w:rsidR="005C413A" w:rsidRPr="009D05EF" w:rsidRDefault="005C413A" w:rsidP="009D05EF">
            <w:pPr>
              <w:widowControl/>
              <w:jc w:val="center"/>
              <w:rPr>
                <w:rFonts w:asci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50000-100000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15-20</w:t>
            </w: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含练习场</w:t>
            </w: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体育馆</w:t>
            </w:r>
          </w:p>
        </w:tc>
        <w:tc>
          <w:tcPr>
            <w:tcW w:w="1134" w:type="dxa"/>
          </w:tcPr>
          <w:p w:rsidR="005C413A" w:rsidRPr="009D05EF" w:rsidRDefault="005C413A" w:rsidP="009D05EF">
            <w:pPr>
              <w:widowControl/>
              <w:jc w:val="center"/>
              <w:rPr>
                <w:rFonts w:asci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10000-20000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15-20</w:t>
            </w: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游泳池</w:t>
            </w:r>
          </w:p>
        </w:tc>
        <w:tc>
          <w:tcPr>
            <w:tcW w:w="1134" w:type="dxa"/>
          </w:tcPr>
          <w:p w:rsidR="005C413A" w:rsidRPr="009D05EF" w:rsidRDefault="005C413A" w:rsidP="009D05EF">
            <w:pPr>
              <w:widowControl/>
              <w:jc w:val="center"/>
              <w:rPr>
                <w:rFonts w:asci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2000-3000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4-5</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商贸</w:t>
            </w: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大型超市连锁店</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5000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5000-10000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百货商店</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3000-5000</w:t>
            </w:r>
          </w:p>
        </w:tc>
        <w:tc>
          <w:tcPr>
            <w:tcW w:w="1134" w:type="dxa"/>
          </w:tcPr>
          <w:p w:rsidR="005C413A" w:rsidRPr="009D05EF" w:rsidRDefault="005C413A" w:rsidP="009D05EF">
            <w:pPr>
              <w:widowControl/>
              <w:jc w:val="center"/>
              <w:rPr>
                <w:rFonts w:ascii="宋体" w:hAns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2-3</w:t>
            </w: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酒店</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5000</w:t>
            </w:r>
          </w:p>
        </w:tc>
        <w:tc>
          <w:tcPr>
            <w:tcW w:w="1134" w:type="dxa"/>
          </w:tcPr>
          <w:p w:rsidR="005C413A" w:rsidRPr="009D05EF" w:rsidRDefault="005C413A" w:rsidP="009D05EF">
            <w:pPr>
              <w:widowControl/>
              <w:jc w:val="center"/>
              <w:rPr>
                <w:rFonts w:ascii="宋体" w:hAns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p>
        </w:tc>
        <w:tc>
          <w:tcPr>
            <w:tcW w:w="70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p>
        </w:tc>
      </w:tr>
      <w:tr w:rsidR="005C413A" w:rsidRPr="009D05EF" w:rsidTr="009D05EF">
        <w:tc>
          <w:tcPr>
            <w:tcW w:w="426" w:type="dxa"/>
            <w:vMerge/>
          </w:tcPr>
          <w:p w:rsidR="005C413A" w:rsidRPr="009D05EF" w:rsidRDefault="005C413A" w:rsidP="009D05EF">
            <w:pPr>
              <w:widowControl/>
              <w:jc w:val="center"/>
              <w:rPr>
                <w:rFonts w:ascii="宋体" w:cs="宋体"/>
                <w:color w:val="000000"/>
                <w:kern w:val="0"/>
                <w:szCs w:val="21"/>
              </w:rPr>
            </w:pPr>
          </w:p>
        </w:tc>
        <w:tc>
          <w:tcPr>
            <w:tcW w:w="169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综合市场</w:t>
            </w:r>
          </w:p>
        </w:tc>
        <w:tc>
          <w:tcPr>
            <w:tcW w:w="1134" w:type="dxa"/>
          </w:tcPr>
          <w:p w:rsidR="005C413A" w:rsidRPr="009D05EF" w:rsidRDefault="005C413A" w:rsidP="009D05EF">
            <w:pPr>
              <w:widowControl/>
              <w:jc w:val="center"/>
              <w:rPr>
                <w:rFonts w:ascii="宋体" w:cs="宋体"/>
                <w:color w:val="000000"/>
                <w:kern w:val="0"/>
                <w:szCs w:val="21"/>
              </w:rPr>
            </w:pP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3000-5000</w:t>
            </w:r>
          </w:p>
        </w:tc>
        <w:tc>
          <w:tcPr>
            <w:tcW w:w="113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3-5</w:t>
            </w:r>
          </w:p>
        </w:tc>
        <w:tc>
          <w:tcPr>
            <w:tcW w:w="708" w:type="dxa"/>
          </w:tcPr>
          <w:p w:rsidR="005C413A" w:rsidRPr="009D05EF" w:rsidRDefault="005C413A" w:rsidP="009D05EF">
            <w:pPr>
              <w:widowControl/>
              <w:jc w:val="center"/>
              <w:rPr>
                <w:rFonts w:ascii="宋体" w:hAnsi="宋体" w:cs="宋体"/>
                <w:color w:val="000000"/>
                <w:kern w:val="0"/>
                <w:szCs w:val="21"/>
              </w:rPr>
            </w:pPr>
          </w:p>
        </w:tc>
        <w:tc>
          <w:tcPr>
            <w:tcW w:w="85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1213"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工业区宜设</w:t>
            </w:r>
          </w:p>
        </w:tc>
      </w:tr>
    </w:tbl>
    <w:p w:rsidR="005C413A" w:rsidRPr="00EF16A2" w:rsidRDefault="005C413A" w:rsidP="00EF16A2">
      <w:pPr>
        <w:widowControl/>
        <w:jc w:val="right"/>
        <w:rPr>
          <w:rFonts w:ascii="宋体" w:cs="宋体"/>
          <w:color w:val="000000"/>
          <w:kern w:val="0"/>
          <w:szCs w:val="21"/>
        </w:rPr>
      </w:pPr>
      <w:r w:rsidRPr="00EF16A2">
        <w:rPr>
          <w:rFonts w:ascii="宋体" w:hAnsi="宋体" w:cs="宋体" w:hint="eastAsia"/>
          <w:color w:val="000000"/>
          <w:kern w:val="0"/>
          <w:szCs w:val="21"/>
        </w:rPr>
        <w:t>注：●为必须设置项目；○为可能设置项目。</w:t>
      </w:r>
    </w:p>
    <w:p w:rsidR="005C413A" w:rsidRPr="00317FEC" w:rsidRDefault="005C413A" w:rsidP="00892D52">
      <w:pPr>
        <w:pStyle w:val="3"/>
        <w:numPr>
          <w:ilvl w:val="2"/>
          <w:numId w:val="10"/>
        </w:numPr>
        <w:spacing w:before="156" w:after="156" w:line="360" w:lineRule="auto"/>
        <w:ind w:left="0" w:firstLine="0"/>
      </w:pPr>
      <w:bookmarkStart w:id="333" w:name="_Toc529640401"/>
      <w:r w:rsidRPr="00317FEC">
        <w:rPr>
          <w:rFonts w:hint="eastAsia"/>
        </w:rPr>
        <w:t>公益性设施配置</w:t>
      </w:r>
      <w:bookmarkEnd w:id="333"/>
    </w:p>
    <w:p w:rsidR="005C413A" w:rsidRDefault="005C413A" w:rsidP="008A1135">
      <w:pPr>
        <w:spacing w:after="156" w:line="360" w:lineRule="auto"/>
        <w:ind w:firstLineChars="200" w:firstLine="480"/>
        <w:rPr>
          <w:sz w:val="24"/>
          <w:szCs w:val="24"/>
        </w:rPr>
      </w:pPr>
      <w:r w:rsidRPr="00317FEC">
        <w:rPr>
          <w:rFonts w:hint="eastAsia"/>
          <w:sz w:val="24"/>
          <w:szCs w:val="24"/>
        </w:rPr>
        <w:t>高标准配置盟级和市级文化、教育、医疗服务设施；人性化构建“十五分钟社区生活圈”，重点配置社区行政、文体活动站、养老、日间照料、托幼等设施；改进各级公共设施的管理模式，强化开放共享，提高设施利用率。</w:t>
      </w:r>
    </w:p>
    <w:p w:rsidR="005C413A" w:rsidRDefault="005C413A" w:rsidP="008A1135">
      <w:pPr>
        <w:spacing w:after="156" w:line="360" w:lineRule="auto"/>
        <w:ind w:firstLineChars="200" w:firstLine="480"/>
        <w:rPr>
          <w:sz w:val="24"/>
          <w:szCs w:val="24"/>
        </w:rPr>
      </w:pPr>
      <w:r w:rsidRPr="00317FEC">
        <w:rPr>
          <w:rFonts w:hint="eastAsia"/>
          <w:sz w:val="24"/>
          <w:szCs w:val="24"/>
        </w:rPr>
        <w:t>由于其公益性与市场性并存的特征，公益性设施应突出以政府主导的职能，用地严格控制，从选址到规模加以保障，如行政办公、体育、教育科研设计、医疗卫生、社会福利以及文化娱乐设施中的图书馆、展览馆、文化馆、青少年宫等设施，具有公益性刚性服务的需求。</w:t>
      </w:r>
    </w:p>
    <w:p w:rsidR="005C413A" w:rsidRPr="00407C78" w:rsidRDefault="005C413A" w:rsidP="00D41350">
      <w:pPr>
        <w:pStyle w:val="4"/>
        <w:numPr>
          <w:ilvl w:val="3"/>
          <w:numId w:val="145"/>
        </w:numPr>
      </w:pPr>
      <w:r w:rsidRPr="00407C78">
        <w:rPr>
          <w:rFonts w:hint="eastAsia"/>
        </w:rPr>
        <w:t>行政办公设施</w:t>
      </w:r>
    </w:p>
    <w:p w:rsidR="005C413A" w:rsidRDefault="005C413A" w:rsidP="008A1135">
      <w:pPr>
        <w:spacing w:after="156" w:line="360" w:lineRule="auto"/>
        <w:ind w:firstLineChars="200" w:firstLine="480"/>
        <w:rPr>
          <w:sz w:val="24"/>
          <w:szCs w:val="24"/>
        </w:rPr>
      </w:pPr>
      <w:r w:rsidRPr="00F70EF8">
        <w:rPr>
          <w:rFonts w:hint="eastAsia"/>
          <w:sz w:val="24"/>
          <w:szCs w:val="24"/>
        </w:rPr>
        <w:t>为适应社会发展，满足高水平管理和高效率办公的需要，规划充分考虑交通、环境及对新区开发建设的带动作用等因素，对各类行政办公用地相应集中布局。</w:t>
      </w:r>
    </w:p>
    <w:p w:rsidR="005C413A" w:rsidRDefault="005C413A" w:rsidP="008A1135">
      <w:pPr>
        <w:spacing w:after="156" w:line="360" w:lineRule="auto"/>
        <w:ind w:firstLineChars="200" w:firstLine="480"/>
        <w:rPr>
          <w:sz w:val="24"/>
          <w:szCs w:val="24"/>
        </w:rPr>
      </w:pPr>
      <w:r w:rsidRPr="00E377F3">
        <w:rPr>
          <w:rFonts w:hint="eastAsia"/>
          <w:sz w:val="24"/>
          <w:szCs w:val="24"/>
        </w:rPr>
        <w:t>完善新区已经形成的盟政府办公用地，同时以新建市级行政办公中心为契机在老城打造南部城市中心区。对城市的办公用地进行重新整合，基本上形成市属办公相对集中的格局，规划行政办公用地面积约为</w:t>
      </w:r>
      <w:r>
        <w:rPr>
          <w:sz w:val="24"/>
          <w:szCs w:val="24"/>
        </w:rPr>
        <w:t>1</w:t>
      </w:r>
      <w:r w:rsidR="008F294F">
        <w:rPr>
          <w:sz w:val="24"/>
          <w:szCs w:val="24"/>
        </w:rPr>
        <w:t>72.83</w:t>
      </w:r>
      <w:r>
        <w:rPr>
          <w:rFonts w:hint="eastAsia"/>
          <w:sz w:val="24"/>
          <w:szCs w:val="24"/>
        </w:rPr>
        <w:t>公顷</w:t>
      </w:r>
      <w:r w:rsidRPr="00E377F3">
        <w:rPr>
          <w:rFonts w:hint="eastAsia"/>
          <w:sz w:val="24"/>
          <w:szCs w:val="24"/>
        </w:rPr>
        <w:t>，占城市建设总用地的</w:t>
      </w:r>
      <w:r w:rsidR="008F294F">
        <w:rPr>
          <w:sz w:val="24"/>
          <w:szCs w:val="24"/>
        </w:rPr>
        <w:t>2.76</w:t>
      </w:r>
      <w:r w:rsidRPr="00E377F3">
        <w:rPr>
          <w:sz w:val="24"/>
          <w:szCs w:val="24"/>
        </w:rPr>
        <w:t>%</w:t>
      </w:r>
      <w:r w:rsidRPr="00E377F3">
        <w:rPr>
          <w:rFonts w:hint="eastAsia"/>
          <w:sz w:val="24"/>
          <w:szCs w:val="24"/>
        </w:rPr>
        <w:t>，人均用地为</w:t>
      </w:r>
      <w:r>
        <w:rPr>
          <w:sz w:val="24"/>
          <w:szCs w:val="24"/>
        </w:rPr>
        <w:t>4.</w:t>
      </w:r>
      <w:r w:rsidR="008F294F">
        <w:rPr>
          <w:sz w:val="24"/>
          <w:szCs w:val="24"/>
        </w:rPr>
        <w:t>12</w:t>
      </w:r>
      <w:r w:rsidRPr="00E377F3">
        <w:rPr>
          <w:rFonts w:hint="eastAsia"/>
          <w:sz w:val="24"/>
          <w:szCs w:val="24"/>
        </w:rPr>
        <w:t>平方米。</w:t>
      </w:r>
    </w:p>
    <w:p w:rsidR="005C413A" w:rsidRPr="00407C78" w:rsidRDefault="005C413A" w:rsidP="00D41350">
      <w:pPr>
        <w:pStyle w:val="4"/>
        <w:numPr>
          <w:ilvl w:val="3"/>
          <w:numId w:val="145"/>
        </w:numPr>
      </w:pPr>
      <w:r>
        <w:rPr>
          <w:rFonts w:hint="eastAsia"/>
        </w:rPr>
        <w:t>体育</w:t>
      </w:r>
      <w:r w:rsidRPr="00407C78">
        <w:rPr>
          <w:rFonts w:hint="eastAsia"/>
        </w:rPr>
        <w:t>设施</w:t>
      </w:r>
    </w:p>
    <w:p w:rsidR="005C413A" w:rsidRDefault="005C413A" w:rsidP="008A1135">
      <w:pPr>
        <w:spacing w:after="156" w:line="360" w:lineRule="auto"/>
        <w:ind w:firstLineChars="200" w:firstLine="480"/>
        <w:rPr>
          <w:sz w:val="24"/>
          <w:szCs w:val="24"/>
        </w:rPr>
      </w:pPr>
      <w:r w:rsidRPr="00F70EF8">
        <w:rPr>
          <w:rFonts w:hint="eastAsia"/>
          <w:sz w:val="24"/>
          <w:szCs w:val="24"/>
        </w:rPr>
        <w:t>健全各级各类体育设施，满足承接相应大型体育赛事活动的需要。其次要充分考虑体育设施的普及性和可操作，分级设置体育设施，均衡布局，达到全民健身的目的。</w:t>
      </w:r>
    </w:p>
    <w:p w:rsidR="005C413A" w:rsidRDefault="005C413A" w:rsidP="008A1135">
      <w:pPr>
        <w:spacing w:after="156" w:line="360" w:lineRule="auto"/>
        <w:ind w:firstLineChars="200" w:firstLine="480"/>
        <w:rPr>
          <w:sz w:val="24"/>
          <w:szCs w:val="24"/>
        </w:rPr>
      </w:pPr>
      <w:r w:rsidRPr="00F70EF8">
        <w:rPr>
          <w:rFonts w:hint="eastAsia"/>
          <w:sz w:val="24"/>
          <w:szCs w:val="24"/>
        </w:rPr>
        <w:lastRenderedPageBreak/>
        <w:t>中心城区体育设施按照市级和片区级两级进行布局。其中市级体育设施相对集中，突出重点，形成规模效应，满足大型活动要求；片区级体育设施以居民综合运动场建设为核心，完善社区体育设施，重点解决社区群众性体育设施严重不足的矛盾。规划体育用地</w:t>
      </w:r>
      <w:r>
        <w:rPr>
          <w:sz w:val="24"/>
          <w:szCs w:val="24"/>
        </w:rPr>
        <w:t>18.07</w:t>
      </w:r>
      <w:r w:rsidRPr="00F70EF8">
        <w:rPr>
          <w:rFonts w:hint="eastAsia"/>
          <w:sz w:val="24"/>
          <w:szCs w:val="24"/>
        </w:rPr>
        <w:t>公顷，占城市建设总用地的</w:t>
      </w:r>
      <w:r>
        <w:rPr>
          <w:sz w:val="24"/>
          <w:szCs w:val="24"/>
        </w:rPr>
        <w:t>0.29</w:t>
      </w:r>
      <w:r w:rsidRPr="00F70EF8">
        <w:rPr>
          <w:sz w:val="24"/>
          <w:szCs w:val="24"/>
        </w:rPr>
        <w:t>%</w:t>
      </w:r>
      <w:r w:rsidRPr="00F70EF8">
        <w:rPr>
          <w:rFonts w:hint="eastAsia"/>
          <w:sz w:val="24"/>
          <w:szCs w:val="24"/>
        </w:rPr>
        <w:t>，人均</w:t>
      </w:r>
      <w:r>
        <w:rPr>
          <w:sz w:val="24"/>
          <w:szCs w:val="24"/>
        </w:rPr>
        <w:t>0.43</w:t>
      </w:r>
      <w:r w:rsidRPr="00F70EF8">
        <w:rPr>
          <w:rFonts w:hint="eastAsia"/>
          <w:sz w:val="24"/>
          <w:szCs w:val="24"/>
        </w:rPr>
        <w:t>平方米。</w:t>
      </w:r>
    </w:p>
    <w:p w:rsidR="005C413A" w:rsidRPr="00E377F3" w:rsidRDefault="005C413A" w:rsidP="00D41350">
      <w:pPr>
        <w:pStyle w:val="4"/>
        <w:numPr>
          <w:ilvl w:val="3"/>
          <w:numId w:val="145"/>
        </w:numPr>
      </w:pPr>
      <w:r w:rsidRPr="00E377F3">
        <w:rPr>
          <w:rFonts w:hint="eastAsia"/>
        </w:rPr>
        <w:t>教育科研设施</w:t>
      </w:r>
    </w:p>
    <w:p w:rsidR="005C413A" w:rsidRDefault="005C413A" w:rsidP="008A1135">
      <w:pPr>
        <w:spacing w:after="156" w:line="360" w:lineRule="auto"/>
        <w:ind w:firstLineChars="200" w:firstLine="480"/>
        <w:rPr>
          <w:sz w:val="24"/>
          <w:szCs w:val="24"/>
        </w:rPr>
      </w:pPr>
      <w:r w:rsidRPr="00F70EF8">
        <w:rPr>
          <w:rFonts w:hint="eastAsia"/>
          <w:sz w:val="24"/>
          <w:szCs w:val="24"/>
        </w:rPr>
        <w:t>完善提升基础教育。基础教育设施的布局坚持配套设置的原则。旧区改造要优化中小学的结构布局，满足服务半径的要求，新区建设要按规范合理配置；实现普及高中阶段教育的目标，新建一批高中阶段学校；做好示范学校的建设，形成结构合理的现代基础教育体系。</w:t>
      </w:r>
    </w:p>
    <w:p w:rsidR="005C413A" w:rsidRDefault="005C413A" w:rsidP="008A1135">
      <w:pPr>
        <w:spacing w:after="156" w:line="360" w:lineRule="auto"/>
        <w:ind w:firstLineChars="200" w:firstLine="480"/>
        <w:rPr>
          <w:sz w:val="24"/>
          <w:szCs w:val="24"/>
        </w:rPr>
      </w:pPr>
      <w:r w:rsidRPr="00E377F3">
        <w:rPr>
          <w:rFonts w:hint="eastAsia"/>
          <w:sz w:val="24"/>
          <w:szCs w:val="24"/>
        </w:rPr>
        <w:t>规划保留现有的各类专业技术院校，加强教育和科研力量的投入，以锡林浩特技术职业学院为基础形成科研教育中心。规划教育科研设计用地为</w:t>
      </w:r>
      <w:r w:rsidR="008F294F">
        <w:rPr>
          <w:sz w:val="24"/>
          <w:szCs w:val="24"/>
        </w:rPr>
        <w:t>286.85</w:t>
      </w:r>
      <w:r w:rsidRPr="00E377F3">
        <w:rPr>
          <w:rFonts w:hint="eastAsia"/>
          <w:sz w:val="24"/>
          <w:szCs w:val="24"/>
        </w:rPr>
        <w:t>公顷，占城市建设总用地的</w:t>
      </w:r>
      <w:r w:rsidR="008F294F">
        <w:rPr>
          <w:sz w:val="24"/>
          <w:szCs w:val="24"/>
        </w:rPr>
        <w:t>4.58</w:t>
      </w:r>
      <w:r w:rsidRPr="00E377F3">
        <w:rPr>
          <w:sz w:val="24"/>
          <w:szCs w:val="24"/>
        </w:rPr>
        <w:t>%</w:t>
      </w:r>
      <w:r w:rsidRPr="00E377F3">
        <w:rPr>
          <w:rFonts w:hint="eastAsia"/>
          <w:sz w:val="24"/>
          <w:szCs w:val="24"/>
        </w:rPr>
        <w:t>，人均</w:t>
      </w:r>
      <w:r w:rsidR="008F294F">
        <w:rPr>
          <w:sz w:val="24"/>
          <w:szCs w:val="24"/>
        </w:rPr>
        <w:t>6.83</w:t>
      </w:r>
      <w:r w:rsidRPr="00E377F3">
        <w:rPr>
          <w:rFonts w:hint="eastAsia"/>
          <w:sz w:val="24"/>
          <w:szCs w:val="24"/>
        </w:rPr>
        <w:t>平方米。</w:t>
      </w:r>
    </w:p>
    <w:p w:rsidR="005C413A" w:rsidRPr="007210A5" w:rsidRDefault="005C413A" w:rsidP="00D41350">
      <w:pPr>
        <w:pStyle w:val="4"/>
        <w:numPr>
          <w:ilvl w:val="3"/>
          <w:numId w:val="145"/>
        </w:numPr>
      </w:pPr>
      <w:r w:rsidRPr="007210A5">
        <w:rPr>
          <w:rFonts w:hint="eastAsia"/>
        </w:rPr>
        <w:t>医疗卫生设施</w:t>
      </w:r>
    </w:p>
    <w:p w:rsidR="005C413A" w:rsidRDefault="005C413A" w:rsidP="008A1135">
      <w:pPr>
        <w:spacing w:after="156" w:line="360" w:lineRule="auto"/>
        <w:ind w:firstLineChars="200" w:firstLine="480"/>
        <w:rPr>
          <w:sz w:val="24"/>
          <w:szCs w:val="24"/>
        </w:rPr>
      </w:pPr>
      <w:r w:rsidRPr="00E377F3">
        <w:rPr>
          <w:rFonts w:hint="eastAsia"/>
          <w:sz w:val="24"/>
          <w:szCs w:val="24"/>
        </w:rPr>
        <w:t>规划在完善现有的医疗卫生设施体系的基础上，立足于服务锡林浩特以及周边地区，建设以大型综合医院为核心、专科医院为辅助，防疫保健站为基础的市级、区级、社区级公共卫生医疗系统。</w:t>
      </w:r>
    </w:p>
    <w:p w:rsidR="005C413A" w:rsidRDefault="005C413A" w:rsidP="008A1135">
      <w:pPr>
        <w:spacing w:after="156" w:line="360" w:lineRule="auto"/>
        <w:ind w:firstLineChars="200" w:firstLine="480"/>
        <w:rPr>
          <w:sz w:val="24"/>
          <w:szCs w:val="24"/>
        </w:rPr>
      </w:pPr>
      <w:r w:rsidRPr="00F70EF8">
        <w:rPr>
          <w:rFonts w:hint="eastAsia"/>
          <w:sz w:val="24"/>
          <w:szCs w:val="24"/>
        </w:rPr>
        <w:t>根据人口发展的需求，新建改建各类医疗设施，满足市民就近获得基本医疗</w:t>
      </w:r>
      <w:r>
        <w:rPr>
          <w:rFonts w:hint="eastAsia"/>
          <w:sz w:val="24"/>
          <w:szCs w:val="24"/>
        </w:rPr>
        <w:t>服务的需求，并</w:t>
      </w:r>
      <w:r w:rsidRPr="00E377F3">
        <w:rPr>
          <w:rFonts w:hint="eastAsia"/>
          <w:sz w:val="24"/>
          <w:szCs w:val="24"/>
        </w:rPr>
        <w:t>结合各片区的公共中心和社</w:t>
      </w:r>
      <w:r>
        <w:rPr>
          <w:rFonts w:hint="eastAsia"/>
          <w:sz w:val="24"/>
          <w:szCs w:val="24"/>
        </w:rPr>
        <w:t>区服务中心，为区级、社区级医疗卫生机构的发展预留充足的发展用地，</w:t>
      </w:r>
      <w:r w:rsidRPr="00E377F3">
        <w:rPr>
          <w:rFonts w:hint="eastAsia"/>
          <w:sz w:val="24"/>
          <w:szCs w:val="24"/>
        </w:rPr>
        <w:t>提高锡林浩特市的整体医疗卫生服务水平。本次规划医疗卫生用地</w:t>
      </w:r>
      <w:r>
        <w:rPr>
          <w:sz w:val="24"/>
          <w:szCs w:val="24"/>
        </w:rPr>
        <w:t>3</w:t>
      </w:r>
      <w:r w:rsidR="008F294F">
        <w:rPr>
          <w:sz w:val="24"/>
          <w:szCs w:val="24"/>
        </w:rPr>
        <w:t>2.47</w:t>
      </w:r>
      <w:r w:rsidRPr="00E377F3">
        <w:rPr>
          <w:rFonts w:hint="eastAsia"/>
          <w:sz w:val="24"/>
          <w:szCs w:val="24"/>
        </w:rPr>
        <w:t>公顷，</w:t>
      </w:r>
      <w:r w:rsidR="008F294F" w:rsidRPr="00E377F3">
        <w:rPr>
          <w:rFonts w:hint="eastAsia"/>
          <w:sz w:val="24"/>
          <w:szCs w:val="24"/>
        </w:rPr>
        <w:t>占规划城市建设总用地的</w:t>
      </w:r>
      <w:r w:rsidR="008F294F">
        <w:rPr>
          <w:sz w:val="24"/>
          <w:szCs w:val="24"/>
        </w:rPr>
        <w:t>0.52</w:t>
      </w:r>
      <w:r w:rsidR="008F294F" w:rsidRPr="00E377F3">
        <w:rPr>
          <w:sz w:val="24"/>
          <w:szCs w:val="24"/>
        </w:rPr>
        <w:t>%</w:t>
      </w:r>
      <w:r w:rsidR="008F294F" w:rsidRPr="00E377F3">
        <w:rPr>
          <w:rFonts w:hint="eastAsia"/>
          <w:sz w:val="24"/>
          <w:szCs w:val="24"/>
        </w:rPr>
        <w:t>，</w:t>
      </w:r>
      <w:r w:rsidRPr="00E377F3">
        <w:rPr>
          <w:rFonts w:hint="eastAsia"/>
          <w:sz w:val="24"/>
          <w:szCs w:val="24"/>
        </w:rPr>
        <w:t>人均用地为</w:t>
      </w:r>
      <w:r>
        <w:rPr>
          <w:sz w:val="24"/>
          <w:szCs w:val="24"/>
        </w:rPr>
        <w:t>0.7</w:t>
      </w:r>
      <w:r w:rsidR="008F294F">
        <w:rPr>
          <w:sz w:val="24"/>
          <w:szCs w:val="24"/>
        </w:rPr>
        <w:t>7</w:t>
      </w:r>
      <w:r w:rsidRPr="00E377F3">
        <w:rPr>
          <w:rFonts w:hint="eastAsia"/>
          <w:sz w:val="24"/>
          <w:szCs w:val="24"/>
        </w:rPr>
        <w:t>平方米。</w:t>
      </w:r>
    </w:p>
    <w:p w:rsidR="005C413A" w:rsidRPr="007210A5" w:rsidRDefault="005C413A" w:rsidP="00D41350">
      <w:pPr>
        <w:pStyle w:val="4"/>
        <w:numPr>
          <w:ilvl w:val="3"/>
          <w:numId w:val="145"/>
        </w:numPr>
      </w:pPr>
      <w:r w:rsidRPr="007210A5">
        <w:rPr>
          <w:rFonts w:hint="eastAsia"/>
        </w:rPr>
        <w:t>社会福利设施</w:t>
      </w:r>
    </w:p>
    <w:p w:rsidR="005C413A" w:rsidRDefault="005C413A" w:rsidP="008A1135">
      <w:pPr>
        <w:spacing w:after="156" w:line="360" w:lineRule="auto"/>
        <w:ind w:firstLineChars="200" w:firstLine="480"/>
        <w:rPr>
          <w:sz w:val="24"/>
          <w:szCs w:val="24"/>
        </w:rPr>
      </w:pPr>
      <w:r w:rsidRPr="00974CF0">
        <w:rPr>
          <w:rFonts w:hint="eastAsia"/>
          <w:sz w:val="24"/>
          <w:szCs w:val="24"/>
        </w:rPr>
        <w:t>保留现有社会福利设施并适度增加一些设施并改善周边环境</w:t>
      </w:r>
      <w:r>
        <w:rPr>
          <w:rFonts w:hint="eastAsia"/>
          <w:sz w:val="24"/>
          <w:szCs w:val="24"/>
        </w:rPr>
        <w:t>，</w:t>
      </w:r>
      <w:r w:rsidRPr="00AB42CE">
        <w:rPr>
          <w:rFonts w:hint="eastAsia"/>
          <w:sz w:val="24"/>
          <w:szCs w:val="24"/>
        </w:rPr>
        <w:t>为幼、老、弱、病、残者提供生活保障和就业机会，使社区服务事业发展逐步与城市和社会发展</w:t>
      </w:r>
      <w:r w:rsidRPr="00AB42CE">
        <w:rPr>
          <w:rFonts w:hint="eastAsia"/>
          <w:sz w:val="24"/>
          <w:szCs w:val="24"/>
        </w:rPr>
        <w:lastRenderedPageBreak/>
        <w:t>相适应。</w:t>
      </w:r>
      <w:r>
        <w:rPr>
          <w:rFonts w:hint="eastAsia"/>
          <w:sz w:val="24"/>
          <w:szCs w:val="24"/>
        </w:rPr>
        <w:t>规划社会福利用地</w:t>
      </w:r>
      <w:r w:rsidR="008F294F">
        <w:rPr>
          <w:sz w:val="24"/>
          <w:szCs w:val="24"/>
        </w:rPr>
        <w:t>63.98</w:t>
      </w:r>
      <w:r>
        <w:rPr>
          <w:rFonts w:hint="eastAsia"/>
          <w:sz w:val="24"/>
          <w:szCs w:val="24"/>
        </w:rPr>
        <w:t>公顷，人均用地</w:t>
      </w:r>
      <w:r>
        <w:rPr>
          <w:sz w:val="24"/>
          <w:szCs w:val="24"/>
        </w:rPr>
        <w:t>1.</w:t>
      </w:r>
      <w:r w:rsidR="008F294F">
        <w:rPr>
          <w:sz w:val="24"/>
          <w:szCs w:val="24"/>
        </w:rPr>
        <w:t>52</w:t>
      </w:r>
      <w:r>
        <w:rPr>
          <w:rFonts w:hint="eastAsia"/>
          <w:sz w:val="24"/>
          <w:szCs w:val="24"/>
        </w:rPr>
        <w:t>公顷，占规划城市建设总用地的</w:t>
      </w:r>
      <w:r w:rsidR="008F294F">
        <w:rPr>
          <w:sz w:val="24"/>
          <w:szCs w:val="24"/>
        </w:rPr>
        <w:t>1.02</w:t>
      </w:r>
      <w:r>
        <w:rPr>
          <w:sz w:val="24"/>
          <w:szCs w:val="24"/>
        </w:rPr>
        <w:t>%</w:t>
      </w:r>
      <w:r>
        <w:rPr>
          <w:rFonts w:hint="eastAsia"/>
          <w:sz w:val="24"/>
          <w:szCs w:val="24"/>
        </w:rPr>
        <w:t>。</w:t>
      </w:r>
    </w:p>
    <w:p w:rsidR="005C413A" w:rsidRPr="00F70EF8" w:rsidRDefault="005C413A" w:rsidP="00D41350">
      <w:pPr>
        <w:pStyle w:val="4"/>
        <w:numPr>
          <w:ilvl w:val="3"/>
          <w:numId w:val="145"/>
        </w:numPr>
      </w:pPr>
      <w:r w:rsidRPr="00F70EF8">
        <w:rPr>
          <w:rFonts w:hint="eastAsia"/>
        </w:rPr>
        <w:t>文化设施</w:t>
      </w:r>
    </w:p>
    <w:p w:rsidR="005C413A" w:rsidRDefault="005C413A" w:rsidP="008A1135">
      <w:pPr>
        <w:spacing w:after="156" w:line="360" w:lineRule="auto"/>
        <w:ind w:firstLineChars="200" w:firstLine="480"/>
        <w:rPr>
          <w:sz w:val="24"/>
          <w:szCs w:val="24"/>
        </w:rPr>
      </w:pPr>
      <w:r w:rsidRPr="00F70EF8">
        <w:rPr>
          <w:rFonts w:hint="eastAsia"/>
          <w:sz w:val="24"/>
          <w:szCs w:val="24"/>
        </w:rPr>
        <w:t>根据现状用地情况及发展需求，为方</w:t>
      </w:r>
      <w:r w:rsidR="008F294F">
        <w:rPr>
          <w:rFonts w:hint="eastAsia"/>
          <w:sz w:val="24"/>
          <w:szCs w:val="24"/>
        </w:rPr>
        <w:t>便城市居民日常使用与创造不同地区的城市特色，规划均衡布局文化</w:t>
      </w:r>
      <w:r w:rsidRPr="00F70EF8">
        <w:rPr>
          <w:rFonts w:hint="eastAsia"/>
          <w:sz w:val="24"/>
          <w:szCs w:val="24"/>
        </w:rPr>
        <w:t>设施，形成市级和片区级的层级结构。</w:t>
      </w:r>
    </w:p>
    <w:p w:rsidR="005C413A" w:rsidRDefault="005C413A" w:rsidP="008A1135">
      <w:pPr>
        <w:spacing w:after="156" w:line="360" w:lineRule="auto"/>
        <w:ind w:firstLineChars="200" w:firstLine="480"/>
        <w:rPr>
          <w:sz w:val="24"/>
          <w:szCs w:val="24"/>
        </w:rPr>
      </w:pPr>
      <w:r>
        <w:rPr>
          <w:rFonts w:hint="eastAsia"/>
          <w:sz w:val="24"/>
          <w:szCs w:val="24"/>
        </w:rPr>
        <w:t>除</w:t>
      </w:r>
      <w:r w:rsidRPr="00974CF0">
        <w:rPr>
          <w:rFonts w:hint="eastAsia"/>
          <w:sz w:val="24"/>
          <w:szCs w:val="24"/>
        </w:rPr>
        <w:t>展览馆、文化馆、青少年活动中心、图书馆等设施</w:t>
      </w:r>
      <w:r>
        <w:rPr>
          <w:rFonts w:hint="eastAsia"/>
          <w:sz w:val="24"/>
          <w:szCs w:val="24"/>
        </w:rPr>
        <w:t>外，</w:t>
      </w:r>
      <w:r w:rsidRPr="00E377F3">
        <w:rPr>
          <w:rFonts w:hint="eastAsia"/>
          <w:sz w:val="24"/>
          <w:szCs w:val="24"/>
        </w:rPr>
        <w:t>结合各</w:t>
      </w:r>
      <w:r w:rsidR="008F294F">
        <w:rPr>
          <w:rFonts w:hint="eastAsia"/>
          <w:sz w:val="24"/>
          <w:szCs w:val="24"/>
        </w:rPr>
        <w:t>片区居住用地、商业服务用地的建设，在各片区分别规划片区级文化</w:t>
      </w:r>
      <w:r w:rsidRPr="00E377F3">
        <w:rPr>
          <w:rFonts w:hint="eastAsia"/>
          <w:sz w:val="24"/>
          <w:szCs w:val="24"/>
        </w:rPr>
        <w:t>用地，建设片区级图书馆、影剧院、老年和儿童活动中心等文化设施，方便居民就近使用。规划文化</w:t>
      </w:r>
      <w:r>
        <w:rPr>
          <w:rFonts w:hint="eastAsia"/>
          <w:sz w:val="24"/>
          <w:szCs w:val="24"/>
        </w:rPr>
        <w:t>设施</w:t>
      </w:r>
      <w:r w:rsidRPr="00E377F3">
        <w:rPr>
          <w:rFonts w:hint="eastAsia"/>
          <w:sz w:val="24"/>
          <w:szCs w:val="24"/>
        </w:rPr>
        <w:t>用地</w:t>
      </w:r>
      <w:r>
        <w:rPr>
          <w:sz w:val="24"/>
          <w:szCs w:val="24"/>
        </w:rPr>
        <w:t>1</w:t>
      </w:r>
      <w:r w:rsidR="008F294F">
        <w:rPr>
          <w:sz w:val="24"/>
          <w:szCs w:val="24"/>
        </w:rPr>
        <w:t>55.88</w:t>
      </w:r>
      <w:r w:rsidRPr="00E377F3">
        <w:rPr>
          <w:rFonts w:hint="eastAsia"/>
          <w:sz w:val="24"/>
          <w:szCs w:val="24"/>
        </w:rPr>
        <w:t>公顷，人均用地为</w:t>
      </w:r>
      <w:r w:rsidR="008F294F">
        <w:rPr>
          <w:sz w:val="24"/>
          <w:szCs w:val="24"/>
        </w:rPr>
        <w:t>3.71</w:t>
      </w:r>
      <w:r w:rsidRPr="00E377F3">
        <w:rPr>
          <w:rFonts w:hint="eastAsia"/>
          <w:sz w:val="24"/>
          <w:szCs w:val="24"/>
        </w:rPr>
        <w:t>平方米，占规划城市建设总用地的</w:t>
      </w:r>
      <w:r w:rsidR="008F294F">
        <w:rPr>
          <w:sz w:val="24"/>
          <w:szCs w:val="24"/>
        </w:rPr>
        <w:t>2.49</w:t>
      </w:r>
      <w:r w:rsidR="00772DC8">
        <w:rPr>
          <w:rFonts w:hint="eastAsia"/>
          <w:sz w:val="24"/>
          <w:szCs w:val="24"/>
        </w:rPr>
        <w:t>%</w:t>
      </w:r>
      <w:r w:rsidRPr="00E377F3">
        <w:rPr>
          <w:rFonts w:hint="eastAsia"/>
          <w:sz w:val="24"/>
          <w:szCs w:val="24"/>
        </w:rPr>
        <w:t>。</w:t>
      </w:r>
    </w:p>
    <w:p w:rsidR="005C413A" w:rsidRDefault="005C413A" w:rsidP="00892D52">
      <w:pPr>
        <w:pStyle w:val="3"/>
        <w:numPr>
          <w:ilvl w:val="2"/>
          <w:numId w:val="10"/>
        </w:numPr>
        <w:spacing w:before="156" w:after="156" w:line="360" w:lineRule="auto"/>
        <w:ind w:left="0" w:firstLine="0"/>
      </w:pPr>
      <w:bookmarkStart w:id="334" w:name="_Toc529640402"/>
      <w:r>
        <w:rPr>
          <w:rFonts w:hint="eastAsia"/>
        </w:rPr>
        <w:t>商业服务设施配置</w:t>
      </w:r>
      <w:bookmarkEnd w:id="334"/>
    </w:p>
    <w:p w:rsidR="005C413A" w:rsidRPr="00317FEC" w:rsidRDefault="005C413A" w:rsidP="008A1135">
      <w:pPr>
        <w:spacing w:after="156" w:line="360" w:lineRule="auto"/>
        <w:ind w:firstLineChars="200" w:firstLine="480"/>
        <w:rPr>
          <w:sz w:val="24"/>
          <w:szCs w:val="24"/>
        </w:rPr>
      </w:pPr>
      <w:r w:rsidRPr="00317FEC">
        <w:rPr>
          <w:rFonts w:hint="eastAsia"/>
          <w:sz w:val="24"/>
          <w:szCs w:val="24"/>
        </w:rPr>
        <w:t>建立由政府引导，以市场为主导的，符合市民需求的各级商业设施；优势聚集，形成专业化城市级商业商务核心；调动社会资源，引进、提高文化休闲和旅游接待设施的品质与档次；以“十五分钟生活圈”标准配置社区商业，强化社区商业均好性。</w:t>
      </w:r>
    </w:p>
    <w:p w:rsidR="005C413A" w:rsidRPr="00317FEC" w:rsidRDefault="005C413A" w:rsidP="008A1135">
      <w:pPr>
        <w:spacing w:after="156" w:line="360" w:lineRule="auto"/>
        <w:ind w:firstLineChars="200" w:firstLine="480"/>
        <w:rPr>
          <w:sz w:val="24"/>
          <w:szCs w:val="24"/>
        </w:rPr>
      </w:pPr>
      <w:r w:rsidRPr="00317FEC">
        <w:rPr>
          <w:rFonts w:hint="eastAsia"/>
          <w:sz w:val="24"/>
          <w:szCs w:val="24"/>
        </w:rPr>
        <w:t>规划商业服务业设施用地</w:t>
      </w:r>
      <w:r w:rsidR="008F294F">
        <w:rPr>
          <w:sz w:val="24"/>
          <w:szCs w:val="24"/>
        </w:rPr>
        <w:t>970.41</w:t>
      </w:r>
      <w:r w:rsidRPr="00317FEC">
        <w:rPr>
          <w:rFonts w:hint="eastAsia"/>
          <w:sz w:val="24"/>
          <w:szCs w:val="24"/>
        </w:rPr>
        <w:t>公顷，占城市建设用地的</w:t>
      </w:r>
      <w:r w:rsidRPr="00317FEC">
        <w:rPr>
          <w:sz w:val="24"/>
          <w:szCs w:val="24"/>
        </w:rPr>
        <w:t>1</w:t>
      </w:r>
      <w:r w:rsidR="008F294F">
        <w:rPr>
          <w:sz w:val="24"/>
          <w:szCs w:val="24"/>
        </w:rPr>
        <w:t>5.50</w:t>
      </w:r>
      <w:r w:rsidRPr="00317FEC">
        <w:rPr>
          <w:sz w:val="24"/>
          <w:szCs w:val="24"/>
        </w:rPr>
        <w:t>%</w:t>
      </w:r>
      <w:r w:rsidRPr="00317FEC">
        <w:rPr>
          <w:rFonts w:hint="eastAsia"/>
          <w:sz w:val="24"/>
          <w:szCs w:val="24"/>
        </w:rPr>
        <w:t>，人均占地</w:t>
      </w:r>
      <w:r w:rsidR="008F294F">
        <w:rPr>
          <w:sz w:val="24"/>
          <w:szCs w:val="24"/>
        </w:rPr>
        <w:t>23.11</w:t>
      </w:r>
      <w:r w:rsidRPr="00772DC8">
        <w:rPr>
          <w:rFonts w:hint="eastAsia"/>
          <w:sz w:val="24"/>
          <w:szCs w:val="24"/>
        </w:rPr>
        <w:t>平方米</w:t>
      </w:r>
      <w:r w:rsidRPr="00317FEC">
        <w:rPr>
          <w:sz w:val="24"/>
          <w:szCs w:val="24"/>
        </w:rPr>
        <w:t>/</w:t>
      </w:r>
      <w:r w:rsidRPr="00317FEC">
        <w:rPr>
          <w:rFonts w:hint="eastAsia"/>
          <w:sz w:val="24"/>
          <w:szCs w:val="24"/>
        </w:rPr>
        <w:t>人，其中商业设施用地</w:t>
      </w:r>
      <w:r w:rsidR="008F294F">
        <w:rPr>
          <w:sz w:val="24"/>
          <w:szCs w:val="24"/>
        </w:rPr>
        <w:t>698.01</w:t>
      </w:r>
      <w:r w:rsidRPr="00317FEC">
        <w:rPr>
          <w:rFonts w:hint="eastAsia"/>
          <w:sz w:val="24"/>
          <w:szCs w:val="24"/>
        </w:rPr>
        <w:t>公顷，商务设施用地</w:t>
      </w:r>
      <w:r w:rsidR="008F294F">
        <w:rPr>
          <w:sz w:val="24"/>
          <w:szCs w:val="24"/>
        </w:rPr>
        <w:t>228.38</w:t>
      </w:r>
      <w:r w:rsidRPr="00317FEC">
        <w:rPr>
          <w:rFonts w:hint="eastAsia"/>
          <w:sz w:val="24"/>
          <w:szCs w:val="24"/>
        </w:rPr>
        <w:t>公顷，娱乐康体用地</w:t>
      </w:r>
      <w:r w:rsidRPr="00317FEC">
        <w:rPr>
          <w:sz w:val="24"/>
          <w:szCs w:val="24"/>
        </w:rPr>
        <w:t>28.77</w:t>
      </w:r>
      <w:r w:rsidRPr="00317FEC">
        <w:rPr>
          <w:rFonts w:hint="eastAsia"/>
          <w:sz w:val="24"/>
          <w:szCs w:val="24"/>
        </w:rPr>
        <w:t>公顷，公共设施营业网点用地</w:t>
      </w:r>
      <w:r w:rsidR="008F294F">
        <w:rPr>
          <w:sz w:val="24"/>
          <w:szCs w:val="24"/>
        </w:rPr>
        <w:t>9.04</w:t>
      </w:r>
      <w:r w:rsidRPr="00317FEC">
        <w:rPr>
          <w:rFonts w:hint="eastAsia"/>
          <w:sz w:val="24"/>
          <w:szCs w:val="24"/>
        </w:rPr>
        <w:t>公顷，其他服务设施用地</w:t>
      </w:r>
      <w:r w:rsidRPr="00317FEC">
        <w:rPr>
          <w:sz w:val="24"/>
          <w:szCs w:val="24"/>
        </w:rPr>
        <w:t>6.21</w:t>
      </w:r>
      <w:r w:rsidRPr="00317FEC">
        <w:rPr>
          <w:rFonts w:hint="eastAsia"/>
          <w:sz w:val="24"/>
          <w:szCs w:val="24"/>
        </w:rPr>
        <w:t>公顷。规划形成商务研发中心、社会化服务中心各一处，位于城市北部</w:t>
      </w:r>
      <w:r w:rsidR="00772DC8">
        <w:rPr>
          <w:rFonts w:hint="eastAsia"/>
          <w:sz w:val="24"/>
          <w:szCs w:val="24"/>
        </w:rPr>
        <w:t>；</w:t>
      </w:r>
      <w:r w:rsidRPr="00317FEC">
        <w:rPr>
          <w:rFonts w:hint="eastAsia"/>
          <w:sz w:val="24"/>
          <w:szCs w:val="24"/>
        </w:rPr>
        <w:t>旅游服务中心一处，位于城市南部</w:t>
      </w:r>
      <w:r w:rsidR="00772DC8">
        <w:rPr>
          <w:rFonts w:hint="eastAsia"/>
          <w:sz w:val="24"/>
          <w:szCs w:val="24"/>
        </w:rPr>
        <w:t>；</w:t>
      </w:r>
      <w:r w:rsidRPr="00317FEC">
        <w:rPr>
          <w:rFonts w:hint="eastAsia"/>
          <w:sz w:val="24"/>
          <w:szCs w:val="24"/>
        </w:rPr>
        <w:t>综合商贸中心两处，分别位于城市中心区和城市东南角</w:t>
      </w:r>
      <w:r w:rsidR="00772DC8">
        <w:rPr>
          <w:rFonts w:hint="eastAsia"/>
          <w:sz w:val="24"/>
          <w:szCs w:val="24"/>
        </w:rPr>
        <w:t>；</w:t>
      </w:r>
      <w:r w:rsidRPr="00317FEC">
        <w:rPr>
          <w:rFonts w:hint="eastAsia"/>
          <w:sz w:val="24"/>
          <w:szCs w:val="24"/>
        </w:rPr>
        <w:t>建材商贸中心一处，位于城市东部。</w:t>
      </w:r>
    </w:p>
    <w:p w:rsidR="005C413A" w:rsidRDefault="005C413A" w:rsidP="008A1135">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335" w:name="_Toc529640403"/>
      <w:r w:rsidRPr="00932899">
        <w:rPr>
          <w:rFonts w:ascii="黑体" w:hAnsi="黑体" w:hint="eastAsia"/>
        </w:rPr>
        <w:lastRenderedPageBreak/>
        <w:t>中心城区绿地系统规划</w:t>
      </w:r>
      <w:bookmarkEnd w:id="335"/>
    </w:p>
    <w:p w:rsidR="005C413A" w:rsidRDefault="005C413A" w:rsidP="00892D52">
      <w:pPr>
        <w:pStyle w:val="3"/>
        <w:numPr>
          <w:ilvl w:val="2"/>
          <w:numId w:val="12"/>
        </w:numPr>
        <w:spacing w:before="156" w:after="156" w:line="360" w:lineRule="auto"/>
        <w:ind w:left="0" w:firstLine="0"/>
      </w:pPr>
      <w:bookmarkStart w:id="336" w:name="_Toc529640404"/>
      <w:r w:rsidRPr="00932899">
        <w:rPr>
          <w:rFonts w:hint="eastAsia"/>
        </w:rPr>
        <w:t>现状概况及问题</w:t>
      </w:r>
      <w:bookmarkEnd w:id="336"/>
    </w:p>
    <w:p w:rsidR="005C413A" w:rsidRDefault="005C413A" w:rsidP="00892D52">
      <w:pPr>
        <w:pStyle w:val="4"/>
        <w:numPr>
          <w:ilvl w:val="3"/>
          <w:numId w:val="51"/>
        </w:numPr>
      </w:pPr>
      <w:r w:rsidRPr="00932899">
        <w:rPr>
          <w:rFonts w:hint="eastAsia"/>
        </w:rPr>
        <w:t>现状概况</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锡林浩特市现状城市绿地总面积约</w:t>
      </w:r>
      <w:r w:rsidRPr="009A10F0">
        <w:rPr>
          <w:sz w:val="24"/>
          <w:szCs w:val="24"/>
        </w:rPr>
        <w:t>255</w:t>
      </w:r>
      <w:r w:rsidRPr="009A10F0">
        <w:rPr>
          <w:rFonts w:hint="eastAsia"/>
          <w:sz w:val="24"/>
          <w:szCs w:val="24"/>
        </w:rPr>
        <w:t>公顷，占现状城市建设用地的</w:t>
      </w:r>
      <w:r w:rsidRPr="009A10F0">
        <w:rPr>
          <w:sz w:val="24"/>
          <w:szCs w:val="24"/>
        </w:rPr>
        <w:t>6.28%</w:t>
      </w:r>
      <w:r w:rsidRPr="009A10F0">
        <w:rPr>
          <w:rFonts w:hint="eastAsia"/>
          <w:sz w:val="24"/>
          <w:szCs w:val="24"/>
        </w:rPr>
        <w:t>，人均绿地面积约</w:t>
      </w:r>
      <w:r w:rsidRPr="009A10F0">
        <w:rPr>
          <w:sz w:val="24"/>
          <w:szCs w:val="24"/>
        </w:rPr>
        <w:t>10.45</w:t>
      </w:r>
      <w:r w:rsidRPr="009A10F0">
        <w:rPr>
          <w:rFonts w:hint="eastAsia"/>
          <w:sz w:val="24"/>
          <w:szCs w:val="24"/>
        </w:rPr>
        <w:t>平方米。主要包括公园绿地、防护绿地、广场用地。</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公园绿地：</w:t>
      </w:r>
      <w:r w:rsidR="00772DC8">
        <w:rPr>
          <w:rFonts w:hint="eastAsia"/>
          <w:sz w:val="24"/>
          <w:szCs w:val="24"/>
        </w:rPr>
        <w:t>现状</w:t>
      </w:r>
      <w:r w:rsidR="00772DC8">
        <w:rPr>
          <w:sz w:val="24"/>
          <w:szCs w:val="24"/>
        </w:rPr>
        <w:t>用地</w:t>
      </w:r>
      <w:r w:rsidRPr="009A10F0">
        <w:rPr>
          <w:rFonts w:hint="eastAsia"/>
          <w:sz w:val="24"/>
          <w:szCs w:val="24"/>
        </w:rPr>
        <w:t>面积约</w:t>
      </w:r>
      <w:r w:rsidRPr="009A10F0">
        <w:rPr>
          <w:sz w:val="24"/>
          <w:szCs w:val="24"/>
        </w:rPr>
        <w:t>208</w:t>
      </w:r>
      <w:r w:rsidRPr="009A10F0">
        <w:rPr>
          <w:rFonts w:hint="eastAsia"/>
          <w:sz w:val="24"/>
          <w:szCs w:val="24"/>
        </w:rPr>
        <w:t>公顷，占现状城市建设用地的</w:t>
      </w:r>
      <w:r w:rsidRPr="009A10F0">
        <w:rPr>
          <w:sz w:val="24"/>
          <w:szCs w:val="24"/>
        </w:rPr>
        <w:t>5.12</w:t>
      </w:r>
      <w:r w:rsidR="00772DC8">
        <w:rPr>
          <w:rFonts w:hint="eastAsia"/>
          <w:sz w:val="24"/>
          <w:szCs w:val="24"/>
        </w:rPr>
        <w:t>%</w:t>
      </w:r>
      <w:r w:rsidRPr="009A10F0">
        <w:rPr>
          <w:rFonts w:hint="eastAsia"/>
          <w:sz w:val="24"/>
          <w:szCs w:val="24"/>
        </w:rPr>
        <w:t>，人均公园绿地面积约</w:t>
      </w:r>
      <w:r w:rsidRPr="009A10F0">
        <w:rPr>
          <w:sz w:val="24"/>
          <w:szCs w:val="24"/>
        </w:rPr>
        <w:t>8.52</w:t>
      </w:r>
      <w:r w:rsidRPr="009A10F0">
        <w:rPr>
          <w:rFonts w:hint="eastAsia"/>
          <w:sz w:val="24"/>
          <w:szCs w:val="24"/>
        </w:rPr>
        <w:t>平方米。目前主要由城市公园、街头绿地及沿河绿地所构成，是城市绿地的主要构成部分。</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防护绿地：即城市生态防护为主的防沙林，主要分布于城市四周，较为集中在城市的西南方向。面积约</w:t>
      </w:r>
      <w:r w:rsidRPr="009A10F0">
        <w:rPr>
          <w:sz w:val="24"/>
          <w:szCs w:val="24"/>
        </w:rPr>
        <w:t>10.72</w:t>
      </w:r>
      <w:r w:rsidRPr="009A10F0">
        <w:rPr>
          <w:rFonts w:hint="eastAsia"/>
          <w:sz w:val="24"/>
          <w:szCs w:val="24"/>
        </w:rPr>
        <w:t>公顷，占现状城市建设用地的</w:t>
      </w:r>
      <w:r w:rsidRPr="009A10F0">
        <w:rPr>
          <w:sz w:val="24"/>
          <w:szCs w:val="24"/>
        </w:rPr>
        <w:t>0.27</w:t>
      </w:r>
      <w:r w:rsidR="00772DC8">
        <w:rPr>
          <w:rFonts w:hint="eastAsia"/>
          <w:sz w:val="24"/>
          <w:szCs w:val="24"/>
        </w:rPr>
        <w:t>%</w:t>
      </w:r>
      <w:r w:rsidRPr="009A10F0">
        <w:rPr>
          <w:rFonts w:hint="eastAsia"/>
          <w:sz w:val="24"/>
          <w:szCs w:val="24"/>
        </w:rPr>
        <w:t>，人均防护绿地面积约</w:t>
      </w:r>
      <w:r w:rsidRPr="009A10F0">
        <w:rPr>
          <w:sz w:val="24"/>
          <w:szCs w:val="24"/>
        </w:rPr>
        <w:t>0.44</w:t>
      </w:r>
      <w:r w:rsidRPr="009A10F0">
        <w:rPr>
          <w:rFonts w:hint="eastAsia"/>
          <w:sz w:val="24"/>
          <w:szCs w:val="24"/>
        </w:rPr>
        <w:t>平方米。</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广场用地：</w:t>
      </w:r>
      <w:r w:rsidR="00772DC8">
        <w:rPr>
          <w:rFonts w:hint="eastAsia"/>
          <w:sz w:val="24"/>
          <w:szCs w:val="24"/>
        </w:rPr>
        <w:t>现状</w:t>
      </w:r>
      <w:r w:rsidR="00772DC8">
        <w:rPr>
          <w:sz w:val="24"/>
          <w:szCs w:val="24"/>
        </w:rPr>
        <w:t>用地</w:t>
      </w:r>
      <w:r w:rsidRPr="009A10F0">
        <w:rPr>
          <w:rFonts w:hint="eastAsia"/>
          <w:sz w:val="24"/>
          <w:szCs w:val="24"/>
        </w:rPr>
        <w:t>面积约</w:t>
      </w:r>
      <w:r w:rsidRPr="009A10F0">
        <w:rPr>
          <w:sz w:val="24"/>
          <w:szCs w:val="24"/>
        </w:rPr>
        <w:t>36.21</w:t>
      </w:r>
      <w:r w:rsidRPr="009A10F0">
        <w:rPr>
          <w:rFonts w:hint="eastAsia"/>
          <w:sz w:val="24"/>
          <w:szCs w:val="24"/>
        </w:rPr>
        <w:t>公顷，占现状城市建设用地的</w:t>
      </w:r>
      <w:r w:rsidRPr="009A10F0">
        <w:rPr>
          <w:sz w:val="24"/>
          <w:szCs w:val="24"/>
        </w:rPr>
        <w:t>0.90</w:t>
      </w:r>
      <w:r w:rsidR="00772DC8">
        <w:rPr>
          <w:rFonts w:hint="eastAsia"/>
          <w:sz w:val="24"/>
          <w:szCs w:val="24"/>
        </w:rPr>
        <w:t>%</w:t>
      </w:r>
      <w:r w:rsidRPr="009A10F0">
        <w:rPr>
          <w:rFonts w:hint="eastAsia"/>
          <w:sz w:val="24"/>
          <w:szCs w:val="24"/>
        </w:rPr>
        <w:t>，人均广场用地面积约</w:t>
      </w:r>
      <w:r w:rsidRPr="009A10F0">
        <w:rPr>
          <w:sz w:val="24"/>
          <w:szCs w:val="24"/>
        </w:rPr>
        <w:t>1.48</w:t>
      </w:r>
      <w:r w:rsidRPr="009A10F0">
        <w:rPr>
          <w:rFonts w:hint="eastAsia"/>
          <w:sz w:val="24"/>
          <w:szCs w:val="24"/>
        </w:rPr>
        <w:t>平方米。</w:t>
      </w:r>
    </w:p>
    <w:p w:rsidR="005C413A" w:rsidRDefault="005C413A" w:rsidP="00892D52">
      <w:pPr>
        <w:pStyle w:val="4"/>
        <w:numPr>
          <w:ilvl w:val="3"/>
          <w:numId w:val="51"/>
        </w:numPr>
      </w:pPr>
      <w:r>
        <w:rPr>
          <w:rFonts w:hint="eastAsia"/>
        </w:rPr>
        <w:t>存在问题</w:t>
      </w:r>
    </w:p>
    <w:p w:rsidR="005C413A" w:rsidRPr="001973AC" w:rsidRDefault="005C413A" w:rsidP="00D41350">
      <w:pPr>
        <w:pStyle w:val="5"/>
        <w:numPr>
          <w:ilvl w:val="4"/>
          <w:numId w:val="183"/>
        </w:numPr>
      </w:pPr>
      <w:r w:rsidRPr="001973AC">
        <w:rPr>
          <w:rFonts w:hint="eastAsia"/>
        </w:rPr>
        <w:t>绿地分布不均</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大型城市公园集中于锡林河畔，分布</w:t>
      </w:r>
      <w:r w:rsidR="00772DC8">
        <w:rPr>
          <w:rFonts w:hint="eastAsia"/>
          <w:sz w:val="24"/>
          <w:szCs w:val="24"/>
        </w:rPr>
        <w:t>极其</w:t>
      </w:r>
      <w:r w:rsidRPr="009A10F0">
        <w:rPr>
          <w:rFonts w:hint="eastAsia"/>
          <w:sz w:val="24"/>
          <w:szCs w:val="24"/>
        </w:rPr>
        <w:t>不均。社区绿地和街头绿地严重不足，缺少分散的小型游憩空间，难以满足城市居民日益增长地娱乐及休闲需求。</w:t>
      </w:r>
    </w:p>
    <w:p w:rsidR="005C413A" w:rsidRPr="00C97519" w:rsidRDefault="005C413A" w:rsidP="00DE2DB5">
      <w:pPr>
        <w:pStyle w:val="5"/>
      </w:pPr>
      <w:r w:rsidRPr="00C97519">
        <w:rPr>
          <w:rFonts w:hint="eastAsia"/>
        </w:rPr>
        <w:t>防护绿地缺乏</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矿坑、沙尘和重工业项目的防护林建设相对滞后，工业区、生活区之间以及重要道路旁缺少生产防护绿地。</w:t>
      </w:r>
    </w:p>
    <w:p w:rsidR="005C413A" w:rsidRDefault="005C413A" w:rsidP="00892D52">
      <w:pPr>
        <w:pStyle w:val="3"/>
        <w:numPr>
          <w:ilvl w:val="2"/>
          <w:numId w:val="12"/>
        </w:numPr>
        <w:spacing w:before="156" w:after="156" w:line="360" w:lineRule="auto"/>
        <w:ind w:left="0" w:firstLine="0"/>
      </w:pPr>
      <w:bookmarkStart w:id="337" w:name="_Toc529640405"/>
      <w:r w:rsidRPr="00932899">
        <w:rPr>
          <w:rFonts w:hint="eastAsia"/>
        </w:rPr>
        <w:lastRenderedPageBreak/>
        <w:t>规划原则与目标</w:t>
      </w:r>
      <w:bookmarkEnd w:id="337"/>
    </w:p>
    <w:p w:rsidR="005C413A" w:rsidRDefault="005C413A" w:rsidP="00892D52">
      <w:pPr>
        <w:pStyle w:val="4"/>
        <w:numPr>
          <w:ilvl w:val="3"/>
          <w:numId w:val="52"/>
        </w:numPr>
      </w:pPr>
      <w:r w:rsidRPr="00932899">
        <w:rPr>
          <w:rFonts w:hint="eastAsia"/>
        </w:rPr>
        <w:t>规划原则</w:t>
      </w:r>
    </w:p>
    <w:p w:rsidR="005C413A" w:rsidRDefault="005C413A" w:rsidP="00DE2DB5">
      <w:pPr>
        <w:pStyle w:val="5"/>
        <w:numPr>
          <w:ilvl w:val="4"/>
          <w:numId w:val="53"/>
        </w:numPr>
      </w:pPr>
      <w:r>
        <w:rPr>
          <w:rFonts w:hint="eastAsia"/>
        </w:rPr>
        <w:t>大中小相结合，网络化均衡布局</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结合适宜的服务半径，合理确定各类各级公园绿地内容与分布。结合城市用地布局结构合理增加城市公园，重点增加社区公园以及街头绿地数量。通过滨河和道路绿化带串联多层次的公园绿地体系，形成点线面结合、平面与立体结合的绿化网络系统。</w:t>
      </w:r>
    </w:p>
    <w:p w:rsidR="005C413A" w:rsidRDefault="005C413A" w:rsidP="00DE2DB5">
      <w:pPr>
        <w:pStyle w:val="5"/>
        <w:numPr>
          <w:ilvl w:val="4"/>
          <w:numId w:val="53"/>
        </w:numPr>
      </w:pPr>
      <w:r>
        <w:rPr>
          <w:rFonts w:hint="eastAsia"/>
        </w:rPr>
        <w:t>增加防护绿地建设</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工业区、生活区之间以及重要道路旁缺少生产防护绿地。锡林浩特市春季风沙大、沙尘暴发生频繁，在矿坑、沙尘和重工业项目中建设城市绿化隔离带，可以起到防风固沙、减轻污染、净化环境的目的。</w:t>
      </w:r>
    </w:p>
    <w:p w:rsidR="005C413A" w:rsidRDefault="005C413A" w:rsidP="00DE2DB5">
      <w:pPr>
        <w:pStyle w:val="5"/>
        <w:numPr>
          <w:ilvl w:val="4"/>
          <w:numId w:val="53"/>
        </w:numPr>
      </w:pPr>
      <w:r>
        <w:rPr>
          <w:rFonts w:hint="eastAsia"/>
        </w:rPr>
        <w:t>生态科学与景观艺术相统一</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注重公共绿地与城市景观相结合，通过园林绿地建设，弘扬地方文化，改善城市自然景观和人文景观，发挥绿地的综合效益。</w:t>
      </w:r>
    </w:p>
    <w:p w:rsidR="005C413A" w:rsidRDefault="005C413A" w:rsidP="00DE2DB5">
      <w:pPr>
        <w:pStyle w:val="5"/>
        <w:numPr>
          <w:ilvl w:val="4"/>
          <w:numId w:val="53"/>
        </w:numPr>
      </w:pPr>
      <w:r>
        <w:rPr>
          <w:rFonts w:hint="eastAsia"/>
        </w:rPr>
        <w:t>因地制宜的原则</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充分考虑锡林浩特市的现状建设、气候特点、居民生活习惯等要素，优先选用地方植物，注重实际效果，合理提高绿地覆盖率等指标。</w:t>
      </w:r>
    </w:p>
    <w:p w:rsidR="005C413A" w:rsidRPr="00700538" w:rsidRDefault="005C413A" w:rsidP="00892D52">
      <w:pPr>
        <w:pStyle w:val="4"/>
        <w:numPr>
          <w:ilvl w:val="3"/>
          <w:numId w:val="52"/>
        </w:numPr>
      </w:pPr>
      <w:r w:rsidRPr="00932899">
        <w:rPr>
          <w:rFonts w:hint="eastAsia"/>
        </w:rPr>
        <w:t>规划目标</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在规划期内实现清晰的绿地网络和完整的绿地系统；在城市绿地率达标的基础上，实现合理的绿地布局。</w:t>
      </w:r>
    </w:p>
    <w:p w:rsidR="005C413A" w:rsidRDefault="005C413A" w:rsidP="00892D52">
      <w:pPr>
        <w:pStyle w:val="3"/>
        <w:numPr>
          <w:ilvl w:val="2"/>
          <w:numId w:val="12"/>
        </w:numPr>
        <w:spacing w:before="156" w:after="156" w:line="360" w:lineRule="auto"/>
        <w:ind w:left="0" w:firstLine="0"/>
      </w:pPr>
      <w:bookmarkStart w:id="338" w:name="_Toc529640406"/>
      <w:r w:rsidRPr="00932899">
        <w:rPr>
          <w:rFonts w:hint="eastAsia"/>
        </w:rPr>
        <w:t>绿地系统</w:t>
      </w:r>
      <w:r>
        <w:rPr>
          <w:rFonts w:hint="eastAsia"/>
        </w:rPr>
        <w:t>规划</w:t>
      </w:r>
      <w:bookmarkEnd w:id="338"/>
    </w:p>
    <w:p w:rsidR="005C413A" w:rsidRDefault="005C413A" w:rsidP="00892D52">
      <w:pPr>
        <w:pStyle w:val="4"/>
        <w:numPr>
          <w:ilvl w:val="3"/>
          <w:numId w:val="54"/>
        </w:numPr>
      </w:pPr>
      <w:r w:rsidRPr="00D04BAB">
        <w:rPr>
          <w:rFonts w:hint="eastAsia"/>
        </w:rPr>
        <w:t>总体结构</w:t>
      </w:r>
    </w:p>
    <w:p w:rsidR="005C413A" w:rsidRPr="009A10F0" w:rsidRDefault="005C413A" w:rsidP="002E798F">
      <w:pPr>
        <w:spacing w:after="156" w:line="360" w:lineRule="auto"/>
        <w:ind w:firstLineChars="200" w:firstLine="480"/>
        <w:rPr>
          <w:sz w:val="24"/>
          <w:szCs w:val="24"/>
        </w:rPr>
      </w:pPr>
      <w:r>
        <w:rPr>
          <w:rFonts w:hint="eastAsia"/>
          <w:sz w:val="24"/>
          <w:szCs w:val="24"/>
        </w:rPr>
        <w:t>构建蓝绿交织、绿环绕城、</w:t>
      </w:r>
      <w:r w:rsidRPr="00C11E42">
        <w:rPr>
          <w:rFonts w:hint="eastAsia"/>
          <w:sz w:val="24"/>
          <w:szCs w:val="24"/>
        </w:rPr>
        <w:t>公园扮城的城市绿化空间</w:t>
      </w:r>
      <w:r>
        <w:rPr>
          <w:rFonts w:hint="eastAsia"/>
          <w:sz w:val="24"/>
          <w:szCs w:val="24"/>
        </w:rPr>
        <w:t>，</w:t>
      </w:r>
      <w:r w:rsidRPr="009A10F0">
        <w:rPr>
          <w:rFonts w:hint="eastAsia"/>
          <w:sz w:val="24"/>
          <w:szCs w:val="24"/>
        </w:rPr>
        <w:t>加强城市与区域绿地系统的有机联系，城乡开敞空间网络（绿色网络）与城市发展的空间结构相适应，</w:t>
      </w:r>
      <w:r w:rsidRPr="009A10F0">
        <w:rPr>
          <w:rFonts w:hint="eastAsia"/>
          <w:sz w:val="24"/>
          <w:szCs w:val="24"/>
        </w:rPr>
        <w:lastRenderedPageBreak/>
        <w:t>构建“一环、一带、多点”</w:t>
      </w:r>
      <w:r w:rsidRPr="009A10F0">
        <w:rPr>
          <w:sz w:val="24"/>
          <w:szCs w:val="24"/>
        </w:rPr>
        <w:t xml:space="preserve"> </w:t>
      </w:r>
      <w:r w:rsidRPr="009A10F0">
        <w:rPr>
          <w:rFonts w:hint="eastAsia"/>
          <w:sz w:val="24"/>
          <w:szCs w:val="24"/>
        </w:rPr>
        <w:t>网络状的绿化空间格局。</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“一环”指沿二环形成的环城防护林。</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“一带”指锡林河生态公园景观带，结合锡林河两岸的组团功能，形成多元化的城市绿色开敞空间。</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“多点”指城区内多个城市公园，分别为体育公园、科技公园、草原公园、苗圃公园、迎宾公园、景观湖公园。</w:t>
      </w:r>
    </w:p>
    <w:p w:rsidR="005C413A" w:rsidRPr="00E87B8B" w:rsidRDefault="005C413A" w:rsidP="00892D52">
      <w:pPr>
        <w:pStyle w:val="4"/>
        <w:numPr>
          <w:ilvl w:val="3"/>
          <w:numId w:val="54"/>
        </w:numPr>
      </w:pPr>
      <w:r w:rsidRPr="00E87B8B">
        <w:rPr>
          <w:rFonts w:hint="eastAsia"/>
        </w:rPr>
        <w:t>城市绿地规划</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规划锡林浩特市主城区</w:t>
      </w:r>
      <w:r w:rsidRPr="009A10F0">
        <w:rPr>
          <w:sz w:val="24"/>
          <w:szCs w:val="24"/>
        </w:rPr>
        <w:t>2035</w:t>
      </w:r>
      <w:r w:rsidRPr="009A10F0">
        <w:rPr>
          <w:rFonts w:hint="eastAsia"/>
          <w:sz w:val="24"/>
          <w:szCs w:val="24"/>
        </w:rPr>
        <w:t>年城市公共绿地</w:t>
      </w:r>
      <w:r w:rsidR="001E1984">
        <w:rPr>
          <w:sz w:val="24"/>
          <w:szCs w:val="24"/>
        </w:rPr>
        <w:t>851.72</w:t>
      </w:r>
      <w:r w:rsidRPr="009A10F0">
        <w:rPr>
          <w:rFonts w:hint="eastAsia"/>
          <w:sz w:val="24"/>
          <w:szCs w:val="24"/>
        </w:rPr>
        <w:t>公顷，占规划城市建设用地的</w:t>
      </w:r>
      <w:r w:rsidRPr="009A10F0">
        <w:rPr>
          <w:sz w:val="24"/>
          <w:szCs w:val="24"/>
        </w:rPr>
        <w:t>1</w:t>
      </w:r>
      <w:r w:rsidR="001E1984">
        <w:rPr>
          <w:sz w:val="24"/>
          <w:szCs w:val="24"/>
        </w:rPr>
        <w:t>3.61</w:t>
      </w:r>
      <w:r w:rsidR="00772DC8">
        <w:rPr>
          <w:rFonts w:hint="eastAsia"/>
          <w:sz w:val="24"/>
          <w:szCs w:val="24"/>
        </w:rPr>
        <w:t>%</w:t>
      </w:r>
      <w:r w:rsidRPr="009A10F0">
        <w:rPr>
          <w:rFonts w:hint="eastAsia"/>
          <w:sz w:val="24"/>
          <w:szCs w:val="24"/>
        </w:rPr>
        <w:t>，人均公共绿地面积为</w:t>
      </w:r>
      <w:r w:rsidRPr="009A10F0">
        <w:rPr>
          <w:sz w:val="24"/>
          <w:szCs w:val="24"/>
        </w:rPr>
        <w:t>2</w:t>
      </w:r>
      <w:r w:rsidR="001E1984">
        <w:rPr>
          <w:sz w:val="24"/>
          <w:szCs w:val="24"/>
        </w:rPr>
        <w:t>0.28</w:t>
      </w:r>
      <w:r w:rsidRPr="009A10F0">
        <w:rPr>
          <w:rFonts w:hint="eastAsia"/>
          <w:sz w:val="24"/>
          <w:szCs w:val="24"/>
        </w:rPr>
        <w:t>平方米。重点强化街头绿地和社区绿地的建设，公园绿地</w:t>
      </w:r>
      <w:r w:rsidRPr="009A10F0">
        <w:rPr>
          <w:sz w:val="24"/>
          <w:szCs w:val="24"/>
        </w:rPr>
        <w:t>5</w:t>
      </w:r>
      <w:r w:rsidRPr="009A10F0">
        <w:rPr>
          <w:rFonts w:hint="eastAsia"/>
          <w:sz w:val="24"/>
          <w:szCs w:val="24"/>
        </w:rPr>
        <w:t>分钟可达覆盖度达到</w:t>
      </w:r>
      <w:r w:rsidRPr="009A10F0">
        <w:rPr>
          <w:sz w:val="24"/>
          <w:szCs w:val="24"/>
        </w:rPr>
        <w:t>90%</w:t>
      </w:r>
      <w:r w:rsidRPr="009A10F0">
        <w:rPr>
          <w:rFonts w:hint="eastAsia"/>
          <w:sz w:val="24"/>
          <w:szCs w:val="24"/>
        </w:rPr>
        <w:t>以上；</w:t>
      </w:r>
      <w:r>
        <w:rPr>
          <w:rFonts w:hint="eastAsia"/>
          <w:sz w:val="24"/>
          <w:szCs w:val="24"/>
        </w:rPr>
        <w:t>加强城市绿线管控，严格禁止绿地被侵占；</w:t>
      </w:r>
      <w:r w:rsidRPr="009A10F0">
        <w:rPr>
          <w:rFonts w:hint="eastAsia"/>
          <w:sz w:val="24"/>
          <w:szCs w:val="24"/>
        </w:rPr>
        <w:t>对环境有影响的工业、重大市政设施及廊道、对外交通干线、传染病医院等周边设置不低于</w:t>
      </w:r>
      <w:r w:rsidRPr="009A10F0">
        <w:rPr>
          <w:sz w:val="24"/>
          <w:szCs w:val="24"/>
        </w:rPr>
        <w:t>30</w:t>
      </w:r>
      <w:r w:rsidRPr="009A10F0">
        <w:rPr>
          <w:rFonts w:hint="eastAsia"/>
          <w:sz w:val="24"/>
          <w:szCs w:val="24"/>
        </w:rPr>
        <w:t>米的防护绿带。</w:t>
      </w:r>
    </w:p>
    <w:p w:rsidR="005C413A" w:rsidRDefault="005C413A" w:rsidP="00DE2DB5">
      <w:pPr>
        <w:pStyle w:val="5"/>
        <w:numPr>
          <w:ilvl w:val="4"/>
          <w:numId w:val="55"/>
        </w:numPr>
      </w:pPr>
      <w:r>
        <w:rPr>
          <w:rFonts w:hint="eastAsia"/>
        </w:rPr>
        <w:t>公共绿地</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公共绿地由公园和街头绿地构成。公园绿地是指向公共开放，有一定游憩设施，具有休闲、生态、美化、防灾等综合功能的绿地。街头绿地是指沿街道、河流等，设有一定休憩设施，供公众休闲，具有良好景观效果的绿带和小型绿化用地。公共绿地根据均匀性、网络性原则，在城区结合自然生态特征和功能布局规划城市公园，并以各种绿化走廊将其串连起来，使城区公共绿地与生态绿地相互渗透，形成“绿色”网络系统。</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公园：在现状公园的基础上，结合水系、旧城改造、现状工业用地调整，在城市中构建以公园为主体的大型绿色</w:t>
      </w:r>
      <w:r w:rsidR="00772DC8">
        <w:rPr>
          <w:rFonts w:hint="eastAsia"/>
          <w:sz w:val="24"/>
          <w:szCs w:val="24"/>
        </w:rPr>
        <w:t>开敞</w:t>
      </w:r>
      <w:r w:rsidRPr="009A10F0">
        <w:rPr>
          <w:rFonts w:hint="eastAsia"/>
          <w:sz w:val="24"/>
          <w:szCs w:val="24"/>
        </w:rPr>
        <w:t>空间，营造城市绿肺，市级公园服务半径为</w:t>
      </w:r>
      <w:r w:rsidRPr="009A10F0">
        <w:rPr>
          <w:sz w:val="24"/>
          <w:szCs w:val="24"/>
        </w:rPr>
        <w:t>2000</w:t>
      </w:r>
      <w:r w:rsidRPr="009A10F0">
        <w:rPr>
          <w:rFonts w:hint="eastAsia"/>
          <w:sz w:val="24"/>
          <w:szCs w:val="24"/>
        </w:rPr>
        <w:t>米，区级公园为</w:t>
      </w:r>
      <w:r w:rsidRPr="009A10F0">
        <w:rPr>
          <w:sz w:val="24"/>
          <w:szCs w:val="24"/>
        </w:rPr>
        <w:t>1000</w:t>
      </w:r>
      <w:r w:rsidRPr="009A10F0">
        <w:rPr>
          <w:rFonts w:hint="eastAsia"/>
          <w:sz w:val="24"/>
          <w:szCs w:val="24"/>
        </w:rPr>
        <w:t>米，居住区级公园和街道小游园为</w:t>
      </w:r>
      <w:r w:rsidRPr="009A10F0">
        <w:rPr>
          <w:sz w:val="24"/>
          <w:szCs w:val="24"/>
        </w:rPr>
        <w:t>300</w:t>
      </w:r>
      <w:r w:rsidRPr="009A10F0">
        <w:rPr>
          <w:rFonts w:hint="eastAsia"/>
          <w:sz w:val="24"/>
          <w:szCs w:val="24"/>
        </w:rPr>
        <w:t>～</w:t>
      </w:r>
      <w:r w:rsidRPr="009A10F0">
        <w:rPr>
          <w:sz w:val="24"/>
          <w:szCs w:val="24"/>
        </w:rPr>
        <w:t>500</w:t>
      </w:r>
      <w:r w:rsidRPr="009A10F0">
        <w:rPr>
          <w:rFonts w:hint="eastAsia"/>
          <w:sz w:val="24"/>
          <w:szCs w:val="24"/>
        </w:rPr>
        <w:t>米。</w:t>
      </w:r>
    </w:p>
    <w:p w:rsidR="005C413A" w:rsidRPr="003663AD" w:rsidRDefault="005C413A" w:rsidP="00D41350">
      <w:pPr>
        <w:pStyle w:val="a3"/>
        <w:numPr>
          <w:ilvl w:val="0"/>
          <w:numId w:val="190"/>
        </w:numPr>
        <w:spacing w:line="360" w:lineRule="auto"/>
        <w:ind w:firstLineChars="0"/>
        <w:jc w:val="center"/>
      </w:pPr>
      <w:r w:rsidRPr="003663AD">
        <w:rPr>
          <w:rFonts w:hint="eastAsia"/>
        </w:rPr>
        <w:t>规划主要</w:t>
      </w:r>
      <w:r w:rsidR="00B4482A">
        <w:rPr>
          <w:rFonts w:hint="eastAsia"/>
        </w:rPr>
        <w:t>市级</w:t>
      </w:r>
      <w:r w:rsidRPr="003663AD">
        <w:rPr>
          <w:rFonts w:hint="eastAsia"/>
        </w:rPr>
        <w:t>公园绿地一览表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985"/>
        <w:gridCol w:w="3549"/>
        <w:gridCol w:w="1064"/>
      </w:tblGrid>
      <w:tr w:rsidR="00B4482A" w:rsidRPr="009D05EF" w:rsidTr="00B4482A">
        <w:trPr>
          <w:trHeight w:val="20"/>
          <w:jc w:val="center"/>
        </w:trPr>
        <w:tc>
          <w:tcPr>
            <w:tcW w:w="844" w:type="dxa"/>
            <w:noWrap/>
            <w:vAlign w:val="center"/>
          </w:tcPr>
          <w:p w:rsidR="00B4482A" w:rsidRPr="009D05EF" w:rsidRDefault="00B4482A" w:rsidP="00EF16A2">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985" w:type="dxa"/>
            <w:noWrap/>
            <w:vAlign w:val="center"/>
          </w:tcPr>
          <w:p w:rsidR="00B4482A" w:rsidRPr="009D05EF" w:rsidRDefault="00B4482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名称</w:t>
            </w:r>
            <w:r w:rsidRPr="009D05EF">
              <w:rPr>
                <w:rFonts w:ascii="宋体" w:hAnsi="宋体" w:cs="宋体"/>
                <w:color w:val="000000"/>
                <w:kern w:val="0"/>
                <w:szCs w:val="21"/>
              </w:rPr>
              <w:t>(</w:t>
            </w:r>
            <w:r w:rsidRPr="009D05EF">
              <w:rPr>
                <w:rFonts w:ascii="宋体" w:hAnsi="宋体" w:cs="宋体" w:hint="eastAsia"/>
                <w:color w:val="000000"/>
                <w:kern w:val="0"/>
                <w:szCs w:val="21"/>
              </w:rPr>
              <w:t>暂定</w:t>
            </w:r>
            <w:r w:rsidRPr="009D05EF">
              <w:rPr>
                <w:rFonts w:ascii="宋体" w:hAnsi="宋体" w:cs="宋体"/>
                <w:color w:val="000000"/>
                <w:kern w:val="0"/>
                <w:szCs w:val="21"/>
              </w:rPr>
              <w:t>)</w:t>
            </w:r>
          </w:p>
        </w:tc>
        <w:tc>
          <w:tcPr>
            <w:tcW w:w="3549" w:type="dxa"/>
            <w:vAlign w:val="center"/>
          </w:tcPr>
          <w:p w:rsidR="00B4482A" w:rsidRPr="009D05EF" w:rsidRDefault="00B4482A" w:rsidP="00EF16A2">
            <w:pPr>
              <w:widowControl/>
              <w:jc w:val="center"/>
              <w:rPr>
                <w:rFonts w:ascii="宋体" w:cs="宋体"/>
                <w:color w:val="000000"/>
                <w:kern w:val="0"/>
                <w:szCs w:val="21"/>
              </w:rPr>
            </w:pPr>
            <w:r w:rsidRPr="009D05EF">
              <w:rPr>
                <w:rFonts w:ascii="宋体" w:hAnsi="宋体" w:cs="宋体" w:hint="eastAsia"/>
                <w:color w:val="000000"/>
                <w:kern w:val="0"/>
                <w:szCs w:val="21"/>
              </w:rPr>
              <w:t>位</w:t>
            </w:r>
            <w:r w:rsidRPr="009D05EF">
              <w:rPr>
                <w:rFonts w:ascii="宋体" w:hAnsi="宋体" w:cs="宋体"/>
                <w:color w:val="000000"/>
                <w:kern w:val="0"/>
                <w:szCs w:val="21"/>
              </w:rPr>
              <w:t xml:space="preserve">  </w:t>
            </w:r>
            <w:r w:rsidRPr="009D05EF">
              <w:rPr>
                <w:rFonts w:ascii="宋体" w:hAnsi="宋体" w:cs="宋体" w:hint="eastAsia"/>
                <w:color w:val="000000"/>
                <w:kern w:val="0"/>
                <w:szCs w:val="21"/>
              </w:rPr>
              <w:t>置</w:t>
            </w:r>
          </w:p>
        </w:tc>
        <w:tc>
          <w:tcPr>
            <w:tcW w:w="1064" w:type="dxa"/>
            <w:noWrap/>
            <w:vAlign w:val="center"/>
          </w:tcPr>
          <w:p w:rsidR="00B4482A" w:rsidRPr="009D05EF" w:rsidRDefault="00B4482A" w:rsidP="00EF16A2">
            <w:pPr>
              <w:widowControl/>
              <w:rPr>
                <w:rFonts w:ascii="宋体" w:cs="宋体"/>
                <w:color w:val="000000"/>
                <w:kern w:val="0"/>
                <w:szCs w:val="21"/>
              </w:rPr>
            </w:pPr>
            <w:r w:rsidRPr="009D05EF">
              <w:rPr>
                <w:rFonts w:ascii="宋体" w:hAnsi="宋体" w:cs="宋体" w:hint="eastAsia"/>
                <w:color w:val="000000"/>
                <w:kern w:val="0"/>
                <w:szCs w:val="21"/>
              </w:rPr>
              <w:t>备注</w:t>
            </w:r>
          </w:p>
        </w:tc>
      </w:tr>
      <w:tr w:rsidR="00B4482A" w:rsidRPr="009D05EF" w:rsidTr="00B4482A">
        <w:trPr>
          <w:trHeight w:val="20"/>
          <w:jc w:val="center"/>
        </w:trPr>
        <w:tc>
          <w:tcPr>
            <w:tcW w:w="844" w:type="dxa"/>
            <w:noWrap/>
            <w:vAlign w:val="center"/>
          </w:tcPr>
          <w:p w:rsidR="00B4482A" w:rsidRPr="009D05EF" w:rsidRDefault="00B4482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985" w:type="dxa"/>
            <w:noWrap/>
            <w:vAlign w:val="center"/>
          </w:tcPr>
          <w:p w:rsidR="00B4482A" w:rsidRPr="009D05EF" w:rsidRDefault="00B4482A" w:rsidP="00EF16A2">
            <w:pPr>
              <w:widowControl/>
              <w:jc w:val="center"/>
              <w:rPr>
                <w:rFonts w:ascii="宋体" w:cs="宋体"/>
                <w:color w:val="000000"/>
                <w:kern w:val="0"/>
                <w:szCs w:val="21"/>
              </w:rPr>
            </w:pPr>
            <w:r w:rsidRPr="009D05EF">
              <w:rPr>
                <w:rFonts w:ascii="宋体" w:hAnsi="宋体" w:cs="宋体" w:hint="eastAsia"/>
                <w:color w:val="000000"/>
                <w:kern w:val="0"/>
                <w:szCs w:val="21"/>
              </w:rPr>
              <w:t>额尔敦敖包公园</w:t>
            </w:r>
          </w:p>
        </w:tc>
        <w:tc>
          <w:tcPr>
            <w:tcW w:w="3549" w:type="dxa"/>
            <w:vAlign w:val="center"/>
          </w:tcPr>
          <w:p w:rsidR="00B4482A" w:rsidRPr="009D05EF" w:rsidRDefault="00B4482A" w:rsidP="00B4482A">
            <w:pPr>
              <w:widowControl/>
              <w:rPr>
                <w:rFonts w:ascii="宋体" w:cs="宋体"/>
                <w:color w:val="000000"/>
                <w:kern w:val="0"/>
                <w:szCs w:val="21"/>
              </w:rPr>
            </w:pPr>
            <w:r w:rsidRPr="009D05EF">
              <w:rPr>
                <w:rFonts w:ascii="宋体" w:hAnsi="宋体" w:cs="宋体" w:hint="eastAsia"/>
                <w:color w:val="000000"/>
                <w:kern w:val="0"/>
                <w:szCs w:val="21"/>
              </w:rPr>
              <w:t>现额尔敦敖包公园，</w:t>
            </w:r>
            <w:r>
              <w:rPr>
                <w:rFonts w:ascii="宋体" w:hAnsi="宋体" w:cs="宋体" w:hint="eastAsia"/>
                <w:color w:val="000000"/>
                <w:kern w:val="0"/>
                <w:szCs w:val="21"/>
              </w:rPr>
              <w:t>贝子庙北侧</w:t>
            </w:r>
          </w:p>
        </w:tc>
        <w:tc>
          <w:tcPr>
            <w:tcW w:w="1064" w:type="dxa"/>
            <w:noWrap/>
            <w:vAlign w:val="center"/>
          </w:tcPr>
          <w:p w:rsidR="00B4482A" w:rsidRPr="009D05EF" w:rsidRDefault="00B4482A" w:rsidP="00EF16A2">
            <w:pPr>
              <w:widowControl/>
              <w:rPr>
                <w:rFonts w:ascii="宋体" w:cs="宋体"/>
                <w:color w:val="000000"/>
                <w:kern w:val="0"/>
                <w:szCs w:val="21"/>
              </w:rPr>
            </w:pPr>
            <w:r w:rsidRPr="009D05EF">
              <w:rPr>
                <w:rFonts w:ascii="宋体" w:hAnsi="宋体" w:cs="宋体" w:hint="eastAsia"/>
                <w:color w:val="000000"/>
                <w:kern w:val="0"/>
                <w:szCs w:val="21"/>
              </w:rPr>
              <w:t>扩建</w:t>
            </w: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985" w:type="dxa"/>
            <w:noWrap/>
            <w:vAlign w:val="center"/>
          </w:tcPr>
          <w:p w:rsidR="00B4482A" w:rsidRPr="009D05EF" w:rsidRDefault="00B4482A" w:rsidP="00B4482A">
            <w:pPr>
              <w:widowControl/>
              <w:jc w:val="center"/>
              <w:rPr>
                <w:rFonts w:ascii="宋体" w:hAnsi="宋体" w:cs="宋体"/>
                <w:color w:val="000000"/>
                <w:kern w:val="0"/>
                <w:szCs w:val="21"/>
              </w:rPr>
            </w:pPr>
            <w:r>
              <w:rPr>
                <w:rFonts w:ascii="宋体" w:hAnsi="宋体" w:cs="宋体" w:hint="eastAsia"/>
                <w:color w:val="000000"/>
                <w:kern w:val="0"/>
                <w:szCs w:val="21"/>
              </w:rPr>
              <w:t>锡林</w:t>
            </w:r>
            <w:r>
              <w:rPr>
                <w:rFonts w:ascii="宋体" w:hAnsi="宋体" w:cs="宋体"/>
                <w:color w:val="000000"/>
                <w:kern w:val="0"/>
                <w:szCs w:val="21"/>
              </w:rPr>
              <w:t>湖生态公园</w:t>
            </w:r>
          </w:p>
        </w:tc>
        <w:tc>
          <w:tcPr>
            <w:tcW w:w="3549" w:type="dxa"/>
            <w:vAlign w:val="center"/>
          </w:tcPr>
          <w:p w:rsidR="00B4482A" w:rsidRPr="009D05EF" w:rsidRDefault="00B4482A" w:rsidP="00B4482A">
            <w:pPr>
              <w:widowControl/>
              <w:rPr>
                <w:rFonts w:ascii="宋体" w:hAnsi="宋体" w:cs="宋体"/>
                <w:color w:val="000000"/>
                <w:kern w:val="0"/>
                <w:szCs w:val="21"/>
              </w:rPr>
            </w:pPr>
            <w:r>
              <w:rPr>
                <w:rFonts w:ascii="宋体" w:hAnsi="宋体" w:cs="宋体" w:hint="eastAsia"/>
                <w:color w:val="000000"/>
                <w:kern w:val="0"/>
                <w:szCs w:val="21"/>
              </w:rPr>
              <w:t>锡林河城区段两侧</w:t>
            </w:r>
          </w:p>
        </w:tc>
        <w:tc>
          <w:tcPr>
            <w:tcW w:w="1064" w:type="dxa"/>
            <w:noWrap/>
            <w:vAlign w:val="center"/>
          </w:tcPr>
          <w:p w:rsidR="00B4482A" w:rsidRPr="009D05EF" w:rsidRDefault="00B4482A" w:rsidP="00B4482A">
            <w:pPr>
              <w:widowControl/>
              <w:rPr>
                <w:rFonts w:ascii="宋体" w:hAnsi="宋体" w:cs="宋体"/>
                <w:color w:val="000000"/>
                <w:kern w:val="0"/>
                <w:szCs w:val="21"/>
              </w:rPr>
            </w:pPr>
            <w:r>
              <w:rPr>
                <w:rFonts w:ascii="宋体" w:hAnsi="宋体" w:cs="宋体" w:hint="eastAsia"/>
                <w:color w:val="000000"/>
                <w:kern w:val="0"/>
                <w:szCs w:val="21"/>
              </w:rPr>
              <w:t>北段</w:t>
            </w:r>
            <w:r>
              <w:rPr>
                <w:rFonts w:ascii="宋体" w:hAnsi="宋体" w:cs="宋体"/>
                <w:color w:val="000000"/>
                <w:kern w:val="0"/>
                <w:szCs w:val="21"/>
              </w:rPr>
              <w:t>扩建</w:t>
            </w: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985" w:type="dxa"/>
            <w:noWrap/>
            <w:vAlign w:val="center"/>
          </w:tcPr>
          <w:p w:rsidR="00B4482A" w:rsidRPr="009D05EF" w:rsidRDefault="00B4482A" w:rsidP="00B4482A">
            <w:pPr>
              <w:widowControl/>
              <w:jc w:val="center"/>
              <w:rPr>
                <w:rFonts w:ascii="宋体" w:cs="宋体"/>
                <w:color w:val="000000"/>
                <w:kern w:val="0"/>
                <w:szCs w:val="21"/>
              </w:rPr>
            </w:pPr>
            <w:r>
              <w:rPr>
                <w:rFonts w:ascii="宋体" w:hAnsi="宋体" w:cs="宋体" w:hint="eastAsia"/>
                <w:color w:val="000000"/>
                <w:kern w:val="0"/>
                <w:szCs w:val="21"/>
              </w:rPr>
              <w:t>阿尔丁带状</w:t>
            </w:r>
            <w:r w:rsidRPr="009D05EF">
              <w:rPr>
                <w:rFonts w:ascii="宋体" w:hAnsi="宋体" w:cs="宋体" w:hint="eastAsia"/>
                <w:color w:val="000000"/>
                <w:kern w:val="0"/>
                <w:szCs w:val="21"/>
              </w:rPr>
              <w:t>公园</w:t>
            </w:r>
          </w:p>
        </w:tc>
        <w:tc>
          <w:tcPr>
            <w:tcW w:w="3549" w:type="dxa"/>
            <w:vAlign w:val="center"/>
          </w:tcPr>
          <w:p w:rsidR="00B4482A" w:rsidRPr="009D05EF" w:rsidRDefault="00B4482A" w:rsidP="00B4482A">
            <w:pPr>
              <w:widowControl/>
              <w:rPr>
                <w:rFonts w:ascii="宋体" w:cs="宋体"/>
                <w:color w:val="000000"/>
                <w:kern w:val="0"/>
                <w:szCs w:val="21"/>
              </w:rPr>
            </w:pPr>
            <w:r>
              <w:rPr>
                <w:rFonts w:ascii="宋体" w:hAnsi="宋体" w:cs="宋体" w:hint="eastAsia"/>
                <w:color w:val="000000"/>
                <w:kern w:val="0"/>
                <w:szCs w:val="21"/>
              </w:rPr>
              <w:t>锡林郭勒盟</w:t>
            </w:r>
            <w:r>
              <w:rPr>
                <w:rFonts w:ascii="宋体" w:hAnsi="宋体" w:cs="宋体"/>
                <w:color w:val="000000"/>
                <w:kern w:val="0"/>
                <w:szCs w:val="21"/>
              </w:rPr>
              <w:t>政府北侧，</w:t>
            </w:r>
            <w:r>
              <w:rPr>
                <w:rFonts w:ascii="宋体" w:hAnsi="宋体" w:cs="宋体" w:hint="eastAsia"/>
                <w:color w:val="000000"/>
                <w:kern w:val="0"/>
                <w:szCs w:val="21"/>
              </w:rPr>
              <w:t>上海路西侧</w:t>
            </w:r>
          </w:p>
        </w:tc>
        <w:tc>
          <w:tcPr>
            <w:tcW w:w="1064" w:type="dxa"/>
            <w:noWrap/>
            <w:vAlign w:val="center"/>
          </w:tcPr>
          <w:p w:rsidR="00B4482A" w:rsidRPr="009D05EF" w:rsidRDefault="00B4482A" w:rsidP="00B4482A">
            <w:pPr>
              <w:widowControl/>
              <w:rPr>
                <w:rFonts w:ascii="宋体" w:cs="宋体"/>
                <w:color w:val="000000"/>
                <w:kern w:val="0"/>
                <w:szCs w:val="21"/>
              </w:rPr>
            </w:pPr>
            <w:r>
              <w:rPr>
                <w:rFonts w:ascii="宋体" w:cs="宋体" w:hint="eastAsia"/>
                <w:color w:val="000000"/>
                <w:kern w:val="0"/>
                <w:szCs w:val="21"/>
              </w:rPr>
              <w:t>新建</w:t>
            </w: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985" w:type="dxa"/>
            <w:noWrap/>
            <w:vAlign w:val="center"/>
          </w:tcPr>
          <w:p w:rsidR="00B4482A" w:rsidRPr="009D05EF" w:rsidRDefault="00B4482A" w:rsidP="00B4482A">
            <w:pPr>
              <w:widowControl/>
              <w:jc w:val="center"/>
              <w:rPr>
                <w:rFonts w:ascii="宋体" w:cs="宋体"/>
                <w:color w:val="000000"/>
                <w:kern w:val="0"/>
                <w:szCs w:val="21"/>
              </w:rPr>
            </w:pPr>
            <w:r w:rsidRPr="009D05EF">
              <w:rPr>
                <w:rFonts w:ascii="宋体" w:hAnsi="宋体" w:cs="宋体" w:hint="eastAsia"/>
                <w:color w:val="000000"/>
                <w:kern w:val="0"/>
                <w:szCs w:val="21"/>
              </w:rPr>
              <w:t>草原公园</w:t>
            </w:r>
          </w:p>
        </w:tc>
        <w:tc>
          <w:tcPr>
            <w:tcW w:w="3549" w:type="dxa"/>
            <w:vAlign w:val="center"/>
          </w:tcPr>
          <w:p w:rsidR="00B4482A" w:rsidRPr="009D05EF" w:rsidRDefault="00B4482A" w:rsidP="00B4482A">
            <w:pPr>
              <w:widowControl/>
              <w:rPr>
                <w:rFonts w:ascii="宋体" w:cs="宋体"/>
                <w:color w:val="000000"/>
                <w:kern w:val="0"/>
                <w:szCs w:val="21"/>
              </w:rPr>
            </w:pPr>
            <w:r w:rsidRPr="009D05EF">
              <w:rPr>
                <w:rFonts w:ascii="宋体" w:hAnsi="宋体" w:cs="宋体" w:hint="eastAsia"/>
                <w:color w:val="000000"/>
                <w:kern w:val="0"/>
                <w:szCs w:val="21"/>
              </w:rPr>
              <w:t>额尔敦大街西侧，那达慕大街北侧</w:t>
            </w:r>
          </w:p>
        </w:tc>
        <w:tc>
          <w:tcPr>
            <w:tcW w:w="1064" w:type="dxa"/>
            <w:noWrap/>
            <w:vAlign w:val="center"/>
          </w:tcPr>
          <w:p w:rsidR="00B4482A" w:rsidRPr="009D05EF" w:rsidRDefault="00B4482A" w:rsidP="00B4482A">
            <w:pPr>
              <w:widowControl/>
              <w:rPr>
                <w:rFonts w:ascii="宋体" w:cs="宋体"/>
                <w:color w:val="000000"/>
                <w:kern w:val="0"/>
                <w:szCs w:val="21"/>
              </w:rPr>
            </w:pPr>
            <w:r w:rsidRPr="009D05EF">
              <w:rPr>
                <w:rFonts w:ascii="宋体" w:hAnsi="宋体" w:cs="宋体" w:hint="eastAsia"/>
                <w:color w:val="000000"/>
                <w:kern w:val="0"/>
                <w:szCs w:val="21"/>
              </w:rPr>
              <w:t>扩建</w:t>
            </w: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hAnsi="宋体" w:cs="宋体"/>
                <w:color w:val="000000"/>
                <w:kern w:val="0"/>
                <w:szCs w:val="21"/>
              </w:rPr>
            </w:pPr>
            <w:r w:rsidRPr="009D05EF">
              <w:rPr>
                <w:rFonts w:ascii="宋体" w:hAnsi="宋体" w:cs="宋体"/>
                <w:color w:val="000000"/>
                <w:kern w:val="0"/>
                <w:szCs w:val="21"/>
              </w:rPr>
              <w:lastRenderedPageBreak/>
              <w:t>5</w:t>
            </w:r>
          </w:p>
        </w:tc>
        <w:tc>
          <w:tcPr>
            <w:tcW w:w="1985" w:type="dxa"/>
            <w:noWrap/>
            <w:vAlign w:val="center"/>
          </w:tcPr>
          <w:p w:rsidR="00B4482A" w:rsidRPr="009D05EF" w:rsidRDefault="00B4482A" w:rsidP="00B4482A">
            <w:pPr>
              <w:widowControl/>
              <w:jc w:val="center"/>
              <w:rPr>
                <w:rFonts w:ascii="宋体" w:cs="宋体"/>
                <w:color w:val="000000"/>
                <w:kern w:val="0"/>
                <w:szCs w:val="21"/>
              </w:rPr>
            </w:pPr>
            <w:r w:rsidRPr="009D05EF">
              <w:rPr>
                <w:rFonts w:ascii="宋体" w:hAnsi="宋体" w:cs="宋体" w:hint="eastAsia"/>
                <w:color w:val="000000"/>
                <w:kern w:val="0"/>
                <w:szCs w:val="21"/>
              </w:rPr>
              <w:t>锡林河湿地公园</w:t>
            </w:r>
          </w:p>
        </w:tc>
        <w:tc>
          <w:tcPr>
            <w:tcW w:w="3549" w:type="dxa"/>
            <w:vAlign w:val="center"/>
          </w:tcPr>
          <w:p w:rsidR="00B4482A" w:rsidRPr="009D05EF" w:rsidRDefault="00B4482A" w:rsidP="00B4482A">
            <w:pPr>
              <w:widowControl/>
              <w:rPr>
                <w:rFonts w:ascii="宋体" w:cs="宋体"/>
                <w:color w:val="000000"/>
                <w:kern w:val="0"/>
                <w:szCs w:val="21"/>
              </w:rPr>
            </w:pPr>
            <w:r>
              <w:rPr>
                <w:rFonts w:ascii="宋体" w:cs="宋体" w:hint="eastAsia"/>
                <w:color w:val="000000"/>
                <w:kern w:val="0"/>
                <w:szCs w:val="21"/>
              </w:rPr>
              <w:t>马都</w:t>
            </w:r>
            <w:r>
              <w:rPr>
                <w:rFonts w:ascii="宋体" w:cs="宋体"/>
                <w:color w:val="000000"/>
                <w:kern w:val="0"/>
                <w:szCs w:val="21"/>
              </w:rPr>
              <w:t>西侧</w:t>
            </w:r>
          </w:p>
        </w:tc>
        <w:tc>
          <w:tcPr>
            <w:tcW w:w="1064" w:type="dxa"/>
            <w:noWrap/>
            <w:vAlign w:val="center"/>
          </w:tcPr>
          <w:p w:rsidR="00B4482A" w:rsidRPr="009D05EF" w:rsidRDefault="00B4482A" w:rsidP="00B4482A">
            <w:pPr>
              <w:widowControl/>
              <w:rPr>
                <w:rFonts w:ascii="宋体" w:cs="宋体"/>
                <w:color w:val="000000"/>
                <w:kern w:val="0"/>
                <w:szCs w:val="21"/>
              </w:rPr>
            </w:pPr>
            <w:r>
              <w:rPr>
                <w:rFonts w:ascii="宋体" w:cs="宋体" w:hint="eastAsia"/>
                <w:color w:val="000000"/>
                <w:kern w:val="0"/>
                <w:szCs w:val="21"/>
              </w:rPr>
              <w:t>现状</w:t>
            </w: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1985" w:type="dxa"/>
            <w:noWrap/>
            <w:vAlign w:val="center"/>
          </w:tcPr>
          <w:p w:rsidR="00B4482A" w:rsidRPr="009D05EF" w:rsidRDefault="00B4482A" w:rsidP="00B4482A">
            <w:pPr>
              <w:widowControl/>
              <w:jc w:val="center"/>
              <w:rPr>
                <w:rFonts w:ascii="宋体" w:cs="宋体"/>
                <w:color w:val="000000"/>
                <w:kern w:val="0"/>
                <w:szCs w:val="21"/>
              </w:rPr>
            </w:pPr>
            <w:r w:rsidRPr="009D05EF">
              <w:rPr>
                <w:rFonts w:ascii="宋体" w:hAnsi="宋体" w:cs="宋体" w:hint="eastAsia"/>
                <w:color w:val="000000"/>
                <w:kern w:val="0"/>
                <w:szCs w:val="21"/>
              </w:rPr>
              <w:t>迎宾公园</w:t>
            </w:r>
          </w:p>
        </w:tc>
        <w:tc>
          <w:tcPr>
            <w:tcW w:w="3549" w:type="dxa"/>
            <w:vAlign w:val="center"/>
          </w:tcPr>
          <w:p w:rsidR="00B4482A" w:rsidRPr="009D05EF" w:rsidRDefault="00B4482A" w:rsidP="00B4482A">
            <w:pPr>
              <w:widowControl/>
              <w:rPr>
                <w:rFonts w:ascii="宋体" w:cs="宋体"/>
                <w:color w:val="000000"/>
                <w:kern w:val="0"/>
                <w:szCs w:val="21"/>
              </w:rPr>
            </w:pPr>
            <w:r w:rsidRPr="009D05EF">
              <w:rPr>
                <w:rFonts w:ascii="宋体" w:hAnsi="宋体" w:cs="宋体"/>
                <w:color w:val="000000"/>
                <w:kern w:val="0"/>
                <w:szCs w:val="21"/>
              </w:rPr>
              <w:t>205</w:t>
            </w:r>
            <w:r w:rsidRPr="009D05EF">
              <w:rPr>
                <w:rFonts w:ascii="宋体" w:hAnsi="宋体" w:cs="宋体" w:hint="eastAsia"/>
                <w:color w:val="000000"/>
                <w:kern w:val="0"/>
                <w:szCs w:val="21"/>
              </w:rPr>
              <w:t>国道零公里处</w:t>
            </w:r>
          </w:p>
        </w:tc>
        <w:tc>
          <w:tcPr>
            <w:tcW w:w="1064" w:type="dxa"/>
            <w:noWrap/>
            <w:vAlign w:val="center"/>
          </w:tcPr>
          <w:p w:rsidR="00B4482A" w:rsidRPr="009D05EF" w:rsidRDefault="00B4482A" w:rsidP="00B4482A">
            <w:pPr>
              <w:widowControl/>
              <w:rPr>
                <w:rFonts w:ascii="宋体" w:cs="宋体"/>
                <w:color w:val="000000"/>
                <w:kern w:val="0"/>
                <w:szCs w:val="21"/>
              </w:rPr>
            </w:pP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cs="宋体"/>
                <w:color w:val="000000"/>
                <w:kern w:val="0"/>
                <w:szCs w:val="21"/>
              </w:rPr>
            </w:pPr>
            <w:r>
              <w:rPr>
                <w:rFonts w:ascii="宋体" w:cs="宋体" w:hint="eastAsia"/>
                <w:color w:val="000000"/>
                <w:kern w:val="0"/>
                <w:szCs w:val="21"/>
              </w:rPr>
              <w:t>7</w:t>
            </w:r>
          </w:p>
        </w:tc>
        <w:tc>
          <w:tcPr>
            <w:tcW w:w="1985" w:type="dxa"/>
            <w:noWrap/>
            <w:vAlign w:val="center"/>
          </w:tcPr>
          <w:p w:rsidR="00B4482A" w:rsidRPr="009D05EF" w:rsidRDefault="00B4482A" w:rsidP="00B4482A">
            <w:pPr>
              <w:widowControl/>
              <w:jc w:val="center"/>
              <w:rPr>
                <w:rFonts w:ascii="宋体" w:cs="宋体"/>
                <w:color w:val="000000"/>
                <w:kern w:val="0"/>
                <w:szCs w:val="21"/>
              </w:rPr>
            </w:pPr>
            <w:r w:rsidRPr="009D05EF">
              <w:rPr>
                <w:rFonts w:ascii="宋体" w:hAnsi="宋体" w:cs="宋体" w:hint="eastAsia"/>
                <w:color w:val="000000"/>
                <w:kern w:val="0"/>
                <w:szCs w:val="21"/>
              </w:rPr>
              <w:t>苗圃公园</w:t>
            </w:r>
          </w:p>
        </w:tc>
        <w:tc>
          <w:tcPr>
            <w:tcW w:w="3549" w:type="dxa"/>
            <w:vAlign w:val="center"/>
          </w:tcPr>
          <w:p w:rsidR="00B4482A" w:rsidRPr="009D05EF" w:rsidRDefault="00B4482A" w:rsidP="00B4482A">
            <w:pPr>
              <w:widowControl/>
              <w:rPr>
                <w:rFonts w:ascii="宋体" w:cs="宋体"/>
                <w:color w:val="000000"/>
                <w:kern w:val="0"/>
                <w:szCs w:val="21"/>
              </w:rPr>
            </w:pPr>
            <w:r w:rsidRPr="009D05EF">
              <w:rPr>
                <w:rFonts w:ascii="宋体" w:hAnsi="宋体" w:cs="宋体" w:hint="eastAsia"/>
                <w:color w:val="000000"/>
                <w:kern w:val="0"/>
                <w:szCs w:val="21"/>
              </w:rPr>
              <w:t>那达慕东大街和查干淖尔路路口</w:t>
            </w:r>
          </w:p>
        </w:tc>
        <w:tc>
          <w:tcPr>
            <w:tcW w:w="1064" w:type="dxa"/>
            <w:noWrap/>
            <w:vAlign w:val="center"/>
          </w:tcPr>
          <w:p w:rsidR="00B4482A" w:rsidRPr="009D05EF" w:rsidRDefault="00B4482A" w:rsidP="00B4482A">
            <w:pPr>
              <w:widowControl/>
              <w:rPr>
                <w:rFonts w:ascii="宋体" w:cs="宋体"/>
                <w:color w:val="000000"/>
                <w:kern w:val="0"/>
                <w:szCs w:val="21"/>
              </w:rPr>
            </w:pPr>
          </w:p>
        </w:tc>
      </w:tr>
      <w:tr w:rsidR="00B4482A" w:rsidRPr="009D05EF" w:rsidTr="00B4482A">
        <w:trPr>
          <w:trHeight w:val="20"/>
          <w:jc w:val="center"/>
        </w:trPr>
        <w:tc>
          <w:tcPr>
            <w:tcW w:w="844" w:type="dxa"/>
            <w:noWrap/>
            <w:vAlign w:val="center"/>
          </w:tcPr>
          <w:p w:rsidR="00B4482A" w:rsidRPr="009D05EF" w:rsidRDefault="00B4482A" w:rsidP="00B4482A">
            <w:pPr>
              <w:widowControl/>
              <w:jc w:val="center"/>
              <w:rPr>
                <w:rFonts w:ascii="宋体" w:cs="宋体"/>
                <w:color w:val="000000"/>
                <w:kern w:val="0"/>
                <w:szCs w:val="21"/>
              </w:rPr>
            </w:pPr>
            <w:r>
              <w:rPr>
                <w:rFonts w:ascii="宋体" w:cs="宋体" w:hint="eastAsia"/>
                <w:color w:val="000000"/>
                <w:kern w:val="0"/>
                <w:szCs w:val="21"/>
              </w:rPr>
              <w:t>8</w:t>
            </w:r>
          </w:p>
        </w:tc>
        <w:tc>
          <w:tcPr>
            <w:tcW w:w="1985" w:type="dxa"/>
            <w:noWrap/>
            <w:vAlign w:val="center"/>
          </w:tcPr>
          <w:p w:rsidR="00B4482A" w:rsidRPr="009D05EF" w:rsidRDefault="00B4482A" w:rsidP="00B4482A">
            <w:pPr>
              <w:widowControl/>
              <w:jc w:val="center"/>
              <w:rPr>
                <w:rFonts w:ascii="宋体" w:cs="宋体"/>
                <w:color w:val="000000"/>
                <w:kern w:val="0"/>
                <w:szCs w:val="21"/>
              </w:rPr>
            </w:pPr>
            <w:r w:rsidRPr="009D05EF">
              <w:rPr>
                <w:rFonts w:ascii="宋体" w:hAnsi="宋体" w:cs="宋体" w:hint="eastAsia"/>
                <w:color w:val="000000"/>
                <w:kern w:val="0"/>
                <w:szCs w:val="21"/>
              </w:rPr>
              <w:t>景观湖公园</w:t>
            </w:r>
          </w:p>
        </w:tc>
        <w:tc>
          <w:tcPr>
            <w:tcW w:w="3549" w:type="dxa"/>
            <w:vAlign w:val="center"/>
          </w:tcPr>
          <w:p w:rsidR="00B4482A" w:rsidRPr="009D05EF" w:rsidRDefault="00B4482A" w:rsidP="00B4482A">
            <w:pPr>
              <w:widowControl/>
              <w:rPr>
                <w:rFonts w:ascii="宋体" w:cs="宋体"/>
                <w:color w:val="000000"/>
                <w:kern w:val="0"/>
                <w:szCs w:val="21"/>
              </w:rPr>
            </w:pPr>
            <w:r>
              <w:rPr>
                <w:rFonts w:ascii="宋体" w:cs="宋体" w:hint="eastAsia"/>
                <w:color w:val="000000"/>
                <w:kern w:val="0"/>
                <w:szCs w:val="21"/>
              </w:rPr>
              <w:t>南二环路</w:t>
            </w:r>
            <w:r>
              <w:rPr>
                <w:rFonts w:ascii="宋体" w:cs="宋体"/>
                <w:color w:val="000000"/>
                <w:kern w:val="0"/>
                <w:szCs w:val="21"/>
              </w:rPr>
              <w:t>北侧</w:t>
            </w:r>
          </w:p>
        </w:tc>
        <w:tc>
          <w:tcPr>
            <w:tcW w:w="1064" w:type="dxa"/>
            <w:noWrap/>
            <w:vAlign w:val="center"/>
          </w:tcPr>
          <w:p w:rsidR="00B4482A" w:rsidRPr="009D05EF" w:rsidRDefault="00B4482A" w:rsidP="00B4482A">
            <w:pPr>
              <w:widowControl/>
              <w:rPr>
                <w:rFonts w:ascii="宋体" w:cs="宋体"/>
                <w:color w:val="000000"/>
                <w:kern w:val="0"/>
                <w:szCs w:val="21"/>
              </w:rPr>
            </w:pPr>
          </w:p>
        </w:tc>
      </w:tr>
    </w:tbl>
    <w:p w:rsidR="005C413A" w:rsidRDefault="005C413A" w:rsidP="002E798F">
      <w:pPr>
        <w:spacing w:after="156" w:line="360" w:lineRule="auto"/>
        <w:ind w:firstLineChars="200" w:firstLine="480"/>
        <w:rPr>
          <w:sz w:val="24"/>
          <w:szCs w:val="24"/>
        </w:rPr>
      </w:pPr>
    </w:p>
    <w:p w:rsidR="005C413A" w:rsidRPr="009A10F0" w:rsidRDefault="005C413A" w:rsidP="002E798F">
      <w:pPr>
        <w:spacing w:after="156" w:line="360" w:lineRule="auto"/>
        <w:ind w:firstLineChars="200" w:firstLine="480"/>
        <w:rPr>
          <w:sz w:val="24"/>
          <w:szCs w:val="24"/>
        </w:rPr>
      </w:pPr>
      <w:r w:rsidRPr="009A10F0">
        <w:rPr>
          <w:rFonts w:hint="eastAsia"/>
          <w:sz w:val="24"/>
          <w:szCs w:val="24"/>
        </w:rPr>
        <w:t>街头绿地：在城区内主要生活性道路、景观道路两侧、居住区出入口附近开辟一些街头绿地，对城区绿地系统予以完善和补充。</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街头小游园公共绿地：此类绿地多分布于道路绿化两侧，结合居住小区布置。规划宜突出亲切、开敞、自然等不同风格，每处面积宜为</w:t>
      </w:r>
      <w:r w:rsidRPr="009A10F0">
        <w:rPr>
          <w:sz w:val="24"/>
          <w:szCs w:val="24"/>
        </w:rPr>
        <w:t>0.5—2</w:t>
      </w:r>
      <w:r w:rsidRPr="009A10F0">
        <w:rPr>
          <w:rFonts w:hint="eastAsia"/>
          <w:sz w:val="24"/>
          <w:szCs w:val="24"/>
        </w:rPr>
        <w:t>公顷。</w:t>
      </w:r>
    </w:p>
    <w:p w:rsidR="005C413A" w:rsidRDefault="005C413A" w:rsidP="00DE2DB5">
      <w:pPr>
        <w:pStyle w:val="5"/>
        <w:numPr>
          <w:ilvl w:val="4"/>
          <w:numId w:val="55"/>
        </w:numPr>
      </w:pPr>
      <w:r>
        <w:rPr>
          <w:rFonts w:hint="eastAsia"/>
        </w:rPr>
        <w:t>防护绿地</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防护绿地由城市防护绿地分为卫生防护带、道路防护带、水系防护带组成。具体规划如下：</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铁路、工业区、高压线、变电站和污水处理设施附近规划设置防护绿地。铁路从用地边界起算，高速公路从土路肩坡角算起，两侧各预留宽度不少于</w:t>
      </w:r>
      <w:r w:rsidRPr="002E798F">
        <w:rPr>
          <w:sz w:val="24"/>
          <w:szCs w:val="24"/>
        </w:rPr>
        <w:t>20</w:t>
      </w:r>
      <w:r w:rsidRPr="009A10F0">
        <w:rPr>
          <w:rFonts w:hint="eastAsia"/>
          <w:sz w:val="24"/>
          <w:szCs w:val="24"/>
        </w:rPr>
        <w:t>米的防护绿带；不同类别工业区之间规划设置宽度在</w:t>
      </w:r>
      <w:r w:rsidRPr="002E798F">
        <w:rPr>
          <w:sz w:val="24"/>
          <w:szCs w:val="24"/>
        </w:rPr>
        <w:t>10</w:t>
      </w:r>
      <w:r w:rsidRPr="009A10F0">
        <w:rPr>
          <w:rFonts w:hint="eastAsia"/>
          <w:sz w:val="24"/>
          <w:szCs w:val="24"/>
        </w:rPr>
        <w:t>米以上的工业防护绿带。高压线走廊下应设置安全隔离绿化带。</w:t>
      </w:r>
      <w:r w:rsidRPr="009A10F0">
        <w:rPr>
          <w:sz w:val="24"/>
          <w:szCs w:val="24"/>
        </w:rPr>
        <w:t>220</w:t>
      </w:r>
      <w:r w:rsidRPr="009A10F0">
        <w:rPr>
          <w:rFonts w:hint="eastAsia"/>
          <w:sz w:val="24"/>
          <w:szCs w:val="24"/>
        </w:rPr>
        <w:t>千伏高压线防护绿带宽度不少于</w:t>
      </w:r>
      <w:r w:rsidRPr="002E798F">
        <w:rPr>
          <w:sz w:val="24"/>
          <w:szCs w:val="24"/>
        </w:rPr>
        <w:t>40</w:t>
      </w:r>
      <w:r w:rsidRPr="009A10F0">
        <w:rPr>
          <w:rFonts w:hint="eastAsia"/>
          <w:sz w:val="24"/>
          <w:szCs w:val="24"/>
        </w:rPr>
        <w:t>米；</w:t>
      </w:r>
      <w:r w:rsidRPr="009A10F0">
        <w:rPr>
          <w:sz w:val="24"/>
          <w:szCs w:val="24"/>
        </w:rPr>
        <w:t>110</w:t>
      </w:r>
      <w:r w:rsidRPr="009A10F0">
        <w:rPr>
          <w:rFonts w:hint="eastAsia"/>
          <w:sz w:val="24"/>
          <w:szCs w:val="24"/>
        </w:rPr>
        <w:t>千伏高压线防护绿带宽度不少于</w:t>
      </w:r>
      <w:r w:rsidRPr="002E798F">
        <w:rPr>
          <w:sz w:val="24"/>
          <w:szCs w:val="24"/>
        </w:rPr>
        <w:t>25</w:t>
      </w:r>
      <w:r w:rsidRPr="009A10F0">
        <w:rPr>
          <w:rFonts w:hint="eastAsia"/>
          <w:sz w:val="24"/>
          <w:szCs w:val="24"/>
        </w:rPr>
        <w:t>米。</w:t>
      </w:r>
    </w:p>
    <w:p w:rsidR="005C413A" w:rsidRPr="009A10F0" w:rsidRDefault="005C413A" w:rsidP="009A10F0">
      <w:pPr>
        <w:pStyle w:val="2"/>
        <w:spacing w:before="312" w:after="312" w:line="360" w:lineRule="auto"/>
        <w:rPr>
          <w:rFonts w:ascii="黑体"/>
        </w:rPr>
      </w:pPr>
      <w:bookmarkStart w:id="339" w:name="_Toc529640407"/>
      <w:r w:rsidRPr="009A10F0">
        <w:rPr>
          <w:rFonts w:ascii="黑体" w:hAnsi="黑体" w:hint="eastAsia"/>
        </w:rPr>
        <w:t>中心城区景观系统规划</w:t>
      </w:r>
      <w:r>
        <w:rPr>
          <w:rFonts w:ascii="黑体" w:hAnsi="黑体" w:hint="eastAsia"/>
        </w:rPr>
        <w:t>及城市设计引导</w:t>
      </w:r>
      <w:bookmarkEnd w:id="339"/>
    </w:p>
    <w:p w:rsidR="005C413A" w:rsidRDefault="005C413A" w:rsidP="00892D52">
      <w:pPr>
        <w:pStyle w:val="3"/>
        <w:numPr>
          <w:ilvl w:val="2"/>
          <w:numId w:val="13"/>
        </w:numPr>
        <w:spacing w:before="156" w:after="156" w:line="360" w:lineRule="auto"/>
        <w:ind w:left="0" w:firstLine="0"/>
      </w:pPr>
      <w:bookmarkStart w:id="340" w:name="_Toc529640408"/>
      <w:r w:rsidRPr="00932899">
        <w:rPr>
          <w:rFonts w:hint="eastAsia"/>
        </w:rPr>
        <w:t>城市景观风貌基本特征</w:t>
      </w:r>
      <w:bookmarkEnd w:id="340"/>
    </w:p>
    <w:p w:rsidR="005C413A" w:rsidRPr="009A10F0" w:rsidRDefault="005C413A" w:rsidP="002E798F">
      <w:pPr>
        <w:spacing w:after="156" w:line="360" w:lineRule="auto"/>
        <w:ind w:firstLineChars="200" w:firstLine="480"/>
        <w:rPr>
          <w:sz w:val="24"/>
          <w:szCs w:val="24"/>
        </w:rPr>
      </w:pPr>
      <w:r w:rsidRPr="009A10F0">
        <w:rPr>
          <w:rFonts w:hint="eastAsia"/>
          <w:sz w:val="24"/>
          <w:szCs w:val="24"/>
        </w:rPr>
        <w:t>锡林浩特市是锡林郭勒盟盟府所在地，是蒙古族历史文化及民族风情保留最为完整的地区之一，也是蒙古族人文特色最为鲜明的草原旅游胜地。具有草原城市独有的城市特色，中心城区自然景观与人文景观交相辉映，主要包括贝子庙、额尔敦敖包、锡林郭勒盟博物馆、马文化产业园、锡林浩特生态植物园、城市展览馆、锡林河湿地公园、锡林湖等。城市道路笔直，布局紧凑，是宜居宜业、宜游宜乐的山水园林城市。</w:t>
      </w:r>
    </w:p>
    <w:p w:rsidR="005C413A" w:rsidRDefault="005C413A" w:rsidP="00892D52">
      <w:pPr>
        <w:pStyle w:val="3"/>
        <w:numPr>
          <w:ilvl w:val="2"/>
          <w:numId w:val="13"/>
        </w:numPr>
        <w:spacing w:before="156" w:after="156" w:line="360" w:lineRule="auto"/>
        <w:ind w:left="0" w:firstLine="0"/>
      </w:pPr>
      <w:bookmarkStart w:id="341" w:name="_Toc529640409"/>
      <w:r w:rsidRPr="00932899">
        <w:rPr>
          <w:rFonts w:hint="eastAsia"/>
        </w:rPr>
        <w:lastRenderedPageBreak/>
        <w:t>现存主要问题</w:t>
      </w:r>
      <w:bookmarkEnd w:id="341"/>
    </w:p>
    <w:p w:rsidR="005C413A" w:rsidRPr="009A10F0" w:rsidRDefault="005C413A" w:rsidP="002E798F">
      <w:pPr>
        <w:spacing w:after="156" w:line="360" w:lineRule="auto"/>
        <w:ind w:firstLineChars="200" w:firstLine="480"/>
        <w:rPr>
          <w:sz w:val="24"/>
          <w:szCs w:val="24"/>
        </w:rPr>
      </w:pPr>
      <w:r w:rsidRPr="009A10F0">
        <w:rPr>
          <w:rFonts w:hint="eastAsia"/>
          <w:sz w:val="24"/>
          <w:szCs w:val="24"/>
        </w:rPr>
        <w:t>城市建设对城市景观、城市特色及生态环境考虑稍显不足，历史形成的和大自然赋予的城市景观不够突出，城市景观风貌特征不够明显，可识别性不高，具体体现在：</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城市整体形象特色不够显著，锡林浩特市作为盟中心城市，蒙古族历史文化及民族风情保留最为完整的地区之一，自然景观与地方民族文化融合度稍显逊色。</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城市新区建设与旧区改造差异化明显，老城区开发强度不断提高，城市空间较为紧凑，城市的历史风貌景观特色正在弱化，新城区开发强度不够，城市空间较为开阔。</w:t>
      </w:r>
    </w:p>
    <w:p w:rsidR="005C413A" w:rsidRDefault="005C413A" w:rsidP="00892D52">
      <w:pPr>
        <w:pStyle w:val="3"/>
        <w:numPr>
          <w:ilvl w:val="2"/>
          <w:numId w:val="13"/>
        </w:numPr>
        <w:spacing w:before="156" w:after="156" w:line="360" w:lineRule="auto"/>
        <w:ind w:left="0" w:firstLine="0"/>
      </w:pPr>
      <w:bookmarkStart w:id="342" w:name="_Toc529640410"/>
      <w:r w:rsidRPr="00932899">
        <w:rPr>
          <w:rFonts w:hint="eastAsia"/>
        </w:rPr>
        <w:t>规划目标和原则</w:t>
      </w:r>
      <w:bookmarkEnd w:id="342"/>
    </w:p>
    <w:p w:rsidR="005C413A" w:rsidRPr="009A10F0" w:rsidRDefault="005C413A" w:rsidP="00D41350">
      <w:pPr>
        <w:pStyle w:val="4"/>
        <w:numPr>
          <w:ilvl w:val="3"/>
          <w:numId w:val="84"/>
        </w:numPr>
      </w:pPr>
      <w:r w:rsidRPr="009A10F0">
        <w:rPr>
          <w:rFonts w:hint="eastAsia"/>
        </w:rPr>
        <w:t>规划目标</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充分利用锡林浩特草原城市特色，建构人文和自然有机结合的城市景观系统，创造特色鲜明、内涵丰富、整体和谐的城市景观环境，展现和突出自然景观多样、蒙古族人文特色鲜明的草原旅游城市。</w:t>
      </w:r>
    </w:p>
    <w:p w:rsidR="005C413A" w:rsidRPr="009A10F0" w:rsidRDefault="005C413A" w:rsidP="00D41350">
      <w:pPr>
        <w:pStyle w:val="4"/>
        <w:numPr>
          <w:ilvl w:val="3"/>
          <w:numId w:val="84"/>
        </w:numPr>
      </w:pPr>
      <w:r w:rsidRPr="009A10F0">
        <w:rPr>
          <w:rFonts w:hint="eastAsia"/>
        </w:rPr>
        <w:t>规划原则</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以城市总体规划为依据，落实总体规划环境景观层面的战略部署；生态优先，保护和利用城市中心城区及周边地区的自然生态环境，形成锡林浩特独有的自然景观风貌；挖掘丰富的历史文化资源，并使之充分体现在城市景观特色上；注意保护城市特有的自然景观格局，结合城市园林绿地系统规划，将自然景观与人文景观有机结合。</w:t>
      </w:r>
    </w:p>
    <w:p w:rsidR="005C413A" w:rsidRDefault="005C413A" w:rsidP="00892D52">
      <w:pPr>
        <w:pStyle w:val="3"/>
        <w:numPr>
          <w:ilvl w:val="2"/>
          <w:numId w:val="13"/>
        </w:numPr>
        <w:spacing w:before="156" w:after="156" w:line="360" w:lineRule="auto"/>
        <w:ind w:left="0" w:firstLine="0"/>
      </w:pPr>
      <w:bookmarkStart w:id="343" w:name="_Toc529640411"/>
      <w:r w:rsidRPr="00932899">
        <w:rPr>
          <w:rFonts w:hint="eastAsia"/>
        </w:rPr>
        <w:t>城市景观风貌规划</w:t>
      </w:r>
      <w:bookmarkEnd w:id="343"/>
    </w:p>
    <w:p w:rsidR="005C413A" w:rsidRPr="006A503C" w:rsidRDefault="005C413A" w:rsidP="00D41350">
      <w:pPr>
        <w:pStyle w:val="5"/>
        <w:numPr>
          <w:ilvl w:val="4"/>
          <w:numId w:val="85"/>
        </w:numPr>
      </w:pPr>
      <w:r w:rsidRPr="006A503C">
        <w:rPr>
          <w:rFonts w:hint="eastAsia"/>
        </w:rPr>
        <w:t>总体景观结构</w:t>
      </w:r>
    </w:p>
    <w:p w:rsidR="005C413A" w:rsidRPr="00D34BAF" w:rsidRDefault="005C413A" w:rsidP="008D10A7">
      <w:pPr>
        <w:spacing w:after="156" w:line="360" w:lineRule="auto"/>
        <w:ind w:firstLineChars="200" w:firstLine="480"/>
        <w:rPr>
          <w:sz w:val="24"/>
          <w:szCs w:val="24"/>
        </w:rPr>
      </w:pPr>
      <w:r>
        <w:rPr>
          <w:rFonts w:hint="eastAsia"/>
          <w:sz w:val="24"/>
          <w:szCs w:val="24"/>
        </w:rPr>
        <w:t>总体上形成</w:t>
      </w:r>
      <w:r w:rsidRPr="00D34BAF">
        <w:rPr>
          <w:rFonts w:hint="eastAsia"/>
          <w:sz w:val="24"/>
          <w:szCs w:val="24"/>
        </w:rPr>
        <w:t>“</w:t>
      </w:r>
      <w:r>
        <w:rPr>
          <w:rFonts w:hint="eastAsia"/>
          <w:sz w:val="24"/>
          <w:szCs w:val="24"/>
        </w:rPr>
        <w:t>三轴、两廊、五心、六片、多节点</w:t>
      </w:r>
      <w:r w:rsidRPr="00D34BAF">
        <w:rPr>
          <w:rFonts w:hint="eastAsia"/>
          <w:sz w:val="24"/>
          <w:szCs w:val="24"/>
        </w:rPr>
        <w:t>”的总体景观结构。</w:t>
      </w:r>
    </w:p>
    <w:p w:rsidR="005C413A" w:rsidRPr="00D34BAF" w:rsidRDefault="00EE3B52" w:rsidP="008D10A7">
      <w:pPr>
        <w:spacing w:after="156" w:line="360" w:lineRule="auto"/>
        <w:ind w:firstLineChars="200" w:firstLine="480"/>
        <w:rPr>
          <w:sz w:val="24"/>
          <w:szCs w:val="24"/>
        </w:rPr>
      </w:pPr>
      <w:r>
        <w:rPr>
          <w:rFonts w:hint="eastAsia"/>
          <w:sz w:val="24"/>
          <w:szCs w:val="24"/>
        </w:rPr>
        <w:t>“三轴”指</w:t>
      </w:r>
      <w:r w:rsidR="005C413A">
        <w:rPr>
          <w:rFonts w:hint="eastAsia"/>
          <w:sz w:val="24"/>
          <w:szCs w:val="24"/>
        </w:rPr>
        <w:t>锡林大街城市景观轴、滨河路北段</w:t>
      </w:r>
      <w:r w:rsidR="005C413A">
        <w:rPr>
          <w:sz w:val="24"/>
          <w:szCs w:val="24"/>
        </w:rPr>
        <w:t>-</w:t>
      </w:r>
      <w:r w:rsidR="005C413A">
        <w:rPr>
          <w:rFonts w:hint="eastAsia"/>
          <w:sz w:val="24"/>
          <w:szCs w:val="24"/>
        </w:rPr>
        <w:t>贝子庙</w:t>
      </w:r>
      <w:r w:rsidR="005C413A">
        <w:rPr>
          <w:sz w:val="24"/>
          <w:szCs w:val="24"/>
        </w:rPr>
        <w:t>-</w:t>
      </w:r>
      <w:r w:rsidR="005C413A">
        <w:rPr>
          <w:rFonts w:hint="eastAsia"/>
          <w:sz w:val="24"/>
          <w:szCs w:val="24"/>
        </w:rPr>
        <w:t>额尔敦路城市景观轴、</w:t>
      </w:r>
      <w:r w:rsidR="005C413A">
        <w:rPr>
          <w:rFonts w:hint="eastAsia"/>
          <w:sz w:val="24"/>
          <w:szCs w:val="24"/>
        </w:rPr>
        <w:lastRenderedPageBreak/>
        <w:t>锡林河滨水景观轴</w:t>
      </w:r>
      <w:r w:rsidR="005C413A" w:rsidRPr="00D34BAF">
        <w:rPr>
          <w:rFonts w:hint="eastAsia"/>
          <w:sz w:val="24"/>
          <w:szCs w:val="24"/>
        </w:rPr>
        <w:t>；</w:t>
      </w:r>
    </w:p>
    <w:p w:rsidR="005C413A" w:rsidRDefault="00EE3B52" w:rsidP="008D10A7">
      <w:pPr>
        <w:spacing w:after="156" w:line="360" w:lineRule="auto"/>
        <w:ind w:firstLineChars="200" w:firstLine="480"/>
        <w:rPr>
          <w:sz w:val="24"/>
          <w:szCs w:val="24"/>
        </w:rPr>
      </w:pPr>
      <w:r>
        <w:rPr>
          <w:rFonts w:hint="eastAsia"/>
          <w:sz w:val="24"/>
          <w:szCs w:val="24"/>
        </w:rPr>
        <w:t>“两廊”指</w:t>
      </w:r>
      <w:r w:rsidR="005C413A" w:rsidRPr="00D34BAF">
        <w:rPr>
          <w:rFonts w:hint="eastAsia"/>
          <w:sz w:val="24"/>
          <w:szCs w:val="24"/>
        </w:rPr>
        <w:t>街景展示廊道、绿色开敞廊道；</w:t>
      </w:r>
    </w:p>
    <w:p w:rsidR="005C413A" w:rsidRDefault="00EE3B52" w:rsidP="008D10A7">
      <w:pPr>
        <w:spacing w:after="156" w:line="360" w:lineRule="auto"/>
        <w:ind w:firstLineChars="200" w:firstLine="480"/>
        <w:rPr>
          <w:sz w:val="24"/>
          <w:szCs w:val="24"/>
        </w:rPr>
      </w:pPr>
      <w:r>
        <w:rPr>
          <w:rFonts w:hint="eastAsia"/>
          <w:sz w:val="24"/>
          <w:szCs w:val="24"/>
        </w:rPr>
        <w:t>“五心”指</w:t>
      </w:r>
      <w:r w:rsidR="005C413A">
        <w:rPr>
          <w:rFonts w:hint="eastAsia"/>
          <w:sz w:val="24"/>
          <w:szCs w:val="24"/>
        </w:rPr>
        <w:t>历史文化展示核心、城市地标核心、大型景观公园核心、城市综合商贸核心、旅游服务核心；</w:t>
      </w:r>
    </w:p>
    <w:p w:rsidR="005C413A" w:rsidRPr="008D10A7" w:rsidRDefault="00EE3B52" w:rsidP="008D10A7">
      <w:pPr>
        <w:spacing w:after="156" w:line="360" w:lineRule="auto"/>
        <w:ind w:firstLineChars="200" w:firstLine="480"/>
        <w:rPr>
          <w:sz w:val="24"/>
          <w:szCs w:val="24"/>
        </w:rPr>
      </w:pPr>
      <w:r>
        <w:rPr>
          <w:rFonts w:hint="eastAsia"/>
          <w:sz w:val="24"/>
          <w:szCs w:val="24"/>
        </w:rPr>
        <w:t>“六片”指</w:t>
      </w:r>
      <w:r w:rsidR="005C413A">
        <w:rPr>
          <w:rFonts w:hint="eastAsia"/>
          <w:sz w:val="24"/>
          <w:szCs w:val="24"/>
        </w:rPr>
        <w:t>商务办公风貌区、历史文化风貌区、现代工业风貌区、老城居住风貌区、生态居住风貌区、马都文化风貌区；</w:t>
      </w:r>
    </w:p>
    <w:p w:rsidR="005C413A" w:rsidRDefault="00EE3B52" w:rsidP="008D10A7">
      <w:pPr>
        <w:spacing w:after="156" w:line="360" w:lineRule="auto"/>
        <w:ind w:firstLineChars="200" w:firstLine="480"/>
        <w:rPr>
          <w:sz w:val="24"/>
          <w:szCs w:val="24"/>
        </w:rPr>
      </w:pPr>
      <w:r>
        <w:rPr>
          <w:rFonts w:hint="eastAsia"/>
          <w:sz w:val="24"/>
          <w:szCs w:val="24"/>
        </w:rPr>
        <w:t>“</w:t>
      </w:r>
      <w:r w:rsidRPr="00D34BAF">
        <w:rPr>
          <w:rFonts w:hint="eastAsia"/>
          <w:sz w:val="24"/>
          <w:szCs w:val="24"/>
        </w:rPr>
        <w:t>多</w:t>
      </w:r>
      <w:r>
        <w:rPr>
          <w:rFonts w:hint="eastAsia"/>
          <w:sz w:val="24"/>
          <w:szCs w:val="24"/>
        </w:rPr>
        <w:t>节点”指</w:t>
      </w:r>
      <w:r w:rsidR="005C413A">
        <w:rPr>
          <w:rFonts w:hint="eastAsia"/>
          <w:sz w:val="24"/>
          <w:szCs w:val="24"/>
        </w:rPr>
        <w:t>景观视线</w:t>
      </w:r>
      <w:r w:rsidR="005C413A" w:rsidRPr="00D34BAF">
        <w:rPr>
          <w:rFonts w:hint="eastAsia"/>
          <w:sz w:val="24"/>
          <w:szCs w:val="24"/>
        </w:rPr>
        <w:t>节点、观景休憩节点、景观标志点、公园广场节点。</w:t>
      </w:r>
    </w:p>
    <w:p w:rsidR="005C413A" w:rsidRPr="008D10A7" w:rsidRDefault="005C413A" w:rsidP="00D41350">
      <w:pPr>
        <w:pStyle w:val="5"/>
        <w:numPr>
          <w:ilvl w:val="4"/>
          <w:numId w:val="85"/>
        </w:numPr>
      </w:pPr>
      <w:r w:rsidRPr="008D10A7">
        <w:rPr>
          <w:rFonts w:hint="eastAsia"/>
        </w:rPr>
        <w:t>规划措施</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生态优先，保护中心城区及周边地区的自然生态环境，保护锡林河水体湿地，保持南山山体和绿化植被。保护现有自然水域岸线的生态特征，沿岸安排城市公共中心，开辟城市公园绿地和广场等城市开放空间，充分展现锡林浩特草原城市的特色景观风貌。</w:t>
      </w:r>
    </w:p>
    <w:p w:rsidR="005C413A" w:rsidRPr="009A10F0" w:rsidRDefault="005C413A" w:rsidP="002E798F">
      <w:pPr>
        <w:spacing w:after="156" w:line="360" w:lineRule="auto"/>
        <w:ind w:firstLineChars="200" w:firstLine="480"/>
        <w:rPr>
          <w:sz w:val="24"/>
          <w:szCs w:val="24"/>
        </w:rPr>
      </w:pPr>
      <w:r w:rsidRPr="009A10F0">
        <w:rPr>
          <w:rFonts w:hint="eastAsia"/>
          <w:sz w:val="24"/>
          <w:szCs w:val="24"/>
        </w:rPr>
        <w:t>保护历史文化遗产，保护贝子庙历史文化遗产，注重保持和塑造本地建筑风貌特色，保护重要通视区域，充分挖掘和利用历史文化景观内涵，塑造锡林浩特市“蒙元文化”景观特征，展现城市独特的艺术魅力。</w:t>
      </w:r>
    </w:p>
    <w:p w:rsidR="005C413A" w:rsidRDefault="005C413A" w:rsidP="002E798F">
      <w:pPr>
        <w:spacing w:after="156" w:line="360" w:lineRule="auto"/>
        <w:ind w:firstLineChars="200" w:firstLine="480"/>
        <w:rPr>
          <w:sz w:val="24"/>
          <w:szCs w:val="24"/>
        </w:rPr>
      </w:pPr>
      <w:r w:rsidRPr="009A10F0">
        <w:rPr>
          <w:rFonts w:hint="eastAsia"/>
          <w:sz w:val="24"/>
          <w:szCs w:val="24"/>
        </w:rPr>
        <w:t>土地使用功能调整，结合城市土地使用功能调整，置换城市中心区尤其是主要景观风貌展示区域内效益差、污染严重、景观杂乱的工业、仓储等用地。在滨水地区、贝子庙及周边地区等重要的景观风貌展示区域重点开辟公园绿地、广场等城市开放空间，打破草原城市相对单一的空间格局，形成城市景观的立体空间层次。</w:t>
      </w:r>
    </w:p>
    <w:p w:rsidR="005C413A" w:rsidRPr="00F46117" w:rsidRDefault="005C413A" w:rsidP="00892D52">
      <w:pPr>
        <w:pStyle w:val="3"/>
        <w:numPr>
          <w:ilvl w:val="2"/>
          <w:numId w:val="13"/>
        </w:numPr>
        <w:spacing w:before="156" w:after="156" w:line="360" w:lineRule="auto"/>
        <w:ind w:left="0" w:firstLine="0"/>
      </w:pPr>
      <w:bookmarkStart w:id="344" w:name="_Toc529640412"/>
      <w:r w:rsidRPr="00F46117">
        <w:rPr>
          <w:rFonts w:hint="eastAsia"/>
        </w:rPr>
        <w:t>城市设计</w:t>
      </w:r>
      <w:r>
        <w:rPr>
          <w:rFonts w:hint="eastAsia"/>
        </w:rPr>
        <w:t>引导</w:t>
      </w:r>
      <w:bookmarkEnd w:id="344"/>
    </w:p>
    <w:p w:rsidR="005C413A" w:rsidRPr="00AC1C28" w:rsidRDefault="005C413A" w:rsidP="00892D52">
      <w:pPr>
        <w:pStyle w:val="4"/>
        <w:numPr>
          <w:ilvl w:val="3"/>
          <w:numId w:val="45"/>
        </w:numPr>
      </w:pPr>
      <w:r w:rsidRPr="00AC1C28">
        <w:rPr>
          <w:rFonts w:hint="eastAsia"/>
        </w:rPr>
        <w:t>总体城市设计指引</w:t>
      </w:r>
    </w:p>
    <w:p w:rsidR="005C413A" w:rsidRDefault="005C413A" w:rsidP="00D41350">
      <w:pPr>
        <w:pStyle w:val="5"/>
        <w:numPr>
          <w:ilvl w:val="4"/>
          <w:numId w:val="174"/>
        </w:numPr>
      </w:pPr>
      <w:r w:rsidRPr="00AC1C28">
        <w:rPr>
          <w:rFonts w:hint="eastAsia"/>
        </w:rPr>
        <w:t>总体景观风貌</w:t>
      </w:r>
    </w:p>
    <w:p w:rsidR="005C413A" w:rsidRDefault="005C413A" w:rsidP="002E798F">
      <w:pPr>
        <w:spacing w:after="156" w:line="360" w:lineRule="auto"/>
        <w:ind w:firstLineChars="200" w:firstLine="480"/>
        <w:rPr>
          <w:sz w:val="24"/>
          <w:szCs w:val="24"/>
        </w:rPr>
      </w:pPr>
      <w:r>
        <w:rPr>
          <w:rFonts w:hint="eastAsia"/>
          <w:sz w:val="24"/>
          <w:szCs w:val="24"/>
        </w:rPr>
        <w:t>锡林浩特市总体风貌为具有现代草原特色的宜居新城，城市尺度上需体现宜居的小尺度城市风貌，与周边的山体、水系、草原景观背景相协调。</w:t>
      </w:r>
    </w:p>
    <w:p w:rsidR="005C413A" w:rsidRDefault="005C413A" w:rsidP="002E798F">
      <w:pPr>
        <w:spacing w:after="156" w:line="360" w:lineRule="auto"/>
        <w:ind w:firstLineChars="200" w:firstLine="480"/>
        <w:rPr>
          <w:sz w:val="24"/>
          <w:szCs w:val="24"/>
        </w:rPr>
      </w:pPr>
      <w:r>
        <w:rPr>
          <w:rFonts w:hint="eastAsia"/>
          <w:sz w:val="24"/>
          <w:szCs w:val="24"/>
        </w:rPr>
        <w:lastRenderedPageBreak/>
        <w:t>在建筑高度上，总体上以多层建筑为主，以</w:t>
      </w:r>
      <w:r>
        <w:rPr>
          <w:sz w:val="24"/>
          <w:szCs w:val="24"/>
        </w:rPr>
        <w:t>18—24</w:t>
      </w:r>
      <w:r>
        <w:rPr>
          <w:rFonts w:hint="eastAsia"/>
          <w:sz w:val="24"/>
          <w:szCs w:val="24"/>
        </w:rPr>
        <w:t>米</w:t>
      </w:r>
      <w:r w:rsidR="00EE3B52">
        <w:rPr>
          <w:rFonts w:hint="eastAsia"/>
          <w:sz w:val="24"/>
          <w:szCs w:val="24"/>
        </w:rPr>
        <w:t>高度</w:t>
      </w:r>
      <w:r>
        <w:rPr>
          <w:rFonts w:hint="eastAsia"/>
          <w:sz w:val="24"/>
          <w:szCs w:val="24"/>
        </w:rPr>
        <w:t>控制为主，局部商务用地允许建设一定量是高层建筑，以突出城市核心的标志作用，并丰富滨水天际线，但要考虑建筑不遮挡后方的山体景观。在建筑设计上重点考虑其标志性及其对周边城市景观的影响，不宜建设板式高层建筑。旅游度假功能区及河流、绿道及公园沿线建筑以</w:t>
      </w:r>
      <w:r w:rsidRPr="00EE3B52">
        <w:rPr>
          <w:sz w:val="24"/>
          <w:szCs w:val="24"/>
        </w:rPr>
        <w:t>24</w:t>
      </w:r>
      <w:r w:rsidRPr="00EE3B52">
        <w:rPr>
          <w:rFonts w:hint="eastAsia"/>
          <w:sz w:val="24"/>
          <w:szCs w:val="24"/>
        </w:rPr>
        <w:t>米以下为宜。</w:t>
      </w:r>
    </w:p>
    <w:p w:rsidR="005C413A" w:rsidRDefault="005C413A" w:rsidP="002E798F">
      <w:pPr>
        <w:spacing w:after="156" w:line="360" w:lineRule="auto"/>
        <w:ind w:firstLineChars="200" w:firstLine="480"/>
        <w:rPr>
          <w:sz w:val="24"/>
          <w:szCs w:val="24"/>
        </w:rPr>
      </w:pPr>
      <w:r>
        <w:rPr>
          <w:rFonts w:hint="eastAsia"/>
          <w:sz w:val="24"/>
          <w:szCs w:val="24"/>
        </w:rPr>
        <w:t>在风貌控制上，根据地方建筑风格特点，将锡林浩特市城市风貌分为两大片区：现代建筑风貌区和传统建筑风貌区。现代建筑风貌区以带有草原传统建筑语汇的现代建筑为主，城市景观展现现代城市形象；传统建筑风貌区与贝子庙传统建筑风貌相协调，建造方式和材料以传统方式和当地材料为主，城市景观体现元上都、蒙元文化地域特色。</w:t>
      </w:r>
    </w:p>
    <w:p w:rsidR="005C413A" w:rsidRPr="008D10A7" w:rsidRDefault="005C413A" w:rsidP="00D41350">
      <w:pPr>
        <w:pStyle w:val="5"/>
        <w:numPr>
          <w:ilvl w:val="4"/>
          <w:numId w:val="174"/>
        </w:numPr>
      </w:pPr>
      <w:r w:rsidRPr="008D10A7">
        <w:rPr>
          <w:rFonts w:hint="eastAsia"/>
        </w:rPr>
        <w:t>公共空间与步行系统组织</w:t>
      </w:r>
    </w:p>
    <w:p w:rsidR="005C413A" w:rsidRDefault="005C413A" w:rsidP="00D34BAF">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）城市公园广场</w:t>
      </w:r>
    </w:p>
    <w:p w:rsidR="005C413A" w:rsidRDefault="005C413A" w:rsidP="00D34BAF">
      <w:pPr>
        <w:spacing w:after="156" w:line="360" w:lineRule="auto"/>
        <w:ind w:firstLineChars="200" w:firstLine="480"/>
        <w:rPr>
          <w:sz w:val="24"/>
          <w:szCs w:val="24"/>
        </w:rPr>
      </w:pPr>
      <w:r>
        <w:rPr>
          <w:rFonts w:hint="eastAsia"/>
          <w:sz w:val="24"/>
          <w:szCs w:val="24"/>
        </w:rPr>
        <w:t>城市级开放空间，设计尺度宜以大型活动的人群流量为考量，适当放大，并力争塑造特色景观和城市形象品牌；建筑围合宜松紧有度</w:t>
      </w:r>
      <w:r w:rsidRPr="00F22709">
        <w:rPr>
          <w:rFonts w:hint="eastAsia"/>
          <w:sz w:val="24"/>
          <w:szCs w:val="24"/>
        </w:rPr>
        <w:t>；详细设计时须综合考虑交通、人流集散、停车、景观对景、植被设计、主导活动类型等多方面因素。</w:t>
      </w:r>
    </w:p>
    <w:p w:rsidR="005C413A" w:rsidRDefault="005C413A" w:rsidP="00D34BAF">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）滨水廊道</w:t>
      </w:r>
    </w:p>
    <w:p w:rsidR="005C413A" w:rsidRDefault="005C413A" w:rsidP="00D34BAF">
      <w:pPr>
        <w:spacing w:after="156" w:line="360" w:lineRule="auto"/>
        <w:ind w:firstLineChars="200" w:firstLine="480"/>
        <w:rPr>
          <w:sz w:val="24"/>
          <w:szCs w:val="24"/>
        </w:rPr>
      </w:pPr>
      <w:r>
        <w:rPr>
          <w:rFonts w:hint="eastAsia"/>
          <w:sz w:val="24"/>
          <w:szCs w:val="24"/>
        </w:rPr>
        <w:t>重点打造锡林河沿景观。在满足河道行洪要求的基础上，通过采用自然草坡、乱石堆、阶梯式木桥等形式，增强亲水性。河道岸线线型亦可根据景观设计自由变化，形成丰富多样的滨水空间。</w:t>
      </w:r>
    </w:p>
    <w:p w:rsidR="005C413A" w:rsidRDefault="005C413A" w:rsidP="00D34BAF">
      <w:pPr>
        <w:spacing w:after="156" w:line="360" w:lineRule="auto"/>
        <w:ind w:firstLineChars="200" w:firstLine="480"/>
        <w:rPr>
          <w:sz w:val="24"/>
          <w:szCs w:val="24"/>
        </w:rPr>
      </w:pPr>
      <w:r>
        <w:rPr>
          <w:rFonts w:hint="eastAsia"/>
          <w:sz w:val="24"/>
          <w:szCs w:val="24"/>
        </w:rPr>
        <w:t>沿河设置</w:t>
      </w:r>
      <w:r w:rsidRPr="006B5B9D">
        <w:rPr>
          <w:rFonts w:hint="eastAsia"/>
          <w:sz w:val="24"/>
          <w:szCs w:val="24"/>
        </w:rPr>
        <w:t>滨水步道</w:t>
      </w:r>
      <w:r>
        <w:rPr>
          <w:rFonts w:hint="eastAsia"/>
          <w:sz w:val="24"/>
          <w:szCs w:val="24"/>
        </w:rPr>
        <w:t>，</w:t>
      </w:r>
      <w:r w:rsidRPr="006B5B9D">
        <w:rPr>
          <w:rFonts w:hint="eastAsia"/>
          <w:sz w:val="24"/>
          <w:szCs w:val="24"/>
        </w:rPr>
        <w:t>宜与水系相互穿插、灵活布置，以便增加空间趣味性；滨水体系尽可能贯通，可设置坡道，鼓励采用过街连廊、天桥等方式隔离交通干道车流干扰；步道宜与周边设施整体设计，相互沟通，步道周边宜提供充足的座椅、人行道灯、路线指引等街道设施，引导人群进入，提高设施利用率。</w:t>
      </w:r>
    </w:p>
    <w:p w:rsidR="005C413A" w:rsidRDefault="005C413A" w:rsidP="00D34BAF">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）绿化景观廊道</w:t>
      </w:r>
    </w:p>
    <w:p w:rsidR="005C413A" w:rsidRDefault="005C413A" w:rsidP="00D34BAF">
      <w:pPr>
        <w:spacing w:after="156" w:line="360" w:lineRule="auto"/>
        <w:ind w:firstLineChars="200" w:firstLine="480"/>
        <w:rPr>
          <w:sz w:val="24"/>
          <w:szCs w:val="24"/>
        </w:rPr>
      </w:pPr>
      <w:r>
        <w:rPr>
          <w:rFonts w:hint="eastAsia"/>
          <w:sz w:val="24"/>
          <w:szCs w:val="24"/>
        </w:rPr>
        <w:t>绿化景观应注重与河流水系景观的结合。锡林河滨河公园景观设计可模拟</w:t>
      </w:r>
      <w:r w:rsidR="00EE3B52">
        <w:rPr>
          <w:rFonts w:hint="eastAsia"/>
          <w:sz w:val="24"/>
          <w:szCs w:val="24"/>
        </w:rPr>
        <w:t>草原</w:t>
      </w:r>
      <w:r>
        <w:rPr>
          <w:rFonts w:hint="eastAsia"/>
          <w:sz w:val="24"/>
          <w:szCs w:val="24"/>
        </w:rPr>
        <w:t>自然生态环境，在沿岸种植水生植物，突出自然生态特征。街道沿线绿廊可以</w:t>
      </w:r>
      <w:r>
        <w:rPr>
          <w:rFonts w:hint="eastAsia"/>
          <w:sz w:val="24"/>
          <w:szCs w:val="24"/>
        </w:rPr>
        <w:lastRenderedPageBreak/>
        <w:t>草坪和乔木为主体，植物配置以当地植物为主，重点种植桃树和杜鹃花。</w:t>
      </w:r>
    </w:p>
    <w:p w:rsidR="005C413A" w:rsidRDefault="005C413A" w:rsidP="00D34BAF">
      <w:pPr>
        <w:spacing w:after="156" w:line="360" w:lineRule="auto"/>
        <w:ind w:firstLineChars="200" w:firstLine="480"/>
        <w:rPr>
          <w:sz w:val="24"/>
          <w:szCs w:val="24"/>
        </w:rPr>
      </w:pPr>
      <w:r>
        <w:rPr>
          <w:rFonts w:hint="eastAsia"/>
          <w:sz w:val="24"/>
          <w:szCs w:val="24"/>
        </w:rPr>
        <w:t>沿绿色廊道设置城市绿道，在锡林河滨河公园内设置自行车道，</w:t>
      </w:r>
      <w:r w:rsidRPr="00B23F1F">
        <w:rPr>
          <w:rFonts w:hint="eastAsia"/>
          <w:sz w:val="24"/>
          <w:szCs w:val="24"/>
        </w:rPr>
        <w:t>绿道的线位可根据公园的具体建设方案做一定的调整；</w:t>
      </w:r>
      <w:r>
        <w:rPr>
          <w:rFonts w:hint="eastAsia"/>
          <w:sz w:val="24"/>
          <w:szCs w:val="24"/>
        </w:rPr>
        <w:t>在主要街道沿线规划宽度为</w:t>
      </w:r>
      <w:r>
        <w:rPr>
          <w:sz w:val="24"/>
          <w:szCs w:val="24"/>
        </w:rPr>
        <w:t>3-</w:t>
      </w:r>
      <w:r w:rsidR="00EE3B52">
        <w:rPr>
          <w:sz w:val="24"/>
          <w:szCs w:val="24"/>
        </w:rPr>
        <w:t>5</w:t>
      </w:r>
      <w:r>
        <w:rPr>
          <w:rFonts w:hint="eastAsia"/>
          <w:sz w:val="24"/>
          <w:szCs w:val="24"/>
        </w:rPr>
        <w:t>米的城市绿道，具体位置参照道路断面设计图。</w:t>
      </w:r>
    </w:p>
    <w:p w:rsidR="005C413A" w:rsidRDefault="005C413A" w:rsidP="00D34BAF">
      <w:pPr>
        <w:spacing w:after="156" w:line="360" w:lineRule="auto"/>
        <w:ind w:firstLineChars="200" w:firstLine="480"/>
        <w:rPr>
          <w:sz w:val="24"/>
          <w:szCs w:val="24"/>
        </w:rPr>
      </w:pPr>
      <w:r>
        <w:rPr>
          <w:rFonts w:hint="eastAsia"/>
          <w:sz w:val="24"/>
          <w:szCs w:val="24"/>
        </w:rPr>
        <w:t>（</w:t>
      </w:r>
      <w:r>
        <w:rPr>
          <w:sz w:val="24"/>
          <w:szCs w:val="24"/>
        </w:rPr>
        <w:t>4</w:t>
      </w:r>
      <w:r>
        <w:rPr>
          <w:rFonts w:hint="eastAsia"/>
          <w:sz w:val="24"/>
          <w:szCs w:val="24"/>
        </w:rPr>
        <w:t>）街巷空间</w:t>
      </w:r>
    </w:p>
    <w:p w:rsidR="005C413A" w:rsidRDefault="005C413A" w:rsidP="00D34BAF">
      <w:pPr>
        <w:spacing w:after="156" w:line="360" w:lineRule="auto"/>
        <w:ind w:firstLineChars="200" w:firstLine="480"/>
        <w:rPr>
          <w:sz w:val="24"/>
          <w:szCs w:val="24"/>
        </w:rPr>
      </w:pPr>
      <w:r>
        <w:rPr>
          <w:rFonts w:hint="eastAsia"/>
          <w:sz w:val="24"/>
          <w:szCs w:val="24"/>
        </w:rPr>
        <w:t>街巷空间是展示城市面貌最为重要和直接的窗口，总体上打造出</w:t>
      </w:r>
      <w:r w:rsidR="00EE3B52">
        <w:rPr>
          <w:rFonts w:hint="eastAsia"/>
          <w:sz w:val="24"/>
          <w:szCs w:val="24"/>
        </w:rPr>
        <w:t>宜人</w:t>
      </w:r>
      <w:r>
        <w:rPr>
          <w:rFonts w:hint="eastAsia"/>
          <w:sz w:val="24"/>
          <w:szCs w:val="24"/>
        </w:rPr>
        <w:t>的小城街巷空间。根据不同街道的功能特点，确定街道界面的基本组合形式和控制方式，强调街道界面的连续性和</w:t>
      </w:r>
      <w:r w:rsidR="00EE3B52">
        <w:rPr>
          <w:rFonts w:hint="eastAsia"/>
          <w:sz w:val="24"/>
          <w:szCs w:val="24"/>
        </w:rPr>
        <w:t>宜人</w:t>
      </w:r>
      <w:r>
        <w:rPr>
          <w:rFonts w:hint="eastAsia"/>
          <w:sz w:val="24"/>
          <w:szCs w:val="24"/>
        </w:rPr>
        <w:t>的空间尺度，加强近人界面的建筑细节处理。</w:t>
      </w:r>
    </w:p>
    <w:p w:rsidR="005C413A" w:rsidRDefault="005C413A" w:rsidP="00D34BAF">
      <w:pPr>
        <w:spacing w:after="156" w:line="360" w:lineRule="auto"/>
        <w:ind w:firstLineChars="200" w:firstLine="480"/>
        <w:rPr>
          <w:sz w:val="24"/>
          <w:szCs w:val="24"/>
        </w:rPr>
      </w:pPr>
      <w:r>
        <w:rPr>
          <w:rFonts w:hint="eastAsia"/>
          <w:sz w:val="24"/>
          <w:szCs w:val="24"/>
        </w:rPr>
        <w:t>沿街巷空间设置一般</w:t>
      </w:r>
      <w:r w:rsidR="00EE3B52">
        <w:rPr>
          <w:rFonts w:hint="eastAsia"/>
          <w:sz w:val="24"/>
          <w:szCs w:val="24"/>
        </w:rPr>
        <w:t>游憩步道</w:t>
      </w:r>
      <w:r>
        <w:rPr>
          <w:rFonts w:hint="eastAsia"/>
          <w:sz w:val="24"/>
          <w:szCs w:val="24"/>
        </w:rPr>
        <w:t>，主要结合</w:t>
      </w:r>
      <w:r w:rsidRPr="006B5B9D">
        <w:rPr>
          <w:rFonts w:hint="eastAsia"/>
          <w:sz w:val="24"/>
          <w:szCs w:val="24"/>
        </w:rPr>
        <w:t>生活性的次干道和支路设置，串联片区级开放空间与小区级半私密空间，是由私密空间进入公共空间的过度通道。一般游憩步道设计重点应考虑与居住小区级设施紧密结合，局部展宽，形成居民日常生活、邻里交往的主要区域；步道以连通各居住小区中心与城市滨水步道为重点，不必考虑整体联通性。</w:t>
      </w:r>
    </w:p>
    <w:p w:rsidR="005C413A" w:rsidRPr="00357EFE" w:rsidRDefault="005C413A" w:rsidP="00892D52">
      <w:pPr>
        <w:pStyle w:val="4"/>
        <w:numPr>
          <w:ilvl w:val="3"/>
          <w:numId w:val="45"/>
        </w:numPr>
      </w:pPr>
      <w:r w:rsidRPr="00357EFE">
        <w:rPr>
          <w:rFonts w:hint="eastAsia"/>
        </w:rPr>
        <w:t>重点地段城市设计指引</w:t>
      </w:r>
    </w:p>
    <w:p w:rsidR="005C413A" w:rsidRPr="00322ED7" w:rsidRDefault="005C413A" w:rsidP="00D41350">
      <w:pPr>
        <w:pStyle w:val="5"/>
        <w:numPr>
          <w:ilvl w:val="4"/>
          <w:numId w:val="175"/>
        </w:numPr>
      </w:pPr>
      <w:r w:rsidRPr="00322ED7">
        <w:rPr>
          <w:rFonts w:hint="eastAsia"/>
        </w:rPr>
        <w:t>城市服务核心节点</w:t>
      </w:r>
    </w:p>
    <w:p w:rsidR="005C413A" w:rsidRDefault="005C413A" w:rsidP="00D34BAF">
      <w:pPr>
        <w:spacing w:after="156" w:line="360" w:lineRule="auto"/>
        <w:ind w:firstLineChars="200" w:firstLine="480"/>
        <w:rPr>
          <w:sz w:val="24"/>
          <w:szCs w:val="24"/>
        </w:rPr>
      </w:pPr>
      <w:r>
        <w:rPr>
          <w:rFonts w:hint="eastAsia"/>
          <w:sz w:val="24"/>
          <w:szCs w:val="24"/>
        </w:rPr>
        <w:t>在锡林郭勒盟政府北侧布置锡林郭勒盟博物馆、锡林郭勒歌舞剧院、锡林浩特城市展览馆、大型酒店等大型公共建筑，通过具有蒙元文化特色的大体量标志性建筑，强化城市中心区的标志性，体现新城风貌，提升本地居民的自豪感。</w:t>
      </w:r>
    </w:p>
    <w:p w:rsidR="005C413A" w:rsidRDefault="005C413A" w:rsidP="00D34BAF">
      <w:pPr>
        <w:spacing w:after="156" w:line="360" w:lineRule="auto"/>
        <w:ind w:firstLineChars="200" w:firstLine="480"/>
        <w:rPr>
          <w:sz w:val="24"/>
          <w:szCs w:val="24"/>
        </w:rPr>
      </w:pPr>
      <w:r>
        <w:rPr>
          <w:rFonts w:hint="eastAsia"/>
          <w:sz w:val="24"/>
          <w:szCs w:val="24"/>
        </w:rPr>
        <w:t>围绕盟博物馆构筑大体量的市民广场、休闲公园，滨河构筑面向锡林河的半环抱式建筑围合界面，加强空间的场所感，并根据视线和对镜分析，控制预留开放空间廊道，形成</w:t>
      </w:r>
      <w:r w:rsidRPr="005C3C3C">
        <w:rPr>
          <w:rFonts w:hint="eastAsia"/>
          <w:sz w:val="24"/>
          <w:szCs w:val="24"/>
        </w:rPr>
        <w:t>与外围景观背景间相互呼应和渗透的城景关系。</w:t>
      </w:r>
    </w:p>
    <w:p w:rsidR="005C413A" w:rsidRPr="00BF4B0D" w:rsidRDefault="005C413A" w:rsidP="00D41350">
      <w:pPr>
        <w:pStyle w:val="5"/>
        <w:numPr>
          <w:ilvl w:val="4"/>
          <w:numId w:val="175"/>
        </w:numPr>
      </w:pPr>
      <w:r w:rsidRPr="00BF4B0D">
        <w:rPr>
          <w:rFonts w:hint="eastAsia"/>
        </w:rPr>
        <w:t>贝子庙历史文化街区节点</w:t>
      </w:r>
    </w:p>
    <w:p w:rsidR="005C413A" w:rsidRDefault="005C413A" w:rsidP="00D34BAF">
      <w:pPr>
        <w:spacing w:after="156" w:line="360" w:lineRule="auto"/>
        <w:ind w:firstLineChars="200" w:firstLine="480"/>
        <w:rPr>
          <w:sz w:val="24"/>
          <w:szCs w:val="24"/>
        </w:rPr>
      </w:pPr>
      <w:r w:rsidRPr="00FD2A5B">
        <w:rPr>
          <w:rFonts w:hint="eastAsia"/>
          <w:sz w:val="24"/>
          <w:szCs w:val="24"/>
        </w:rPr>
        <w:t>统一历史街区建筑风貌，</w:t>
      </w:r>
      <w:r>
        <w:rPr>
          <w:rFonts w:hint="eastAsia"/>
          <w:sz w:val="24"/>
          <w:szCs w:val="24"/>
        </w:rPr>
        <w:t>控制街区的外观风貌，建筑风貌应与贝子庙协调，建筑密度不宜大于</w:t>
      </w:r>
      <w:r>
        <w:rPr>
          <w:sz w:val="24"/>
          <w:szCs w:val="24"/>
        </w:rPr>
        <w:t>30%</w:t>
      </w:r>
      <w:r>
        <w:rPr>
          <w:rFonts w:hint="eastAsia"/>
          <w:sz w:val="24"/>
          <w:szCs w:val="24"/>
        </w:rPr>
        <w:t>，层数不超过</w:t>
      </w:r>
      <w:r>
        <w:rPr>
          <w:sz w:val="24"/>
          <w:szCs w:val="24"/>
        </w:rPr>
        <w:t>2</w:t>
      </w:r>
      <w:r>
        <w:rPr>
          <w:rFonts w:hint="eastAsia"/>
          <w:sz w:val="24"/>
          <w:szCs w:val="24"/>
        </w:rPr>
        <w:t>层，屋脊高度不得高于</w:t>
      </w:r>
      <w:r>
        <w:rPr>
          <w:sz w:val="24"/>
          <w:szCs w:val="24"/>
        </w:rPr>
        <w:t>7</w:t>
      </w:r>
      <w:r>
        <w:rPr>
          <w:rFonts w:hint="eastAsia"/>
          <w:sz w:val="24"/>
          <w:szCs w:val="24"/>
        </w:rPr>
        <w:t>米，建筑屋顶采用古建筑传统形式，屋面宜选用与贝子庙建筑类似的灰色简瓦或板瓦。</w:t>
      </w:r>
    </w:p>
    <w:p w:rsidR="005C413A" w:rsidRDefault="005C413A" w:rsidP="00D34BAF">
      <w:pPr>
        <w:spacing w:after="156" w:line="360" w:lineRule="auto"/>
        <w:ind w:firstLineChars="200" w:firstLine="480"/>
        <w:rPr>
          <w:sz w:val="24"/>
          <w:szCs w:val="24"/>
        </w:rPr>
      </w:pPr>
      <w:r>
        <w:rPr>
          <w:rFonts w:hint="eastAsia"/>
          <w:sz w:val="24"/>
          <w:szCs w:val="24"/>
        </w:rPr>
        <w:t>在历史街区现状的基础上，结合历史街区保护、敖包山公园的改造提升、外</w:t>
      </w:r>
      <w:r>
        <w:rPr>
          <w:rFonts w:hint="eastAsia"/>
          <w:sz w:val="24"/>
          <w:szCs w:val="24"/>
        </w:rPr>
        <w:lastRenderedPageBreak/>
        <w:t>立面整治提升的契机，融入开敞空间，</w:t>
      </w:r>
      <w:r w:rsidR="00EB5585">
        <w:rPr>
          <w:rFonts w:hint="eastAsia"/>
          <w:sz w:val="24"/>
          <w:szCs w:val="24"/>
        </w:rPr>
        <w:t>树立</w:t>
      </w:r>
      <w:r>
        <w:rPr>
          <w:rFonts w:hint="eastAsia"/>
          <w:sz w:val="24"/>
          <w:szCs w:val="24"/>
        </w:rPr>
        <w:t>有序的开敞空间系统。与周边敖包山、锡林河等景观系统形成连通关系，打造片区山水城活力片区。</w:t>
      </w:r>
    </w:p>
    <w:p w:rsidR="005C413A" w:rsidRPr="00FD2A5B" w:rsidRDefault="005C413A" w:rsidP="00D34BAF">
      <w:pPr>
        <w:spacing w:after="156" w:line="360" w:lineRule="auto"/>
        <w:ind w:firstLineChars="200" w:firstLine="480"/>
        <w:rPr>
          <w:sz w:val="24"/>
          <w:szCs w:val="24"/>
        </w:rPr>
      </w:pPr>
      <w:r>
        <w:rPr>
          <w:rFonts w:hint="eastAsia"/>
          <w:sz w:val="24"/>
          <w:szCs w:val="24"/>
        </w:rPr>
        <w:t>结合历史文化街区现实发展诉求，以街区保护为基础，植入各种业态，激发街区活力。建设以文化开发、旅游服务等功能为主，区域内商业经营内容建议以传统商业，老字号或地方特色为主。建筑退让形成街道广场，打造开敞空间，为游客及居民提供休憩场所。各类标志物，指路牌、说明牌等，应统一设计，不得随意在屋顶设置各类广告标牌。</w:t>
      </w:r>
    </w:p>
    <w:p w:rsidR="005C413A" w:rsidRPr="00357EFE" w:rsidRDefault="005C413A" w:rsidP="00892D52">
      <w:pPr>
        <w:pStyle w:val="4"/>
        <w:numPr>
          <w:ilvl w:val="3"/>
          <w:numId w:val="45"/>
        </w:numPr>
      </w:pPr>
      <w:r w:rsidRPr="00357EFE">
        <w:rPr>
          <w:rFonts w:hint="eastAsia"/>
        </w:rPr>
        <w:t>开发强度建议</w:t>
      </w:r>
    </w:p>
    <w:p w:rsidR="005C413A" w:rsidRDefault="005C413A" w:rsidP="00955E69">
      <w:pPr>
        <w:spacing w:after="156" w:line="360" w:lineRule="auto"/>
        <w:ind w:firstLineChars="200" w:firstLine="480"/>
        <w:rPr>
          <w:sz w:val="24"/>
          <w:szCs w:val="24"/>
        </w:rPr>
      </w:pPr>
      <w:r>
        <w:rPr>
          <w:rFonts w:hint="eastAsia"/>
          <w:sz w:val="24"/>
          <w:szCs w:val="24"/>
        </w:rPr>
        <w:t>以公共开放空间及绿地为主的地区，包括城区内各类公共绿地、街头绿地、公园等，城区内各绿化廊道、沿河生态绿地及防护绿地等，平均建设高度控制在</w:t>
      </w:r>
      <w:r>
        <w:rPr>
          <w:sz w:val="24"/>
          <w:szCs w:val="24"/>
        </w:rPr>
        <w:t>0-6</w:t>
      </w:r>
      <w:r>
        <w:rPr>
          <w:rFonts w:hint="eastAsia"/>
          <w:sz w:val="24"/>
          <w:szCs w:val="24"/>
        </w:rPr>
        <w:t>米之间。</w:t>
      </w:r>
    </w:p>
    <w:p w:rsidR="005C413A" w:rsidRDefault="005C413A" w:rsidP="00955E69">
      <w:pPr>
        <w:spacing w:after="156" w:line="360" w:lineRule="auto"/>
        <w:ind w:firstLineChars="200" w:firstLine="480"/>
        <w:rPr>
          <w:sz w:val="24"/>
          <w:szCs w:val="24"/>
        </w:rPr>
      </w:pPr>
      <w:r>
        <w:rPr>
          <w:rFonts w:hint="eastAsia"/>
          <w:sz w:val="24"/>
          <w:szCs w:val="24"/>
        </w:rPr>
        <w:t>以居住用地为主的地区，整体以多层为主。基于城市设计考虑到的城市各级公共中心</w:t>
      </w:r>
      <w:r>
        <w:rPr>
          <w:sz w:val="24"/>
          <w:szCs w:val="24"/>
        </w:rPr>
        <w:t>350</w:t>
      </w:r>
      <w:r>
        <w:rPr>
          <w:rFonts w:hint="eastAsia"/>
          <w:sz w:val="24"/>
          <w:szCs w:val="24"/>
        </w:rPr>
        <w:t>米半径（步行</w:t>
      </w:r>
      <w:r>
        <w:rPr>
          <w:sz w:val="24"/>
          <w:szCs w:val="24"/>
        </w:rPr>
        <w:t>5</w:t>
      </w:r>
      <w:r>
        <w:rPr>
          <w:rFonts w:hint="eastAsia"/>
          <w:sz w:val="24"/>
          <w:szCs w:val="24"/>
        </w:rPr>
        <w:t>分钟）范围内的住宅用地，除贝子庙历史文化中心外，</w:t>
      </w:r>
      <w:r w:rsidRPr="00EA633C">
        <w:rPr>
          <w:rFonts w:hint="eastAsia"/>
          <w:sz w:val="24"/>
          <w:szCs w:val="24"/>
        </w:rPr>
        <w:t>以多层、小高层建筑为主，平均建设高度控制在</w:t>
      </w:r>
      <w:r>
        <w:rPr>
          <w:sz w:val="24"/>
          <w:szCs w:val="24"/>
        </w:rPr>
        <w:t>24-50</w:t>
      </w:r>
      <w:r>
        <w:rPr>
          <w:rFonts w:hint="eastAsia"/>
          <w:sz w:val="24"/>
          <w:szCs w:val="24"/>
        </w:rPr>
        <w:t>米之间，建筑限高</w:t>
      </w:r>
      <w:r>
        <w:rPr>
          <w:sz w:val="24"/>
          <w:szCs w:val="24"/>
        </w:rPr>
        <w:t>75</w:t>
      </w:r>
      <w:r>
        <w:rPr>
          <w:rFonts w:hint="eastAsia"/>
          <w:sz w:val="24"/>
          <w:szCs w:val="24"/>
        </w:rPr>
        <w:t>米；城市各级中心一定半径范围内以及城市主干道两侧的住宅用地，周边环境良好，建筑以多层为主，局部地段可允许发展适量小高层或中层，平均建设高度控制在</w:t>
      </w:r>
      <w:r>
        <w:rPr>
          <w:sz w:val="24"/>
          <w:szCs w:val="24"/>
        </w:rPr>
        <w:t>6-24</w:t>
      </w:r>
      <w:r>
        <w:rPr>
          <w:rFonts w:hint="eastAsia"/>
          <w:sz w:val="24"/>
          <w:szCs w:val="24"/>
        </w:rPr>
        <w:t>米之间，建筑限高</w:t>
      </w:r>
      <w:r>
        <w:rPr>
          <w:sz w:val="24"/>
          <w:szCs w:val="24"/>
        </w:rPr>
        <w:t>35</w:t>
      </w:r>
      <w:r>
        <w:rPr>
          <w:rFonts w:hint="eastAsia"/>
          <w:sz w:val="24"/>
          <w:szCs w:val="24"/>
        </w:rPr>
        <w:t>米。</w:t>
      </w:r>
    </w:p>
    <w:p w:rsidR="005C413A" w:rsidRDefault="005C413A" w:rsidP="00955E69">
      <w:pPr>
        <w:spacing w:after="156" w:line="360" w:lineRule="auto"/>
        <w:ind w:firstLineChars="200" w:firstLine="480"/>
        <w:rPr>
          <w:sz w:val="24"/>
          <w:szCs w:val="24"/>
        </w:rPr>
      </w:pPr>
      <w:r>
        <w:rPr>
          <w:rFonts w:hint="eastAsia"/>
          <w:sz w:val="24"/>
          <w:szCs w:val="24"/>
        </w:rPr>
        <w:t>以公共设施用地为主的地区，</w:t>
      </w:r>
      <w:r w:rsidRPr="001A0825">
        <w:rPr>
          <w:rFonts w:hint="eastAsia"/>
          <w:sz w:val="24"/>
          <w:szCs w:val="24"/>
        </w:rPr>
        <w:t>基于城市设计考虑到的城市各级公共中心</w:t>
      </w:r>
      <w:r w:rsidRPr="001A0825">
        <w:rPr>
          <w:sz w:val="24"/>
          <w:szCs w:val="24"/>
        </w:rPr>
        <w:t>350</w:t>
      </w:r>
      <w:r w:rsidRPr="001A0825">
        <w:rPr>
          <w:rFonts w:hint="eastAsia"/>
          <w:sz w:val="24"/>
          <w:szCs w:val="24"/>
        </w:rPr>
        <w:t>米半径（步行</w:t>
      </w:r>
      <w:r w:rsidRPr="001A0825">
        <w:rPr>
          <w:sz w:val="24"/>
          <w:szCs w:val="24"/>
        </w:rPr>
        <w:t>5</w:t>
      </w:r>
      <w:r w:rsidRPr="001A0825">
        <w:rPr>
          <w:rFonts w:hint="eastAsia"/>
          <w:sz w:val="24"/>
          <w:szCs w:val="24"/>
        </w:rPr>
        <w:t>分钟）范围内，</w:t>
      </w:r>
      <w:r>
        <w:rPr>
          <w:rFonts w:hint="eastAsia"/>
          <w:sz w:val="24"/>
          <w:szCs w:val="24"/>
        </w:rPr>
        <w:t>部分地段允许小高层建筑，包括部分商业建筑、办公建筑，地段周围环境较好，为强度</w:t>
      </w:r>
      <w:r w:rsidRPr="001A0825">
        <w:rPr>
          <w:rFonts w:hint="eastAsia"/>
          <w:sz w:val="24"/>
          <w:szCs w:val="24"/>
        </w:rPr>
        <w:t>Ⅳ级区</w:t>
      </w:r>
      <w:r>
        <w:rPr>
          <w:rFonts w:hint="eastAsia"/>
          <w:sz w:val="24"/>
          <w:szCs w:val="24"/>
        </w:rPr>
        <w:t>，建筑限高</w:t>
      </w:r>
      <w:r>
        <w:rPr>
          <w:sz w:val="24"/>
          <w:szCs w:val="24"/>
        </w:rPr>
        <w:t>99</w:t>
      </w:r>
      <w:r>
        <w:rPr>
          <w:rFonts w:hint="eastAsia"/>
          <w:sz w:val="24"/>
          <w:szCs w:val="24"/>
        </w:rPr>
        <w:t>米；城市各级中心一定半径范围内以及城市主干道两侧，周边环境较好，主要包括商业用地及服务设施等，为强度</w:t>
      </w:r>
      <w:r w:rsidRPr="001A0825">
        <w:rPr>
          <w:rFonts w:hint="eastAsia"/>
          <w:sz w:val="24"/>
          <w:szCs w:val="24"/>
        </w:rPr>
        <w:t>Ⅲ级区</w:t>
      </w:r>
      <w:r>
        <w:rPr>
          <w:rFonts w:hint="eastAsia"/>
          <w:sz w:val="24"/>
          <w:szCs w:val="24"/>
        </w:rPr>
        <w:t>，建筑限高</w:t>
      </w:r>
      <w:r>
        <w:rPr>
          <w:sz w:val="24"/>
          <w:szCs w:val="24"/>
        </w:rPr>
        <w:t>40</w:t>
      </w:r>
      <w:r>
        <w:rPr>
          <w:rFonts w:hint="eastAsia"/>
          <w:sz w:val="24"/>
          <w:szCs w:val="24"/>
        </w:rPr>
        <w:t>米；距离城市主干道较远，周边环境一般，主要包括部分商业用地、教育科研用地，及医疗卫生用地，为强度</w:t>
      </w:r>
      <w:r w:rsidRPr="001A0825">
        <w:rPr>
          <w:rFonts w:hint="eastAsia"/>
          <w:sz w:val="24"/>
          <w:szCs w:val="24"/>
        </w:rPr>
        <w:t>Ⅱ级区</w:t>
      </w:r>
      <w:r>
        <w:rPr>
          <w:rFonts w:hint="eastAsia"/>
          <w:sz w:val="24"/>
          <w:szCs w:val="24"/>
        </w:rPr>
        <w:t>，建筑限高</w:t>
      </w:r>
      <w:r>
        <w:rPr>
          <w:sz w:val="24"/>
          <w:szCs w:val="24"/>
        </w:rPr>
        <w:t>30</w:t>
      </w:r>
      <w:r>
        <w:rPr>
          <w:rFonts w:hint="eastAsia"/>
          <w:sz w:val="24"/>
          <w:szCs w:val="24"/>
        </w:rPr>
        <w:t>米；体育用地及位于沟壑边缘的部分公共设施用地，为强度</w:t>
      </w:r>
      <w:r w:rsidRPr="001A0825">
        <w:rPr>
          <w:rFonts w:hint="eastAsia"/>
          <w:sz w:val="24"/>
          <w:szCs w:val="24"/>
        </w:rPr>
        <w:t>Ⅰ级区</w:t>
      </w:r>
      <w:r>
        <w:rPr>
          <w:rFonts w:hint="eastAsia"/>
          <w:sz w:val="24"/>
          <w:szCs w:val="24"/>
        </w:rPr>
        <w:t>，建筑限高</w:t>
      </w:r>
      <w:r>
        <w:rPr>
          <w:sz w:val="24"/>
          <w:szCs w:val="24"/>
        </w:rPr>
        <w:t>24</w:t>
      </w:r>
      <w:r>
        <w:rPr>
          <w:rFonts w:hint="eastAsia"/>
          <w:sz w:val="24"/>
          <w:szCs w:val="24"/>
        </w:rPr>
        <w:t>米。</w:t>
      </w:r>
    </w:p>
    <w:p w:rsidR="005C413A" w:rsidRDefault="005C413A" w:rsidP="00955E69">
      <w:pPr>
        <w:spacing w:after="156" w:line="360" w:lineRule="auto"/>
        <w:ind w:firstLineChars="200" w:firstLine="480"/>
        <w:rPr>
          <w:sz w:val="24"/>
          <w:szCs w:val="24"/>
        </w:rPr>
      </w:pPr>
      <w:r>
        <w:rPr>
          <w:rFonts w:hint="eastAsia"/>
          <w:sz w:val="24"/>
          <w:szCs w:val="24"/>
        </w:rPr>
        <w:t>以工业及仓储用地为主的地区，距离城市主干路与城市二级公共中心较劲，周边环境质量较好的地区，建筑限高</w:t>
      </w:r>
      <w:r>
        <w:rPr>
          <w:sz w:val="24"/>
          <w:szCs w:val="24"/>
        </w:rPr>
        <w:t>24</w:t>
      </w:r>
      <w:r>
        <w:rPr>
          <w:rFonts w:hint="eastAsia"/>
          <w:sz w:val="24"/>
          <w:szCs w:val="24"/>
        </w:rPr>
        <w:t>米；距离城市主干路较远，周边环境质</w:t>
      </w:r>
      <w:r>
        <w:rPr>
          <w:rFonts w:hint="eastAsia"/>
          <w:sz w:val="24"/>
          <w:szCs w:val="24"/>
        </w:rPr>
        <w:lastRenderedPageBreak/>
        <w:t>量一般的地区，建筑限高</w:t>
      </w:r>
      <w:r>
        <w:rPr>
          <w:sz w:val="24"/>
          <w:szCs w:val="24"/>
        </w:rPr>
        <w:t>15</w:t>
      </w:r>
      <w:r>
        <w:rPr>
          <w:rFonts w:hint="eastAsia"/>
          <w:sz w:val="24"/>
          <w:szCs w:val="24"/>
        </w:rPr>
        <w:t>米。</w:t>
      </w:r>
    </w:p>
    <w:p w:rsidR="005C413A" w:rsidRPr="00C44ECA" w:rsidRDefault="005C413A" w:rsidP="00D41350">
      <w:pPr>
        <w:pStyle w:val="a3"/>
        <w:numPr>
          <w:ilvl w:val="0"/>
          <w:numId w:val="190"/>
        </w:numPr>
        <w:spacing w:line="360" w:lineRule="auto"/>
        <w:ind w:firstLineChars="0"/>
        <w:jc w:val="center"/>
      </w:pPr>
      <w:r w:rsidRPr="00C44ECA">
        <w:rPr>
          <w:rFonts w:hint="eastAsia"/>
        </w:rPr>
        <w:t>强度分区指引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6741"/>
      </w:tblGrid>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强度Ⅰ级区</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整体开发强度较低，通常以低层、多层建筑为主的地区</w:t>
            </w:r>
          </w:p>
        </w:tc>
      </w:tr>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强度Ⅱ级区</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整体开发强度一般的地区，通常以多层、小高层建筑为主的地区</w:t>
            </w:r>
          </w:p>
        </w:tc>
      </w:tr>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强度Ⅲ级区</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土地价值较高、整体开发强度较高的地区，通常以高层建筑为主的地区</w:t>
            </w:r>
          </w:p>
        </w:tc>
      </w:tr>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强度Ⅳ级区</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土地价值核心地区、城市公共中心地区、整体开发强度高的地区，通常以高层、超高层建筑为主的地区</w:t>
            </w:r>
          </w:p>
        </w:tc>
      </w:tr>
    </w:tbl>
    <w:p w:rsidR="005C413A" w:rsidRPr="001A0825" w:rsidRDefault="005C413A" w:rsidP="00955E69">
      <w:pPr>
        <w:spacing w:after="156" w:line="360" w:lineRule="auto"/>
        <w:ind w:firstLineChars="200" w:firstLine="480"/>
        <w:rPr>
          <w:strike/>
          <w:sz w:val="24"/>
          <w:szCs w:val="24"/>
        </w:rPr>
      </w:pPr>
    </w:p>
    <w:p w:rsidR="005C413A" w:rsidRDefault="005C413A" w:rsidP="002E798F">
      <w:pPr>
        <w:spacing w:after="156" w:line="360" w:lineRule="auto"/>
        <w:ind w:firstLineChars="200" w:firstLine="480"/>
        <w:rPr>
          <w:sz w:val="24"/>
          <w:szCs w:val="24"/>
        </w:rPr>
      </w:pPr>
    </w:p>
    <w:p w:rsidR="005C413A" w:rsidRPr="008376CB" w:rsidRDefault="005C413A" w:rsidP="002E798F">
      <w:pPr>
        <w:spacing w:after="156" w:line="360" w:lineRule="auto"/>
        <w:ind w:firstLineChars="200" w:firstLine="480"/>
        <w:rPr>
          <w:sz w:val="24"/>
          <w:szCs w:val="24"/>
        </w:rPr>
        <w:sectPr w:rsidR="005C413A" w:rsidRPr="008376CB" w:rsidSect="0062380C">
          <w:pgSz w:w="11906" w:h="16838"/>
          <w:pgMar w:top="1440" w:right="1800" w:bottom="1440" w:left="1800" w:header="851" w:footer="992" w:gutter="0"/>
          <w:cols w:space="425"/>
          <w:docGrid w:type="lines" w:linePitch="312"/>
        </w:sectPr>
      </w:pPr>
    </w:p>
    <w:p w:rsidR="005C413A" w:rsidRPr="00932899" w:rsidRDefault="005C413A" w:rsidP="00276076">
      <w:pPr>
        <w:pStyle w:val="2"/>
        <w:spacing w:before="312" w:after="312" w:line="360" w:lineRule="auto"/>
        <w:rPr>
          <w:rFonts w:ascii="黑体"/>
        </w:rPr>
      </w:pPr>
      <w:bookmarkStart w:id="345" w:name="_Toc529640413"/>
      <w:r w:rsidRPr="00932899">
        <w:rPr>
          <w:rFonts w:ascii="黑体" w:hAnsi="黑体" w:hint="eastAsia"/>
        </w:rPr>
        <w:lastRenderedPageBreak/>
        <w:t>中心城区综合交通规划</w:t>
      </w:r>
      <w:bookmarkEnd w:id="345"/>
    </w:p>
    <w:p w:rsidR="005C413A" w:rsidRDefault="005C413A" w:rsidP="00892D52">
      <w:pPr>
        <w:pStyle w:val="3"/>
        <w:numPr>
          <w:ilvl w:val="2"/>
          <w:numId w:val="9"/>
        </w:numPr>
        <w:spacing w:before="156" w:after="156" w:line="360" w:lineRule="auto"/>
        <w:ind w:left="0" w:firstLine="0"/>
      </w:pPr>
      <w:bookmarkStart w:id="346" w:name="_Toc529640414"/>
      <w:r w:rsidRPr="00932899">
        <w:rPr>
          <w:rFonts w:hint="eastAsia"/>
        </w:rPr>
        <w:t>现状概况与问题</w:t>
      </w:r>
      <w:bookmarkEnd w:id="346"/>
    </w:p>
    <w:p w:rsidR="005C413A" w:rsidRDefault="005C413A" w:rsidP="00D41350">
      <w:pPr>
        <w:pStyle w:val="4"/>
        <w:numPr>
          <w:ilvl w:val="3"/>
          <w:numId w:val="172"/>
        </w:numPr>
      </w:pPr>
      <w:r>
        <w:rPr>
          <w:rFonts w:hint="eastAsia"/>
        </w:rPr>
        <w:t>发展现状</w:t>
      </w:r>
    </w:p>
    <w:p w:rsidR="005C413A" w:rsidRPr="00C270CE" w:rsidRDefault="005C413A" w:rsidP="00D41350">
      <w:pPr>
        <w:pStyle w:val="5"/>
        <w:numPr>
          <w:ilvl w:val="4"/>
          <w:numId w:val="173"/>
        </w:numPr>
      </w:pPr>
      <w:r w:rsidRPr="00C270CE">
        <w:rPr>
          <w:rFonts w:hint="eastAsia"/>
        </w:rPr>
        <w:t>对外交通</w:t>
      </w:r>
    </w:p>
    <w:p w:rsidR="005C413A" w:rsidRDefault="005C413A" w:rsidP="002E798F">
      <w:pPr>
        <w:spacing w:after="156" w:line="360" w:lineRule="auto"/>
        <w:ind w:firstLineChars="200" w:firstLine="480"/>
        <w:rPr>
          <w:sz w:val="24"/>
          <w:szCs w:val="24"/>
        </w:rPr>
      </w:pPr>
      <w:r>
        <w:rPr>
          <w:rFonts w:hint="eastAsia"/>
          <w:sz w:val="24"/>
          <w:szCs w:val="24"/>
        </w:rPr>
        <w:t>锡林浩特市是锡林郭勒盟盟府所在地，是内蒙古自治区中部</w:t>
      </w:r>
      <w:r w:rsidRPr="00314E7B">
        <w:rPr>
          <w:rFonts w:hint="eastAsia"/>
          <w:sz w:val="24"/>
          <w:szCs w:val="24"/>
        </w:rPr>
        <w:t>地区的交通枢纽，是市域内对外交通最发达的地区，</w:t>
      </w:r>
      <w:r w:rsidRPr="00C11E2C">
        <w:rPr>
          <w:rFonts w:hint="eastAsia"/>
          <w:sz w:val="24"/>
          <w:szCs w:val="24"/>
        </w:rPr>
        <w:t>市域内交通系统以公路为主，成放射状布局，东至辽宁通化朝鲜边界，南接张家口、北京地区，北至中蒙边界，西达二连浩特口岸。</w:t>
      </w:r>
      <w:r w:rsidRPr="00AC3602">
        <w:rPr>
          <w:rFonts w:hint="eastAsia"/>
          <w:sz w:val="24"/>
          <w:szCs w:val="24"/>
        </w:rPr>
        <w:t>现已形成了公路、铁路以及民用航空三种对外交通运输方式。</w:t>
      </w:r>
      <w:r>
        <w:rPr>
          <w:rFonts w:hint="eastAsia"/>
          <w:sz w:val="24"/>
          <w:szCs w:val="24"/>
        </w:rPr>
        <w:t>随着近年来社会经济的快速发展，公路、铁路两种方式的交通运输量均有较快的增长，</w:t>
      </w:r>
      <w:r w:rsidRPr="00AC3602">
        <w:rPr>
          <w:rFonts w:hint="eastAsia"/>
          <w:sz w:val="24"/>
          <w:szCs w:val="24"/>
        </w:rPr>
        <w:t>目前锡林浩特市中心城区已由</w:t>
      </w:r>
      <w:r>
        <w:rPr>
          <w:rFonts w:hint="eastAsia"/>
          <w:sz w:val="24"/>
          <w:szCs w:val="24"/>
        </w:rPr>
        <w:t>四条铁路、</w:t>
      </w:r>
      <w:r w:rsidRPr="00AC3602">
        <w:rPr>
          <w:rFonts w:hint="eastAsia"/>
          <w:sz w:val="24"/>
          <w:szCs w:val="24"/>
        </w:rPr>
        <w:t>四条高速公路、两条国道、</w:t>
      </w:r>
      <w:r>
        <w:rPr>
          <w:rFonts w:hint="eastAsia"/>
          <w:sz w:val="24"/>
          <w:szCs w:val="24"/>
        </w:rPr>
        <w:t>两</w:t>
      </w:r>
      <w:r w:rsidRPr="00AC3602">
        <w:rPr>
          <w:rFonts w:hint="eastAsia"/>
          <w:sz w:val="24"/>
          <w:szCs w:val="24"/>
        </w:rPr>
        <w:t>条省道形成</w:t>
      </w:r>
      <w:r>
        <w:rPr>
          <w:sz w:val="24"/>
          <w:szCs w:val="24"/>
        </w:rPr>
        <w:t>5</w:t>
      </w:r>
      <w:r w:rsidRPr="00AC3602">
        <w:rPr>
          <w:rFonts w:hint="eastAsia"/>
          <w:sz w:val="24"/>
          <w:szCs w:val="24"/>
        </w:rPr>
        <w:t>条对外干线公路。</w:t>
      </w:r>
    </w:p>
    <w:p w:rsidR="005C413A" w:rsidRPr="002D1994" w:rsidRDefault="005C413A" w:rsidP="00D41350">
      <w:pPr>
        <w:pStyle w:val="a3"/>
        <w:numPr>
          <w:ilvl w:val="0"/>
          <w:numId w:val="190"/>
        </w:numPr>
        <w:spacing w:line="360" w:lineRule="auto"/>
        <w:ind w:firstLineChars="0"/>
        <w:jc w:val="center"/>
      </w:pPr>
      <w:r>
        <w:rPr>
          <w:rFonts w:hint="eastAsia"/>
        </w:rPr>
        <w:t>锡林浩特现状对外交通公路干线一览表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6741"/>
      </w:tblGrid>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高速公路</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丹锡高速（</w:t>
            </w:r>
            <w:r w:rsidRPr="009D05EF">
              <w:rPr>
                <w:rFonts w:ascii="宋体" w:hAnsi="宋体" w:cs="宋体"/>
                <w:color w:val="000000"/>
                <w:kern w:val="0"/>
                <w:szCs w:val="21"/>
              </w:rPr>
              <w:t>G16</w:t>
            </w:r>
            <w:r w:rsidRPr="009D05EF">
              <w:rPr>
                <w:rFonts w:ascii="宋体" w:hAnsi="宋体" w:cs="宋体" w:hint="eastAsia"/>
                <w:color w:val="000000"/>
                <w:kern w:val="0"/>
                <w:szCs w:val="21"/>
              </w:rPr>
              <w:t>）、锡张高速（</w:t>
            </w:r>
            <w:r w:rsidRPr="009D05EF">
              <w:rPr>
                <w:rFonts w:ascii="宋体" w:hAnsi="宋体" w:cs="宋体"/>
                <w:color w:val="000000"/>
                <w:kern w:val="0"/>
                <w:szCs w:val="21"/>
              </w:rPr>
              <w:t>G1013</w:t>
            </w:r>
            <w:r w:rsidRPr="009D05EF">
              <w:rPr>
                <w:rFonts w:ascii="宋体" w:hAnsi="宋体" w:cs="宋体" w:hint="eastAsia"/>
                <w:color w:val="000000"/>
                <w:kern w:val="0"/>
                <w:szCs w:val="21"/>
              </w:rPr>
              <w:t>）</w:t>
            </w:r>
          </w:p>
        </w:tc>
      </w:tr>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国道</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303</w:t>
            </w:r>
            <w:r w:rsidRPr="009D05EF">
              <w:rPr>
                <w:rFonts w:ascii="宋体" w:hAnsi="宋体" w:cs="宋体" w:hint="eastAsia"/>
                <w:color w:val="000000"/>
                <w:kern w:val="0"/>
                <w:szCs w:val="21"/>
              </w:rPr>
              <w:t>国道、</w:t>
            </w:r>
            <w:r w:rsidRPr="009D05EF">
              <w:rPr>
                <w:rFonts w:ascii="宋体" w:hAnsi="宋体" w:cs="宋体"/>
                <w:color w:val="000000"/>
                <w:kern w:val="0"/>
                <w:szCs w:val="21"/>
              </w:rPr>
              <w:t>207</w:t>
            </w:r>
            <w:r w:rsidRPr="009D05EF">
              <w:rPr>
                <w:rFonts w:ascii="宋体" w:hAnsi="宋体" w:cs="宋体" w:hint="eastAsia"/>
                <w:color w:val="000000"/>
                <w:kern w:val="0"/>
                <w:szCs w:val="21"/>
              </w:rPr>
              <w:t>国道</w:t>
            </w:r>
          </w:p>
        </w:tc>
      </w:tr>
      <w:tr w:rsidR="005C413A" w:rsidRPr="009D05EF" w:rsidTr="009D05EF">
        <w:tc>
          <w:tcPr>
            <w:tcW w:w="15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省道</w:t>
            </w:r>
          </w:p>
        </w:tc>
        <w:tc>
          <w:tcPr>
            <w:tcW w:w="674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color w:val="000000"/>
                <w:kern w:val="0"/>
                <w:szCs w:val="21"/>
              </w:rPr>
              <w:t>101</w:t>
            </w:r>
            <w:r w:rsidRPr="009D05EF">
              <w:rPr>
                <w:rFonts w:ascii="宋体" w:hAnsi="宋体" w:cs="宋体" w:hint="eastAsia"/>
                <w:color w:val="000000"/>
                <w:kern w:val="0"/>
                <w:szCs w:val="21"/>
              </w:rPr>
              <w:t>省道</w:t>
            </w:r>
          </w:p>
        </w:tc>
      </w:tr>
    </w:tbl>
    <w:p w:rsidR="005C413A" w:rsidRPr="00C270CE" w:rsidRDefault="005C413A" w:rsidP="00DE2DB5">
      <w:pPr>
        <w:pStyle w:val="5"/>
      </w:pPr>
      <w:r w:rsidRPr="00C270CE">
        <w:rPr>
          <w:rFonts w:hint="eastAsia"/>
        </w:rPr>
        <w:t>城市交通</w:t>
      </w:r>
    </w:p>
    <w:p w:rsidR="005C413A" w:rsidRPr="00AC3602" w:rsidRDefault="005C413A" w:rsidP="002E798F">
      <w:pPr>
        <w:spacing w:after="156" w:line="360" w:lineRule="auto"/>
        <w:ind w:firstLineChars="200" w:firstLine="480"/>
        <w:rPr>
          <w:sz w:val="24"/>
          <w:szCs w:val="24"/>
        </w:rPr>
      </w:pPr>
      <w:r w:rsidRPr="00AC3602">
        <w:rPr>
          <w:rFonts w:hint="eastAsia"/>
          <w:sz w:val="24"/>
          <w:szCs w:val="24"/>
        </w:rPr>
        <w:t>锡林浩特市现初步形成了方格网加环形的道路网络布局形式，城市道路用地面积约为</w:t>
      </w:r>
      <w:r w:rsidRPr="00AC3602">
        <w:rPr>
          <w:sz w:val="24"/>
          <w:szCs w:val="24"/>
        </w:rPr>
        <w:t>608</w:t>
      </w:r>
      <w:r w:rsidRPr="00AC3602">
        <w:rPr>
          <w:rFonts w:hint="eastAsia"/>
          <w:sz w:val="24"/>
          <w:szCs w:val="24"/>
        </w:rPr>
        <w:t>公顷，占现状建设用地面积的</w:t>
      </w:r>
      <w:r w:rsidRPr="00AC3602">
        <w:rPr>
          <w:sz w:val="24"/>
          <w:szCs w:val="24"/>
        </w:rPr>
        <w:t>15.2%</w:t>
      </w:r>
      <w:r w:rsidRPr="00AC3602">
        <w:rPr>
          <w:rFonts w:hint="eastAsia"/>
          <w:sz w:val="24"/>
          <w:szCs w:val="24"/>
        </w:rPr>
        <w:t>，人均城市道路用地面积为</w:t>
      </w:r>
      <w:r w:rsidRPr="00AC3602">
        <w:rPr>
          <w:sz w:val="24"/>
          <w:szCs w:val="24"/>
        </w:rPr>
        <w:t>25</w:t>
      </w:r>
      <w:r w:rsidRPr="00AC3602">
        <w:rPr>
          <w:rFonts w:hint="eastAsia"/>
          <w:sz w:val="24"/>
          <w:szCs w:val="24"/>
        </w:rPr>
        <w:t>平方米。</w:t>
      </w:r>
    </w:p>
    <w:p w:rsidR="005C413A" w:rsidRPr="00AC3602" w:rsidRDefault="005C413A" w:rsidP="002E798F">
      <w:pPr>
        <w:spacing w:after="156" w:line="360" w:lineRule="auto"/>
        <w:ind w:firstLineChars="200" w:firstLine="480"/>
        <w:rPr>
          <w:sz w:val="24"/>
          <w:szCs w:val="24"/>
        </w:rPr>
      </w:pPr>
      <w:r w:rsidRPr="00AC3602">
        <w:rPr>
          <w:rFonts w:hint="eastAsia"/>
          <w:sz w:val="24"/>
          <w:szCs w:val="24"/>
        </w:rPr>
        <w:t>建成区主干道有东西走向的贝子庙街、锡林大街、察哈尔大街、那达慕大街、团结大街、振兴大街等，以及南北走向的宝昌路、多伦路、北京路、上海路、重庆路、额尔敦路、杭盖路、海河路等。主干道与城市一环、二环以及城市外环路（三环）共同构成了城市道路网络骨架。现状主干路红线宽</w:t>
      </w:r>
      <w:r w:rsidRPr="00AC3602">
        <w:rPr>
          <w:sz w:val="24"/>
          <w:szCs w:val="24"/>
        </w:rPr>
        <w:t>45</w:t>
      </w:r>
      <w:r w:rsidRPr="00AC3602">
        <w:rPr>
          <w:rFonts w:hint="eastAsia"/>
          <w:sz w:val="24"/>
          <w:szCs w:val="24"/>
        </w:rPr>
        <w:t>米以上，主干道网间距</w:t>
      </w:r>
      <w:r w:rsidRPr="00AC3602">
        <w:rPr>
          <w:sz w:val="24"/>
          <w:szCs w:val="24"/>
        </w:rPr>
        <w:t>600</w:t>
      </w:r>
      <w:r w:rsidRPr="00AC3602">
        <w:rPr>
          <w:rFonts w:hint="eastAsia"/>
          <w:sz w:val="24"/>
          <w:szCs w:val="24"/>
        </w:rPr>
        <w:t>～</w:t>
      </w:r>
      <w:r w:rsidRPr="00AC3602">
        <w:rPr>
          <w:sz w:val="24"/>
          <w:szCs w:val="24"/>
        </w:rPr>
        <w:t>1200</w:t>
      </w:r>
      <w:r w:rsidRPr="00AC3602">
        <w:rPr>
          <w:rFonts w:hint="eastAsia"/>
          <w:sz w:val="24"/>
          <w:szCs w:val="24"/>
        </w:rPr>
        <w:t>米，断面形式多为三块板；次干路红线宽</w:t>
      </w:r>
      <w:r w:rsidRPr="00AC3602">
        <w:rPr>
          <w:sz w:val="24"/>
          <w:szCs w:val="24"/>
        </w:rPr>
        <w:t>30</w:t>
      </w:r>
      <w:r w:rsidRPr="00AC3602">
        <w:rPr>
          <w:rFonts w:hint="eastAsia"/>
          <w:sz w:val="24"/>
          <w:szCs w:val="24"/>
        </w:rPr>
        <w:t>～</w:t>
      </w:r>
      <w:r w:rsidRPr="00AC3602">
        <w:rPr>
          <w:sz w:val="24"/>
          <w:szCs w:val="24"/>
        </w:rPr>
        <w:t>45</w:t>
      </w:r>
      <w:r w:rsidRPr="00AC3602">
        <w:rPr>
          <w:rFonts w:hint="eastAsia"/>
          <w:sz w:val="24"/>
          <w:szCs w:val="24"/>
        </w:rPr>
        <w:t>米，主次干道间距</w:t>
      </w:r>
      <w:r w:rsidRPr="00AC3602">
        <w:rPr>
          <w:sz w:val="24"/>
          <w:szCs w:val="24"/>
        </w:rPr>
        <w:t>300</w:t>
      </w:r>
      <w:r w:rsidRPr="00AC3602">
        <w:rPr>
          <w:rFonts w:hint="eastAsia"/>
          <w:sz w:val="24"/>
          <w:szCs w:val="24"/>
        </w:rPr>
        <w:t>～</w:t>
      </w:r>
      <w:r w:rsidRPr="00AC3602">
        <w:rPr>
          <w:sz w:val="24"/>
          <w:szCs w:val="24"/>
        </w:rPr>
        <w:t>600</w:t>
      </w:r>
      <w:r w:rsidRPr="00AC3602">
        <w:rPr>
          <w:rFonts w:hint="eastAsia"/>
          <w:sz w:val="24"/>
          <w:szCs w:val="24"/>
        </w:rPr>
        <w:t>米，断面形式多为一块板，部分为三块板；支路红线宽</w:t>
      </w:r>
      <w:r w:rsidRPr="00AC3602">
        <w:rPr>
          <w:sz w:val="24"/>
          <w:szCs w:val="24"/>
        </w:rPr>
        <w:t>30</w:t>
      </w:r>
      <w:r w:rsidRPr="00AC3602">
        <w:rPr>
          <w:rFonts w:hint="eastAsia"/>
          <w:sz w:val="24"/>
          <w:szCs w:val="24"/>
        </w:rPr>
        <w:t>米以下，断面形式都为一块板。</w:t>
      </w:r>
    </w:p>
    <w:p w:rsidR="005C413A" w:rsidRDefault="005C413A" w:rsidP="00892D52">
      <w:pPr>
        <w:pStyle w:val="4"/>
        <w:numPr>
          <w:ilvl w:val="3"/>
          <w:numId w:val="45"/>
        </w:numPr>
      </w:pPr>
      <w:r>
        <w:rPr>
          <w:rFonts w:hint="eastAsia"/>
        </w:rPr>
        <w:lastRenderedPageBreak/>
        <w:t>存在问题</w:t>
      </w:r>
    </w:p>
    <w:p w:rsidR="005C413A" w:rsidRPr="00AC3602" w:rsidRDefault="005C413A" w:rsidP="00D41350">
      <w:pPr>
        <w:pStyle w:val="5"/>
        <w:numPr>
          <w:ilvl w:val="4"/>
          <w:numId w:val="86"/>
        </w:numPr>
      </w:pPr>
      <w:r w:rsidRPr="00AC3602">
        <w:rPr>
          <w:rFonts w:hint="eastAsia"/>
        </w:rPr>
        <w:t>城市道路系统尚不完善，且存在断头路现象</w:t>
      </w:r>
    </w:p>
    <w:p w:rsidR="005C413A" w:rsidRPr="00AC3602" w:rsidRDefault="005C413A" w:rsidP="002E798F">
      <w:pPr>
        <w:spacing w:after="156" w:line="360" w:lineRule="auto"/>
        <w:ind w:firstLineChars="200" w:firstLine="480"/>
        <w:rPr>
          <w:sz w:val="24"/>
          <w:szCs w:val="24"/>
        </w:rPr>
      </w:pPr>
      <w:r w:rsidRPr="00AC3602">
        <w:rPr>
          <w:rFonts w:hint="eastAsia"/>
          <w:sz w:val="24"/>
          <w:szCs w:val="24"/>
        </w:rPr>
        <w:t>城区中南部主要道路基本完善，但城区北部道路尚不成体系。市区内由于城中村及大型建设占地等问题，导致城市主干道无法修建，产生断头路、尽端路的问题。</w:t>
      </w:r>
    </w:p>
    <w:p w:rsidR="005C413A" w:rsidRPr="00AC3602" w:rsidRDefault="005C413A" w:rsidP="00D41350">
      <w:pPr>
        <w:pStyle w:val="5"/>
        <w:numPr>
          <w:ilvl w:val="4"/>
          <w:numId w:val="86"/>
        </w:numPr>
      </w:pPr>
      <w:r w:rsidRPr="00AC3602">
        <w:rPr>
          <w:rFonts w:hint="eastAsia"/>
        </w:rPr>
        <w:t>城市慢行系统缺乏，与公园等绿地系统结合不佳。</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城市慢行交通设施不足，非机动车道、人行道不完善、不成系统，局部道路存在人车冲突的现象；城市内部公园、广场等绿地系统相对独立，其联系以机动车为主导，步行道不成系统，连贯性差，且缺少必要的停车设施。</w:t>
      </w:r>
    </w:p>
    <w:p w:rsidR="005C413A" w:rsidRPr="00AC3602" w:rsidRDefault="005C413A" w:rsidP="00D41350">
      <w:pPr>
        <w:pStyle w:val="5"/>
        <w:numPr>
          <w:ilvl w:val="4"/>
          <w:numId w:val="86"/>
        </w:numPr>
      </w:pPr>
      <w:r w:rsidRPr="00AC3602">
        <w:rPr>
          <w:rFonts w:hint="eastAsia"/>
        </w:rPr>
        <w:t>河流分隔，城市东西连接状况不佳，且易出现交通堵塞现象</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锡林河在锡林浩特城区穿过，将建成区分为东西两部分，东西贯通道路少。城市东西片区联系主要依靠锡林大街上的跨河桥连接。跨锡林河桥梁目前有锡林大桥、那达慕大桥、南二环大桥等</w:t>
      </w:r>
      <w:r w:rsidRPr="00AC3602">
        <w:rPr>
          <w:sz w:val="24"/>
          <w:szCs w:val="24"/>
        </w:rPr>
        <w:t>5</w:t>
      </w:r>
      <w:r w:rsidRPr="00AC3602">
        <w:rPr>
          <w:rFonts w:hint="eastAsia"/>
          <w:sz w:val="24"/>
          <w:szCs w:val="24"/>
        </w:rPr>
        <w:t>座，其中那达慕大街与南二环之间间距为</w:t>
      </w:r>
      <w:r w:rsidRPr="00AC3602">
        <w:rPr>
          <w:sz w:val="24"/>
          <w:szCs w:val="24"/>
        </w:rPr>
        <w:t>2.2</w:t>
      </w:r>
      <w:r w:rsidRPr="00AC3602">
        <w:rPr>
          <w:rFonts w:hint="eastAsia"/>
          <w:sz w:val="24"/>
          <w:szCs w:val="24"/>
        </w:rPr>
        <w:t>公里，其他桥之间的间距为</w:t>
      </w:r>
      <w:r w:rsidRPr="00AC3602">
        <w:rPr>
          <w:sz w:val="24"/>
          <w:szCs w:val="24"/>
        </w:rPr>
        <w:t>0.7—1.2</w:t>
      </w:r>
      <w:r w:rsidRPr="00AC3602">
        <w:rPr>
          <w:rFonts w:hint="eastAsia"/>
          <w:sz w:val="24"/>
          <w:szCs w:val="24"/>
        </w:rPr>
        <w:t>公里，那达慕大街与南二环之间需要增设至少一个跨河通道。</w:t>
      </w:r>
    </w:p>
    <w:p w:rsidR="005C413A" w:rsidRPr="00AC3602" w:rsidRDefault="005C413A" w:rsidP="00D41350">
      <w:pPr>
        <w:pStyle w:val="5"/>
        <w:numPr>
          <w:ilvl w:val="4"/>
          <w:numId w:val="86"/>
        </w:numPr>
      </w:pPr>
      <w:r w:rsidRPr="00AC3602">
        <w:rPr>
          <w:rFonts w:hint="eastAsia"/>
        </w:rPr>
        <w:t>主要道路断面形式变化多，通行能力不匹配，易产生交通瓶颈</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城区内主次干道的横断面形式变化多，如锡林大街至少有</w:t>
      </w:r>
      <w:r w:rsidRPr="00AC3602">
        <w:rPr>
          <w:sz w:val="24"/>
          <w:szCs w:val="24"/>
        </w:rPr>
        <w:t>3</w:t>
      </w:r>
      <w:r w:rsidRPr="00AC3602">
        <w:rPr>
          <w:rFonts w:hint="eastAsia"/>
          <w:sz w:val="24"/>
          <w:szCs w:val="24"/>
        </w:rPr>
        <w:t>处断面形式变化和</w:t>
      </w:r>
      <w:r w:rsidRPr="00AC3602">
        <w:rPr>
          <w:sz w:val="24"/>
          <w:szCs w:val="24"/>
        </w:rPr>
        <w:t>3</w:t>
      </w:r>
      <w:r w:rsidRPr="00AC3602">
        <w:rPr>
          <w:rFonts w:hint="eastAsia"/>
          <w:sz w:val="24"/>
          <w:szCs w:val="24"/>
        </w:rPr>
        <w:t>处车道数变化；由于断面形式的变化造成通行能力分布不均，容易产生交通瓶颈。且多数交叉口未进行过交通工程设计（交叉口进口车道普遍没有拓宽和优化组合，进口车道数与路段车道数相同），信号灯交叉口信号配时方案未根据交叉口流量进行专门设计，以至其通行能力低。</w:t>
      </w:r>
    </w:p>
    <w:p w:rsidR="005C413A" w:rsidRDefault="005C413A" w:rsidP="00892D52">
      <w:pPr>
        <w:pStyle w:val="3"/>
        <w:numPr>
          <w:ilvl w:val="2"/>
          <w:numId w:val="9"/>
        </w:numPr>
        <w:spacing w:before="156" w:after="156" w:line="360" w:lineRule="auto"/>
        <w:ind w:left="0" w:firstLine="0"/>
      </w:pPr>
      <w:bookmarkStart w:id="347" w:name="_Toc529640415"/>
      <w:r w:rsidRPr="00932899">
        <w:rPr>
          <w:rFonts w:hint="eastAsia"/>
        </w:rPr>
        <w:t>发展目标及发展策略</w:t>
      </w:r>
      <w:bookmarkEnd w:id="347"/>
    </w:p>
    <w:p w:rsidR="005C413A" w:rsidRDefault="005C413A" w:rsidP="00892D52">
      <w:pPr>
        <w:pStyle w:val="4"/>
        <w:numPr>
          <w:ilvl w:val="3"/>
          <w:numId w:val="48"/>
        </w:numPr>
      </w:pPr>
      <w:r w:rsidRPr="00932899">
        <w:rPr>
          <w:rFonts w:hint="eastAsia"/>
        </w:rPr>
        <w:t>发展目标</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优化城市道路系统，优先发展公共交通；集约使用道路交通资源，创造良好的城市交通环境；优化城市客运交通结构，力争公共交通出行比例达到</w:t>
      </w:r>
      <w:r w:rsidRPr="00AC3602">
        <w:rPr>
          <w:sz w:val="24"/>
          <w:szCs w:val="24"/>
        </w:rPr>
        <w:t>20</w:t>
      </w:r>
      <w:r w:rsidRPr="00AC3602">
        <w:rPr>
          <w:rFonts w:hint="eastAsia"/>
          <w:sz w:val="24"/>
          <w:szCs w:val="24"/>
        </w:rPr>
        <w:t>～</w:t>
      </w:r>
      <w:r w:rsidRPr="00AC3602">
        <w:rPr>
          <w:sz w:val="24"/>
          <w:szCs w:val="24"/>
        </w:rPr>
        <w:t>25%</w:t>
      </w:r>
      <w:r w:rsidRPr="00AC3602">
        <w:rPr>
          <w:rFonts w:hint="eastAsia"/>
          <w:sz w:val="24"/>
          <w:szCs w:val="24"/>
        </w:rPr>
        <w:t>；构建与城市协调发展的多层次、高效率、可持续发展的一体化城市综合交通体系。</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lastRenderedPageBreak/>
        <w:t>交通服务目标：城市交通实现</w:t>
      </w:r>
      <w:r w:rsidRPr="00AC3602">
        <w:rPr>
          <w:sz w:val="24"/>
          <w:szCs w:val="24"/>
        </w:rPr>
        <w:t>95%</w:t>
      </w:r>
      <w:r w:rsidRPr="00AC3602">
        <w:rPr>
          <w:rFonts w:hint="eastAsia"/>
          <w:sz w:val="24"/>
          <w:szCs w:val="24"/>
        </w:rPr>
        <w:t>以上居民单程出行时间不超过</w:t>
      </w:r>
      <w:r w:rsidRPr="00AC3602">
        <w:rPr>
          <w:sz w:val="24"/>
          <w:szCs w:val="24"/>
        </w:rPr>
        <w:t>45</w:t>
      </w:r>
      <w:r w:rsidRPr="00AC3602">
        <w:rPr>
          <w:rFonts w:hint="eastAsia"/>
          <w:sz w:val="24"/>
          <w:szCs w:val="24"/>
        </w:rPr>
        <w:t>分钟；</w:t>
      </w:r>
      <w:r w:rsidRPr="00AC3602">
        <w:rPr>
          <w:sz w:val="24"/>
          <w:szCs w:val="24"/>
        </w:rPr>
        <w:t>60%</w:t>
      </w:r>
      <w:r w:rsidRPr="00AC3602">
        <w:rPr>
          <w:rFonts w:hint="eastAsia"/>
          <w:sz w:val="24"/>
          <w:szCs w:val="24"/>
        </w:rPr>
        <w:t>以上居民单程出行时间不超过</w:t>
      </w:r>
      <w:r w:rsidRPr="00AC3602">
        <w:rPr>
          <w:sz w:val="24"/>
          <w:szCs w:val="24"/>
        </w:rPr>
        <w:t>30</w:t>
      </w:r>
      <w:r w:rsidRPr="00AC3602">
        <w:rPr>
          <w:rFonts w:hint="eastAsia"/>
          <w:sz w:val="24"/>
          <w:szCs w:val="24"/>
        </w:rPr>
        <w:t>分钟。</w:t>
      </w:r>
    </w:p>
    <w:p w:rsidR="005C413A" w:rsidRDefault="005C413A" w:rsidP="00892D52">
      <w:pPr>
        <w:pStyle w:val="4"/>
        <w:numPr>
          <w:ilvl w:val="3"/>
          <w:numId w:val="48"/>
        </w:numPr>
      </w:pPr>
      <w:r w:rsidRPr="00932899">
        <w:rPr>
          <w:rFonts w:hint="eastAsia"/>
        </w:rPr>
        <w:t>发展策略</w:t>
      </w:r>
    </w:p>
    <w:p w:rsidR="005C413A" w:rsidRDefault="005C413A" w:rsidP="00DE2DB5">
      <w:pPr>
        <w:pStyle w:val="5"/>
        <w:numPr>
          <w:ilvl w:val="4"/>
          <w:numId w:val="49"/>
        </w:numPr>
      </w:pPr>
      <w:r>
        <w:rPr>
          <w:rFonts w:hint="eastAsia"/>
        </w:rPr>
        <w:t>完善中心城区道路网络</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加快道路交通设施的建设和改造，加快东西大街的建设，构建北部道路网络，完善以快速路、主干路为骨架的城市道路网，重点解决断头路、尽端路问题，实现中心城区骨干交通网络的通达。</w:t>
      </w:r>
    </w:p>
    <w:p w:rsidR="005C413A" w:rsidRDefault="005C413A" w:rsidP="00DE2DB5">
      <w:pPr>
        <w:pStyle w:val="5"/>
        <w:numPr>
          <w:ilvl w:val="4"/>
          <w:numId w:val="49"/>
        </w:numPr>
      </w:pPr>
      <w:r>
        <w:rPr>
          <w:rFonts w:hint="eastAsia"/>
        </w:rPr>
        <w:t>完善多元化公交体系</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全面落实公交优先政策，构建以大运量公交系统为骨干，常规地面公交为主体，出租车为补充的多模式一体化公交系统，加强与城市内外交通系统衔接，提升公交系统服务水平和吸引力，确立公共交通在城市客运交通体系中的主导地位。</w:t>
      </w:r>
    </w:p>
    <w:p w:rsidR="005C413A" w:rsidRDefault="005C413A" w:rsidP="00DE2DB5">
      <w:pPr>
        <w:pStyle w:val="5"/>
        <w:numPr>
          <w:ilvl w:val="4"/>
          <w:numId w:val="49"/>
        </w:numPr>
      </w:pPr>
      <w:r>
        <w:rPr>
          <w:rFonts w:hint="eastAsia"/>
        </w:rPr>
        <w:t>构建“枢纽型”客、货运组织体系</w:t>
      </w:r>
    </w:p>
    <w:p w:rsidR="005C413A" w:rsidRPr="00AC3602" w:rsidRDefault="005C413A" w:rsidP="00AC3602">
      <w:pPr>
        <w:spacing w:line="288" w:lineRule="auto"/>
        <w:ind w:firstLineChars="202" w:firstLine="485"/>
        <w:rPr>
          <w:sz w:val="24"/>
          <w:szCs w:val="24"/>
        </w:rPr>
      </w:pPr>
      <w:r w:rsidRPr="00AC3602">
        <w:rPr>
          <w:rFonts w:hint="eastAsia"/>
          <w:sz w:val="24"/>
          <w:szCs w:val="24"/>
        </w:rPr>
        <w:t>推进重要枢纽功能极化，提升枢纽面向区域服务能力，促进航空、铁路、公路和公交客运枢纽与用地功能的协调布局和一体化衔接。</w:t>
      </w:r>
    </w:p>
    <w:p w:rsidR="005C413A" w:rsidRDefault="005C413A" w:rsidP="00DE2DB5">
      <w:pPr>
        <w:pStyle w:val="5"/>
        <w:numPr>
          <w:ilvl w:val="4"/>
          <w:numId w:val="49"/>
        </w:numPr>
      </w:pPr>
      <w:r>
        <w:rPr>
          <w:rFonts w:hint="eastAsia"/>
        </w:rPr>
        <w:t>建设具有“特色”与“活力”的步行与自行车交通系统</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体现生态、草原和文化城市特色，组织构建与城市功能共生的步行与自行车交通体系；保障与完善各类步行与自行车交通设施的规划建设，不断提高宜居城市步行与自行车交通环境。</w:t>
      </w:r>
    </w:p>
    <w:p w:rsidR="005C413A" w:rsidRDefault="005C413A" w:rsidP="00892D52">
      <w:pPr>
        <w:pStyle w:val="3"/>
        <w:numPr>
          <w:ilvl w:val="2"/>
          <w:numId w:val="9"/>
        </w:numPr>
        <w:spacing w:before="156" w:after="156" w:line="360" w:lineRule="auto"/>
        <w:ind w:left="0" w:firstLine="0"/>
      </w:pPr>
      <w:bookmarkStart w:id="348" w:name="_Toc529640416"/>
      <w:r>
        <w:rPr>
          <w:rFonts w:hint="eastAsia"/>
        </w:rPr>
        <w:t>城市对外交通规划</w:t>
      </w:r>
      <w:bookmarkEnd w:id="348"/>
    </w:p>
    <w:p w:rsidR="005C413A" w:rsidRDefault="005C413A" w:rsidP="00D41350">
      <w:pPr>
        <w:pStyle w:val="4"/>
        <w:numPr>
          <w:ilvl w:val="3"/>
          <w:numId w:val="149"/>
        </w:numPr>
      </w:pPr>
      <w:r>
        <w:rPr>
          <w:rFonts w:hint="eastAsia"/>
        </w:rPr>
        <w:t>规划目标</w:t>
      </w:r>
    </w:p>
    <w:p w:rsidR="005C413A" w:rsidRPr="00C11E2C" w:rsidRDefault="005C413A" w:rsidP="002D1994">
      <w:pPr>
        <w:spacing w:after="156" w:line="360" w:lineRule="auto"/>
        <w:ind w:firstLineChars="200" w:firstLine="480"/>
        <w:rPr>
          <w:sz w:val="24"/>
          <w:szCs w:val="24"/>
        </w:rPr>
      </w:pPr>
      <w:r w:rsidRPr="00C11E2C">
        <w:rPr>
          <w:rFonts w:hint="eastAsia"/>
          <w:sz w:val="24"/>
          <w:szCs w:val="24"/>
        </w:rPr>
        <w:t>依托国家及区域性交通构架，完善公路、铁路、航空的综合运输体系，建成功能完善、快捷发达的锡林浩特综合交通枢纽，形成对外交通与城市交通的有机衔接。</w:t>
      </w:r>
    </w:p>
    <w:p w:rsidR="005C413A" w:rsidRDefault="005C413A" w:rsidP="002D1994">
      <w:pPr>
        <w:spacing w:after="156" w:line="360" w:lineRule="auto"/>
        <w:ind w:firstLineChars="200" w:firstLine="480"/>
        <w:rPr>
          <w:sz w:val="24"/>
          <w:szCs w:val="24"/>
        </w:rPr>
      </w:pPr>
      <w:r w:rsidRPr="00C11E2C">
        <w:rPr>
          <w:rFonts w:hint="eastAsia"/>
          <w:sz w:val="24"/>
          <w:szCs w:val="24"/>
        </w:rPr>
        <w:t>加强对外交通联系，保障城市区域的发展需要。充分发挥各种对外交通方式的运输优势，形成锡林浩特市公路、铁路两种方式功能互补、协调运行的综合区域交通系统。</w:t>
      </w:r>
    </w:p>
    <w:p w:rsidR="005C413A" w:rsidRPr="00C11E2C" w:rsidRDefault="005C413A" w:rsidP="00892D52">
      <w:pPr>
        <w:pStyle w:val="4"/>
        <w:numPr>
          <w:ilvl w:val="3"/>
          <w:numId w:val="18"/>
        </w:numPr>
      </w:pPr>
      <w:r w:rsidRPr="00C11E2C">
        <w:rPr>
          <w:rFonts w:hint="eastAsia"/>
        </w:rPr>
        <w:lastRenderedPageBreak/>
        <w:t>交通策略</w:t>
      </w:r>
    </w:p>
    <w:p w:rsidR="005C413A" w:rsidRPr="009B659B" w:rsidRDefault="005C413A" w:rsidP="009B659B">
      <w:pPr>
        <w:spacing w:after="156" w:line="360" w:lineRule="auto"/>
        <w:ind w:firstLineChars="200" w:firstLine="480"/>
        <w:rPr>
          <w:sz w:val="24"/>
          <w:szCs w:val="24"/>
        </w:rPr>
      </w:pPr>
      <w:r w:rsidRPr="00C11E2C">
        <w:rPr>
          <w:rFonts w:hint="eastAsia"/>
          <w:sz w:val="24"/>
          <w:szCs w:val="24"/>
        </w:rPr>
        <w:t>合理布局对外交通设施，保障对外交通与城市交通的衔接与转换，为城市对外交通提供良好的集散条件，促进城市区域发展。在加强城市出入口道路建设的同时，在中心城区内完成对现有及规划公路客运站、货运站，铁路客运站、货运站的改造和建设。在中心城区的外环路与对外的主要出入口附近建设对外停车场，截流进入中心城区的外来货运车辆。</w:t>
      </w:r>
    </w:p>
    <w:p w:rsidR="005C413A" w:rsidRDefault="005C413A" w:rsidP="00892D52">
      <w:pPr>
        <w:pStyle w:val="4"/>
        <w:numPr>
          <w:ilvl w:val="3"/>
          <w:numId w:val="18"/>
        </w:numPr>
      </w:pPr>
      <w:r>
        <w:rPr>
          <w:rFonts w:hint="eastAsia"/>
        </w:rPr>
        <w:t>铁路系统规划</w:t>
      </w:r>
    </w:p>
    <w:p w:rsidR="005C413A" w:rsidRDefault="005C413A" w:rsidP="002D1994">
      <w:pPr>
        <w:spacing w:after="156" w:line="360" w:lineRule="auto"/>
        <w:ind w:firstLineChars="200" w:firstLine="480"/>
        <w:rPr>
          <w:sz w:val="24"/>
          <w:szCs w:val="24"/>
        </w:rPr>
      </w:pPr>
      <w:r w:rsidRPr="000E22B1">
        <w:rPr>
          <w:rFonts w:hint="eastAsia"/>
          <w:sz w:val="24"/>
          <w:szCs w:val="24"/>
        </w:rPr>
        <w:t>结合国家《中长期铁路网规划》和《锡林郭勒盟铁路网规划》，建设进京津、连口岸、通海港的区域性铁路设施，使客货运输能力大大提高，同时加强锡林浩特市与发达地区的联系与交流，促进区域经济协调发展，不断满足人们对铁路运输数量和运输质量的需求。</w:t>
      </w:r>
    </w:p>
    <w:p w:rsidR="005C413A" w:rsidRPr="00AC3602" w:rsidRDefault="005C413A" w:rsidP="00433C11">
      <w:pPr>
        <w:spacing w:after="156" w:line="360" w:lineRule="auto"/>
        <w:ind w:firstLineChars="200" w:firstLine="480"/>
        <w:rPr>
          <w:sz w:val="24"/>
          <w:szCs w:val="24"/>
        </w:rPr>
      </w:pPr>
      <w:r w:rsidRPr="00AC3602">
        <w:rPr>
          <w:rFonts w:hint="eastAsia"/>
          <w:sz w:val="24"/>
          <w:szCs w:val="24"/>
        </w:rPr>
        <w:t>完善区域铁路线路，提升客货运输能力，重点建设和提升锡多（锡林浩特</w:t>
      </w:r>
      <w:r w:rsidRPr="00AC3602">
        <w:rPr>
          <w:sz w:val="24"/>
          <w:szCs w:val="24"/>
        </w:rPr>
        <w:t>—</w:t>
      </w:r>
      <w:r w:rsidRPr="00AC3602">
        <w:rPr>
          <w:rFonts w:hint="eastAsia"/>
          <w:sz w:val="24"/>
          <w:szCs w:val="24"/>
        </w:rPr>
        <w:t>多伦）铁路、锡二铁路（锡林浩特</w:t>
      </w:r>
      <w:r w:rsidRPr="00AC3602">
        <w:rPr>
          <w:sz w:val="24"/>
          <w:szCs w:val="24"/>
        </w:rPr>
        <w:t>—</w:t>
      </w:r>
      <w:r w:rsidRPr="00AC3602">
        <w:rPr>
          <w:rFonts w:hint="eastAsia"/>
          <w:sz w:val="24"/>
          <w:szCs w:val="24"/>
        </w:rPr>
        <w:t>二连浩特）、锡乌铁路（锡林浩特</w:t>
      </w:r>
      <w:r w:rsidRPr="00AC3602">
        <w:rPr>
          <w:sz w:val="24"/>
          <w:szCs w:val="24"/>
        </w:rPr>
        <w:t>—</w:t>
      </w:r>
      <w:r w:rsidRPr="00AC3602">
        <w:rPr>
          <w:rFonts w:hint="eastAsia"/>
          <w:sz w:val="24"/>
          <w:szCs w:val="24"/>
        </w:rPr>
        <w:t>乌兰浩特）</w:t>
      </w:r>
      <w:r>
        <w:rPr>
          <w:rFonts w:hint="eastAsia"/>
          <w:sz w:val="24"/>
          <w:szCs w:val="24"/>
        </w:rPr>
        <w:t>。</w:t>
      </w:r>
      <w:r w:rsidRPr="00AC3602">
        <w:rPr>
          <w:rFonts w:hint="eastAsia"/>
          <w:sz w:val="24"/>
          <w:szCs w:val="24"/>
        </w:rPr>
        <w:t>对锡多线既有线路进行电气化改造</w:t>
      </w:r>
      <w:r>
        <w:rPr>
          <w:rFonts w:hint="eastAsia"/>
          <w:sz w:val="24"/>
          <w:szCs w:val="24"/>
        </w:rPr>
        <w:t>，满足</w:t>
      </w:r>
      <w:r>
        <w:rPr>
          <w:sz w:val="24"/>
          <w:szCs w:val="24"/>
        </w:rPr>
        <w:t>160-20</w:t>
      </w:r>
      <w:r w:rsidRPr="00EB5585">
        <w:rPr>
          <w:sz w:val="24"/>
          <w:szCs w:val="24"/>
        </w:rPr>
        <w:t>0</w:t>
      </w:r>
      <w:r w:rsidRPr="00EB5585">
        <w:rPr>
          <w:rFonts w:hint="eastAsia"/>
          <w:sz w:val="24"/>
          <w:szCs w:val="24"/>
        </w:rPr>
        <w:t>千米</w:t>
      </w:r>
      <w:r w:rsidR="00EB5585" w:rsidRPr="00EB5585">
        <w:rPr>
          <w:rFonts w:hint="eastAsia"/>
          <w:sz w:val="24"/>
          <w:szCs w:val="24"/>
        </w:rPr>
        <w:t>/</w:t>
      </w:r>
      <w:r w:rsidRPr="00EB5585">
        <w:rPr>
          <w:rFonts w:hint="eastAsia"/>
          <w:sz w:val="24"/>
          <w:szCs w:val="24"/>
        </w:rPr>
        <w:t>小时</w:t>
      </w:r>
      <w:r>
        <w:rPr>
          <w:rFonts w:hint="eastAsia"/>
          <w:sz w:val="24"/>
          <w:szCs w:val="24"/>
        </w:rPr>
        <w:t>动车组运行条件</w:t>
      </w:r>
      <w:r w:rsidRPr="00AC3602">
        <w:rPr>
          <w:rFonts w:hint="eastAsia"/>
          <w:sz w:val="24"/>
          <w:szCs w:val="24"/>
        </w:rPr>
        <w:t>。</w:t>
      </w:r>
    </w:p>
    <w:p w:rsidR="005C413A" w:rsidRPr="00AC3602" w:rsidRDefault="005C413A" w:rsidP="002D1994">
      <w:pPr>
        <w:spacing w:after="156" w:line="360" w:lineRule="auto"/>
        <w:ind w:firstLineChars="200" w:firstLine="480"/>
        <w:rPr>
          <w:sz w:val="24"/>
          <w:szCs w:val="24"/>
        </w:rPr>
      </w:pPr>
      <w:r w:rsidRPr="00AC3602">
        <w:rPr>
          <w:rFonts w:hint="eastAsia"/>
          <w:sz w:val="24"/>
          <w:szCs w:val="24"/>
        </w:rPr>
        <w:t>维持锡林浩特站（以客运、区域物流集散和铁路技术编组功能为主的综合站）位置不变，对场地、站台、仓库等进行改造，</w:t>
      </w:r>
      <w:r>
        <w:rPr>
          <w:rFonts w:hint="eastAsia"/>
          <w:sz w:val="24"/>
          <w:szCs w:val="24"/>
        </w:rPr>
        <w:t>重点扩建客运站台及到发线，</w:t>
      </w:r>
      <w:r w:rsidRPr="00AC3602">
        <w:rPr>
          <w:rFonts w:hint="eastAsia"/>
          <w:sz w:val="24"/>
          <w:szCs w:val="24"/>
        </w:rPr>
        <w:t>提升其客货运综合能力，使其同时具备现代货物中转中心的功能。</w:t>
      </w:r>
    </w:p>
    <w:p w:rsidR="005C413A" w:rsidRDefault="005C413A" w:rsidP="00892D52">
      <w:pPr>
        <w:pStyle w:val="4"/>
        <w:numPr>
          <w:ilvl w:val="3"/>
          <w:numId w:val="18"/>
        </w:numPr>
      </w:pPr>
      <w:r w:rsidRPr="00533D1F">
        <w:rPr>
          <w:rFonts w:hint="eastAsia"/>
        </w:rPr>
        <w:t>对外公路规划</w:t>
      </w:r>
    </w:p>
    <w:p w:rsidR="005C413A" w:rsidRPr="00AC3602" w:rsidRDefault="005C413A" w:rsidP="00433C11">
      <w:pPr>
        <w:spacing w:after="156" w:line="360" w:lineRule="auto"/>
        <w:ind w:firstLineChars="200" w:firstLine="480"/>
        <w:rPr>
          <w:sz w:val="24"/>
          <w:szCs w:val="24"/>
        </w:rPr>
      </w:pPr>
      <w:r w:rsidRPr="00EA41A9">
        <w:rPr>
          <w:rFonts w:hint="eastAsia"/>
          <w:sz w:val="24"/>
          <w:szCs w:val="24"/>
        </w:rPr>
        <w:t>为发挥中心城区的区域辐射带动作用，</w:t>
      </w:r>
      <w:r>
        <w:rPr>
          <w:rFonts w:hint="eastAsia"/>
          <w:sz w:val="24"/>
          <w:szCs w:val="24"/>
        </w:rPr>
        <w:t>加快</w:t>
      </w:r>
      <w:r w:rsidRPr="00EA41A9">
        <w:rPr>
          <w:rFonts w:hint="eastAsia"/>
          <w:sz w:val="24"/>
          <w:szCs w:val="24"/>
        </w:rPr>
        <w:t>完善对外公路建设，</w:t>
      </w:r>
      <w:r>
        <w:rPr>
          <w:rFonts w:hint="eastAsia"/>
          <w:sz w:val="24"/>
          <w:szCs w:val="24"/>
        </w:rPr>
        <w:t>重点建设完善锡张高速（</w:t>
      </w:r>
      <w:r>
        <w:rPr>
          <w:sz w:val="24"/>
          <w:szCs w:val="24"/>
        </w:rPr>
        <w:t>G1013</w:t>
      </w:r>
      <w:r>
        <w:rPr>
          <w:rFonts w:hint="eastAsia"/>
          <w:sz w:val="24"/>
          <w:szCs w:val="24"/>
        </w:rPr>
        <w:t>）、丹锡高速（</w:t>
      </w:r>
      <w:r>
        <w:rPr>
          <w:sz w:val="24"/>
          <w:szCs w:val="24"/>
        </w:rPr>
        <w:t>G16</w:t>
      </w:r>
      <w:r>
        <w:rPr>
          <w:rFonts w:hint="eastAsia"/>
          <w:sz w:val="24"/>
          <w:szCs w:val="24"/>
        </w:rPr>
        <w:t>）两条连接张家口的高速公路联络线，</w:t>
      </w:r>
      <w:r w:rsidRPr="00EA41A9">
        <w:rPr>
          <w:rFonts w:hint="eastAsia"/>
          <w:sz w:val="24"/>
          <w:szCs w:val="24"/>
        </w:rPr>
        <w:t>规划形成了形成高效、便捷的“高速环加放射状”对外公路格局，在中心城区外围形成一个大外环和</w:t>
      </w:r>
      <w:r w:rsidRPr="00EA41A9">
        <w:rPr>
          <w:sz w:val="24"/>
          <w:szCs w:val="24"/>
        </w:rPr>
        <w:t>7</w:t>
      </w:r>
      <w:r w:rsidRPr="00EA41A9">
        <w:rPr>
          <w:rFonts w:hint="eastAsia"/>
          <w:sz w:val="24"/>
          <w:szCs w:val="24"/>
        </w:rPr>
        <w:t>条主要对外公路放射线，</w:t>
      </w:r>
      <w:r w:rsidRPr="00AB355E">
        <w:rPr>
          <w:sz w:val="24"/>
          <w:szCs w:val="24"/>
        </w:rPr>
        <w:t>7</w:t>
      </w:r>
      <w:r w:rsidRPr="00AC3602">
        <w:rPr>
          <w:rFonts w:hint="eastAsia"/>
          <w:sz w:val="24"/>
          <w:szCs w:val="24"/>
        </w:rPr>
        <w:t>个对外交通出入口。具体线路如下：</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高速公路</w:t>
      </w:r>
      <w:r w:rsidRPr="00AC3602">
        <w:rPr>
          <w:sz w:val="24"/>
          <w:szCs w:val="24"/>
        </w:rPr>
        <w:t>——</w:t>
      </w:r>
      <w:r w:rsidRPr="00AC3602">
        <w:rPr>
          <w:rFonts w:hint="eastAsia"/>
          <w:sz w:val="24"/>
          <w:szCs w:val="24"/>
        </w:rPr>
        <w:t>丹锡高速、锡张高速、锡二高速、锡乌高速；</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lastRenderedPageBreak/>
        <w:t>国道</w:t>
      </w:r>
      <w:r w:rsidRPr="00AC3602">
        <w:rPr>
          <w:sz w:val="24"/>
          <w:szCs w:val="24"/>
        </w:rPr>
        <w:t>——303</w:t>
      </w:r>
      <w:r w:rsidRPr="00AC3602">
        <w:rPr>
          <w:rFonts w:hint="eastAsia"/>
          <w:sz w:val="24"/>
          <w:szCs w:val="24"/>
        </w:rPr>
        <w:t>国道、</w:t>
      </w:r>
      <w:r w:rsidRPr="00AC3602">
        <w:rPr>
          <w:sz w:val="24"/>
          <w:szCs w:val="24"/>
        </w:rPr>
        <w:t>207</w:t>
      </w:r>
      <w:r w:rsidRPr="00AC3602">
        <w:rPr>
          <w:rFonts w:hint="eastAsia"/>
          <w:sz w:val="24"/>
          <w:szCs w:val="24"/>
        </w:rPr>
        <w:t>国道；</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省道</w:t>
      </w:r>
      <w:r w:rsidRPr="00AC3602">
        <w:rPr>
          <w:sz w:val="24"/>
          <w:szCs w:val="24"/>
        </w:rPr>
        <w:t>——101</w:t>
      </w:r>
      <w:r w:rsidRPr="00AC3602">
        <w:rPr>
          <w:rFonts w:hint="eastAsia"/>
          <w:sz w:val="24"/>
          <w:szCs w:val="24"/>
        </w:rPr>
        <w:t>省道；</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外环</w:t>
      </w:r>
      <w:r w:rsidRPr="00AC3602">
        <w:rPr>
          <w:sz w:val="24"/>
          <w:szCs w:val="24"/>
        </w:rPr>
        <w:t>——</w:t>
      </w:r>
      <w:r w:rsidR="000D7851">
        <w:rPr>
          <w:rFonts w:hint="eastAsia"/>
          <w:sz w:val="24"/>
          <w:szCs w:val="24"/>
        </w:rPr>
        <w:t>绕城</w:t>
      </w:r>
      <w:r w:rsidRPr="00AC3602">
        <w:rPr>
          <w:rFonts w:hint="eastAsia"/>
          <w:sz w:val="24"/>
          <w:szCs w:val="24"/>
        </w:rPr>
        <w:t>外环</w:t>
      </w:r>
      <w:r w:rsidR="000D7851">
        <w:rPr>
          <w:rFonts w:hint="eastAsia"/>
          <w:sz w:val="24"/>
          <w:szCs w:val="24"/>
        </w:rPr>
        <w:t>路</w:t>
      </w:r>
      <w:r w:rsidRPr="00AC3602">
        <w:rPr>
          <w:rFonts w:hint="eastAsia"/>
          <w:sz w:val="24"/>
          <w:szCs w:val="24"/>
        </w:rPr>
        <w:t>。</w:t>
      </w:r>
    </w:p>
    <w:p w:rsidR="005C413A" w:rsidRDefault="005C413A" w:rsidP="00892D52">
      <w:pPr>
        <w:pStyle w:val="4"/>
        <w:numPr>
          <w:ilvl w:val="3"/>
          <w:numId w:val="18"/>
        </w:numPr>
      </w:pPr>
      <w:r w:rsidRPr="00B014A4">
        <w:rPr>
          <w:rFonts w:hint="eastAsia"/>
        </w:rPr>
        <w:t>场站建设</w:t>
      </w:r>
    </w:p>
    <w:p w:rsidR="005C413A" w:rsidRPr="000E22B1" w:rsidRDefault="005C413A" w:rsidP="00E9437D">
      <w:pPr>
        <w:spacing w:after="156" w:line="360" w:lineRule="auto"/>
        <w:ind w:firstLineChars="200" w:firstLine="480"/>
        <w:rPr>
          <w:sz w:val="24"/>
          <w:szCs w:val="24"/>
        </w:rPr>
      </w:pPr>
      <w:r>
        <w:rPr>
          <w:rFonts w:hint="eastAsia"/>
          <w:sz w:val="24"/>
          <w:szCs w:val="24"/>
        </w:rPr>
        <w:t>结合城市交通设施发展，加强锡林浩特市</w:t>
      </w:r>
      <w:r w:rsidRPr="000E22B1">
        <w:rPr>
          <w:rFonts w:hint="eastAsia"/>
          <w:sz w:val="24"/>
          <w:szCs w:val="24"/>
        </w:rPr>
        <w:t>公路运输站场、铁路运输站场的建设。</w:t>
      </w:r>
    </w:p>
    <w:p w:rsidR="005C413A" w:rsidRPr="000E22B1" w:rsidRDefault="005C413A" w:rsidP="00E9437D">
      <w:pPr>
        <w:spacing w:after="156" w:line="360" w:lineRule="auto"/>
        <w:ind w:firstLineChars="200" w:firstLine="480"/>
        <w:rPr>
          <w:sz w:val="24"/>
          <w:szCs w:val="24"/>
        </w:rPr>
      </w:pPr>
      <w:r w:rsidRPr="000E22B1">
        <w:rPr>
          <w:rFonts w:hint="eastAsia"/>
          <w:sz w:val="24"/>
          <w:szCs w:val="24"/>
        </w:rPr>
        <w:t>客运方面，应尽可能使铁路客站、城际铁路客站、公路长途客站与市公共交通枢纽结合为一体，配套建设。形成布局合理的客运站场体系，为进出</w:t>
      </w:r>
      <w:r>
        <w:rPr>
          <w:rFonts w:hint="eastAsia"/>
          <w:sz w:val="24"/>
          <w:szCs w:val="24"/>
        </w:rPr>
        <w:t>锡市</w:t>
      </w:r>
      <w:r w:rsidRPr="000E22B1">
        <w:rPr>
          <w:rFonts w:hint="eastAsia"/>
          <w:sz w:val="24"/>
          <w:szCs w:val="24"/>
        </w:rPr>
        <w:t>的客运提供良好的服务。在规划城际铁路客站</w:t>
      </w:r>
      <w:r>
        <w:rPr>
          <w:rFonts w:hint="eastAsia"/>
          <w:sz w:val="24"/>
          <w:szCs w:val="24"/>
        </w:rPr>
        <w:t>附近</w:t>
      </w:r>
      <w:r w:rsidRPr="000E22B1">
        <w:rPr>
          <w:rFonts w:hint="eastAsia"/>
          <w:sz w:val="24"/>
          <w:szCs w:val="24"/>
        </w:rPr>
        <w:t>规划一处长途客运站用地。</w:t>
      </w:r>
    </w:p>
    <w:p w:rsidR="005C413A" w:rsidRPr="000E22B1" w:rsidRDefault="005C413A" w:rsidP="00E9437D">
      <w:pPr>
        <w:spacing w:after="156" w:line="360" w:lineRule="auto"/>
        <w:ind w:firstLineChars="200" w:firstLine="480"/>
        <w:rPr>
          <w:sz w:val="24"/>
          <w:szCs w:val="24"/>
        </w:rPr>
      </w:pPr>
      <w:r w:rsidRPr="000E22B1">
        <w:rPr>
          <w:rFonts w:hint="eastAsia"/>
          <w:sz w:val="24"/>
          <w:szCs w:val="24"/>
        </w:rPr>
        <w:t>货运方面，要大力建设货物运输站场体系。根据</w:t>
      </w:r>
      <w:r>
        <w:rPr>
          <w:rFonts w:hint="eastAsia"/>
          <w:sz w:val="24"/>
          <w:szCs w:val="24"/>
        </w:rPr>
        <w:t>锡市</w:t>
      </w:r>
      <w:r w:rsidRPr="000E22B1">
        <w:rPr>
          <w:rFonts w:hint="eastAsia"/>
          <w:sz w:val="24"/>
          <w:szCs w:val="24"/>
        </w:rPr>
        <w:t>城市结构、工业布局以及土地利用规划，大型的货物站场分布在</w:t>
      </w:r>
      <w:r>
        <w:rPr>
          <w:rFonts w:hint="eastAsia"/>
          <w:sz w:val="24"/>
          <w:szCs w:val="24"/>
        </w:rPr>
        <w:t>城市二环北部及西部</w:t>
      </w:r>
      <w:r w:rsidRPr="000E22B1">
        <w:rPr>
          <w:rFonts w:hint="eastAsia"/>
          <w:sz w:val="24"/>
          <w:szCs w:val="24"/>
        </w:rPr>
        <w:t>。依托主要铁路、公路货运设施在</w:t>
      </w:r>
      <w:r>
        <w:rPr>
          <w:rFonts w:hint="eastAsia"/>
          <w:sz w:val="24"/>
          <w:szCs w:val="24"/>
        </w:rPr>
        <w:t>城市西侧空港物流园区</w:t>
      </w:r>
      <w:r w:rsidRPr="000E22B1">
        <w:rPr>
          <w:rFonts w:hint="eastAsia"/>
          <w:sz w:val="24"/>
          <w:szCs w:val="24"/>
        </w:rPr>
        <w:t>设置城市货物流通中心，实行统一货运管理。</w:t>
      </w:r>
    </w:p>
    <w:p w:rsidR="005C413A" w:rsidRPr="00AC3602" w:rsidRDefault="005C413A" w:rsidP="00E9437D">
      <w:pPr>
        <w:spacing w:after="156" w:line="360" w:lineRule="auto"/>
        <w:ind w:firstLineChars="200" w:firstLine="480"/>
        <w:rPr>
          <w:sz w:val="24"/>
          <w:szCs w:val="24"/>
        </w:rPr>
      </w:pPr>
      <w:r w:rsidRPr="000E22B1">
        <w:rPr>
          <w:rFonts w:hint="eastAsia"/>
          <w:sz w:val="24"/>
          <w:szCs w:val="24"/>
        </w:rPr>
        <w:t>客运中心以及货运中心实现售票和配载信息化，运输工具现代化，形成公路、铁路联运的综合运输体系。</w:t>
      </w:r>
    </w:p>
    <w:p w:rsidR="005C413A" w:rsidRDefault="005C413A" w:rsidP="00892D52">
      <w:pPr>
        <w:pStyle w:val="3"/>
        <w:numPr>
          <w:ilvl w:val="2"/>
          <w:numId w:val="9"/>
        </w:numPr>
        <w:spacing w:before="156" w:after="156" w:line="360" w:lineRule="auto"/>
        <w:ind w:left="0" w:firstLine="0"/>
      </w:pPr>
      <w:bookmarkStart w:id="349" w:name="_Toc524529970"/>
      <w:bookmarkStart w:id="350" w:name="_Toc524529971"/>
      <w:bookmarkStart w:id="351" w:name="_Toc529640417"/>
      <w:bookmarkEnd w:id="349"/>
      <w:bookmarkEnd w:id="350"/>
      <w:r w:rsidRPr="00932899">
        <w:rPr>
          <w:rFonts w:hint="eastAsia"/>
        </w:rPr>
        <w:t>城市道路交通规划</w:t>
      </w:r>
      <w:bookmarkEnd w:id="351"/>
    </w:p>
    <w:p w:rsidR="005C413A" w:rsidRDefault="005C413A" w:rsidP="00892D52">
      <w:pPr>
        <w:pStyle w:val="4"/>
        <w:numPr>
          <w:ilvl w:val="3"/>
          <w:numId w:val="46"/>
        </w:numPr>
      </w:pPr>
      <w:r>
        <w:rPr>
          <w:rFonts w:hint="eastAsia"/>
        </w:rPr>
        <w:t>规划目标</w:t>
      </w:r>
    </w:p>
    <w:p w:rsidR="005C413A" w:rsidRPr="00AC3602" w:rsidRDefault="005C413A" w:rsidP="00E9437D">
      <w:pPr>
        <w:spacing w:after="156" w:line="360" w:lineRule="auto"/>
        <w:ind w:firstLineChars="200" w:firstLine="480"/>
        <w:rPr>
          <w:sz w:val="24"/>
          <w:szCs w:val="24"/>
        </w:rPr>
      </w:pPr>
      <w:r w:rsidRPr="00AC3602">
        <w:rPr>
          <w:rFonts w:hint="eastAsia"/>
          <w:sz w:val="24"/>
          <w:szCs w:val="24"/>
        </w:rPr>
        <w:t>针对现状路网存在的问题，顺应交通发展的趋势，结合本次总体规划确定的城市用地发展格局，规划网络结构完善、功能明确、等级划分合理、断面</w:t>
      </w:r>
      <w:r w:rsidR="00EB5585">
        <w:rPr>
          <w:rFonts w:hint="eastAsia"/>
          <w:sz w:val="24"/>
          <w:szCs w:val="24"/>
        </w:rPr>
        <w:t>形式</w:t>
      </w:r>
      <w:r w:rsidRPr="00AC3602">
        <w:rPr>
          <w:rFonts w:hint="eastAsia"/>
          <w:sz w:val="24"/>
          <w:szCs w:val="24"/>
        </w:rPr>
        <w:t>因地制宜的城市道路网络系统。合理引导城市用地的开发建设，使城市道路交通向良性发展。具体来说，规划建成结构性主干路为骨架，主干路为主体，次干路、支路为补充，功能完善、布局合理的城市道路网络，以满足锡林浩特市城市交通需求的增长。</w:t>
      </w:r>
      <w:r>
        <w:rPr>
          <w:rFonts w:hint="eastAsia"/>
          <w:sz w:val="24"/>
          <w:szCs w:val="24"/>
        </w:rPr>
        <w:t>规划最终实现城市交通</w:t>
      </w:r>
      <w:r>
        <w:rPr>
          <w:sz w:val="24"/>
          <w:szCs w:val="24"/>
        </w:rPr>
        <w:t>95%</w:t>
      </w:r>
      <w:r>
        <w:rPr>
          <w:rFonts w:hint="eastAsia"/>
          <w:sz w:val="24"/>
          <w:szCs w:val="24"/>
        </w:rPr>
        <w:t>以上居民单程出行时间不超过</w:t>
      </w:r>
      <w:r>
        <w:rPr>
          <w:sz w:val="24"/>
          <w:szCs w:val="24"/>
        </w:rPr>
        <w:t>45</w:t>
      </w:r>
      <w:r>
        <w:rPr>
          <w:rFonts w:hint="eastAsia"/>
          <w:sz w:val="24"/>
          <w:szCs w:val="24"/>
        </w:rPr>
        <w:t>分钟；</w:t>
      </w:r>
      <w:r>
        <w:rPr>
          <w:sz w:val="24"/>
          <w:szCs w:val="24"/>
        </w:rPr>
        <w:t>60%</w:t>
      </w:r>
      <w:r>
        <w:rPr>
          <w:rFonts w:hint="eastAsia"/>
          <w:sz w:val="24"/>
          <w:szCs w:val="24"/>
        </w:rPr>
        <w:t>以上居民单程出行时间不超过</w:t>
      </w:r>
      <w:r>
        <w:rPr>
          <w:sz w:val="24"/>
          <w:szCs w:val="24"/>
        </w:rPr>
        <w:t>30</w:t>
      </w:r>
      <w:r>
        <w:rPr>
          <w:rFonts w:hint="eastAsia"/>
          <w:sz w:val="24"/>
          <w:szCs w:val="24"/>
        </w:rPr>
        <w:t>分钟。</w:t>
      </w:r>
    </w:p>
    <w:p w:rsidR="005C413A" w:rsidRDefault="005C413A" w:rsidP="00892D52">
      <w:pPr>
        <w:pStyle w:val="4"/>
        <w:numPr>
          <w:ilvl w:val="3"/>
          <w:numId w:val="46"/>
        </w:numPr>
      </w:pPr>
      <w:r>
        <w:rPr>
          <w:rFonts w:hint="eastAsia"/>
        </w:rPr>
        <w:lastRenderedPageBreak/>
        <w:t>规划原则</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路网结构与城市用地布局相适应，与城市交通主流方向相一致。</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道路网的规划及建设具有适当超前性，使道路交通起到社会经济发展“先行官”的作用。</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尽量考虑现状路网结构与道路两侧用地情况，保证规划建设的连贯性及可操作性。</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充分考虑道路空间的合理分配与使用，为每一种交通方式提供安全、便捷的服务。</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综合考虑市内交通与对外交通的衔接转换，客货集散点交通的快速疏散。</w:t>
      </w:r>
    </w:p>
    <w:p w:rsidR="005C413A" w:rsidRDefault="005C413A" w:rsidP="00892D52">
      <w:pPr>
        <w:pStyle w:val="4"/>
        <w:numPr>
          <w:ilvl w:val="3"/>
          <w:numId w:val="46"/>
        </w:numPr>
      </w:pPr>
      <w:r>
        <w:rPr>
          <w:rFonts w:hint="eastAsia"/>
        </w:rPr>
        <w:t>道路系统规划</w:t>
      </w:r>
    </w:p>
    <w:p w:rsidR="005C413A" w:rsidRPr="009B659B" w:rsidRDefault="005C413A" w:rsidP="00D41350">
      <w:pPr>
        <w:pStyle w:val="5"/>
        <w:numPr>
          <w:ilvl w:val="4"/>
          <w:numId w:val="150"/>
        </w:numPr>
      </w:pPr>
      <w:r w:rsidRPr="009B659B">
        <w:rPr>
          <w:rFonts w:hint="eastAsia"/>
        </w:rPr>
        <w:t>城市道路等级与功能</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遵循《城市道路交通规划设计规范》，依据总体规划确定的城市总体发展规模，锡林浩特中心城区道路系统按主干路、次干路和支路三个等级规划建设，其交通功能及其与城市土地利用的关系分别为：</w:t>
      </w:r>
      <w:r w:rsidRPr="009B659B">
        <w:rPr>
          <w:sz w:val="24"/>
          <w:szCs w:val="24"/>
        </w:rPr>
        <w:t xml:space="preserve"> </w:t>
      </w:r>
    </w:p>
    <w:p w:rsidR="005C413A" w:rsidRPr="009B659B" w:rsidRDefault="00EB5585" w:rsidP="009B659B">
      <w:pPr>
        <w:spacing w:after="156"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005C413A" w:rsidRPr="009B659B">
        <w:rPr>
          <w:rFonts w:hint="eastAsia"/>
          <w:sz w:val="24"/>
          <w:szCs w:val="24"/>
        </w:rPr>
        <w:t>主干路</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城市路网的骨架系统，支持城市布局与功能结构组织，服务各功能片区间的长距离机动化出行，同时担负城市对外进出交通组织和对外交通枢纽的快速集疏，不直接服务于城市用地。</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w:t>
      </w:r>
      <w:r w:rsidRPr="009B659B">
        <w:rPr>
          <w:sz w:val="24"/>
          <w:szCs w:val="24"/>
        </w:rPr>
        <w:t>2</w:t>
      </w:r>
      <w:r w:rsidRPr="009B659B">
        <w:rPr>
          <w:rFonts w:hint="eastAsia"/>
          <w:sz w:val="24"/>
          <w:szCs w:val="24"/>
        </w:rPr>
        <w:t>）次干路</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集散和分流主干路交通，服务于城市用地，是不同土地利用的交通集散道路。</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w:t>
      </w:r>
      <w:r w:rsidRPr="009B659B">
        <w:rPr>
          <w:sz w:val="24"/>
          <w:szCs w:val="24"/>
        </w:rPr>
        <w:t>3</w:t>
      </w:r>
      <w:r w:rsidRPr="009B659B">
        <w:rPr>
          <w:rFonts w:hint="eastAsia"/>
          <w:sz w:val="24"/>
          <w:szCs w:val="24"/>
        </w:rPr>
        <w:t>）支路</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直接服务于城市土地利用的交通集散。</w:t>
      </w:r>
    </w:p>
    <w:p w:rsidR="005C413A" w:rsidRPr="00413AAE" w:rsidRDefault="005C413A" w:rsidP="00D41350">
      <w:pPr>
        <w:pStyle w:val="5"/>
        <w:numPr>
          <w:ilvl w:val="4"/>
          <w:numId w:val="150"/>
        </w:numPr>
      </w:pPr>
      <w:r w:rsidRPr="006D25A7">
        <w:rPr>
          <w:rFonts w:hint="eastAsia"/>
        </w:rPr>
        <w:t>干路网系统规划</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规划城区整体路网结构为方格网形式，依托主干路形成“两环、四横、</w:t>
      </w:r>
      <w:r w:rsidR="000D7851">
        <w:rPr>
          <w:rFonts w:hint="eastAsia"/>
          <w:sz w:val="24"/>
          <w:szCs w:val="24"/>
        </w:rPr>
        <w:t>九</w:t>
      </w:r>
      <w:r w:rsidRPr="00AC3602">
        <w:rPr>
          <w:rFonts w:hint="eastAsia"/>
          <w:sz w:val="24"/>
          <w:szCs w:val="24"/>
        </w:rPr>
        <w:t>纵”</w:t>
      </w:r>
      <w:r w:rsidRPr="00AC3602">
        <w:rPr>
          <w:rFonts w:hint="eastAsia"/>
          <w:sz w:val="24"/>
          <w:szCs w:val="24"/>
        </w:rPr>
        <w:lastRenderedPageBreak/>
        <w:t>的道路网主骨架格局。</w:t>
      </w:r>
    </w:p>
    <w:p w:rsidR="008E046E" w:rsidRPr="008E046E" w:rsidRDefault="008E046E" w:rsidP="008E046E">
      <w:pPr>
        <w:spacing w:after="156" w:line="360" w:lineRule="auto"/>
        <w:ind w:firstLineChars="200" w:firstLine="480"/>
        <w:rPr>
          <w:sz w:val="24"/>
          <w:szCs w:val="24"/>
        </w:rPr>
      </w:pPr>
      <w:r w:rsidRPr="008E046E">
        <w:rPr>
          <w:rFonts w:hint="eastAsia"/>
          <w:sz w:val="24"/>
          <w:szCs w:val="24"/>
        </w:rPr>
        <w:t>“两环”：分别指绕城外环路及二环路、二连路围合而成的内环路；</w:t>
      </w:r>
    </w:p>
    <w:p w:rsidR="008E046E" w:rsidRPr="008E046E" w:rsidRDefault="008E046E" w:rsidP="008E046E">
      <w:pPr>
        <w:spacing w:after="156" w:line="360" w:lineRule="auto"/>
        <w:ind w:firstLineChars="200" w:firstLine="480"/>
        <w:rPr>
          <w:sz w:val="24"/>
          <w:szCs w:val="24"/>
        </w:rPr>
      </w:pPr>
      <w:r w:rsidRPr="008E046E">
        <w:rPr>
          <w:rFonts w:hint="eastAsia"/>
          <w:sz w:val="24"/>
          <w:szCs w:val="24"/>
        </w:rPr>
        <w:t>“四横”：指乌拉盖街、锡林大街、阿巴嘎街</w:t>
      </w:r>
      <w:r w:rsidRPr="008E046E">
        <w:rPr>
          <w:rFonts w:hint="eastAsia"/>
          <w:sz w:val="24"/>
          <w:szCs w:val="24"/>
        </w:rPr>
        <w:t>-</w:t>
      </w:r>
      <w:r w:rsidRPr="008E046E">
        <w:rPr>
          <w:rFonts w:hint="eastAsia"/>
          <w:sz w:val="24"/>
          <w:szCs w:val="24"/>
        </w:rPr>
        <w:t>那达慕大街、振兴大街；</w:t>
      </w:r>
    </w:p>
    <w:p w:rsidR="005C413A" w:rsidRPr="00AC3602" w:rsidRDefault="008E046E" w:rsidP="008E046E">
      <w:pPr>
        <w:spacing w:after="156" w:line="360" w:lineRule="auto"/>
        <w:ind w:firstLineChars="200" w:firstLine="480"/>
        <w:rPr>
          <w:sz w:val="24"/>
          <w:szCs w:val="24"/>
        </w:rPr>
      </w:pPr>
      <w:r w:rsidRPr="008E046E">
        <w:rPr>
          <w:rFonts w:hint="eastAsia"/>
          <w:sz w:val="24"/>
          <w:szCs w:val="24"/>
        </w:rPr>
        <w:t>“九纵”：指多伦路、上海路、滨河路、重庆路、额尔敦路、杭盖路、东一环路、海河路、经四路。</w:t>
      </w:r>
    </w:p>
    <w:p w:rsidR="005C413A" w:rsidRDefault="005C413A" w:rsidP="00AB355E">
      <w:pPr>
        <w:spacing w:after="156" w:line="360" w:lineRule="auto"/>
        <w:ind w:firstLineChars="200" w:firstLine="480"/>
        <w:rPr>
          <w:sz w:val="24"/>
          <w:szCs w:val="24"/>
        </w:rPr>
      </w:pPr>
      <w:r w:rsidRPr="00AC3602">
        <w:rPr>
          <w:rFonts w:hint="eastAsia"/>
          <w:sz w:val="24"/>
          <w:szCs w:val="24"/>
        </w:rPr>
        <w:t>上述结构性主干路应控制道路沿线土地开发强度，主要作为城市分区之间长距离、快速交通通行，为机动化交通服务，待未来城市规模进一步扩大，预留升级为城市快速路的条件。</w:t>
      </w:r>
    </w:p>
    <w:p w:rsidR="005C413A" w:rsidRPr="00805F7B" w:rsidRDefault="005C413A" w:rsidP="00892D52">
      <w:pPr>
        <w:pStyle w:val="4"/>
        <w:numPr>
          <w:ilvl w:val="3"/>
          <w:numId w:val="18"/>
        </w:numPr>
      </w:pPr>
      <w:r w:rsidRPr="00805F7B">
        <w:rPr>
          <w:rFonts w:hint="eastAsia"/>
        </w:rPr>
        <w:t>道路等级及对各级道路的建设要求</w:t>
      </w:r>
    </w:p>
    <w:p w:rsidR="005C413A" w:rsidRDefault="005C413A" w:rsidP="00725279">
      <w:pPr>
        <w:spacing w:after="156" w:line="360" w:lineRule="auto"/>
        <w:ind w:firstLineChars="200" w:firstLine="480"/>
        <w:rPr>
          <w:sz w:val="24"/>
          <w:szCs w:val="24"/>
        </w:rPr>
      </w:pPr>
      <w:r>
        <w:rPr>
          <w:rFonts w:hint="eastAsia"/>
          <w:sz w:val="24"/>
          <w:szCs w:val="24"/>
        </w:rPr>
        <w:t>锡林浩特</w:t>
      </w:r>
      <w:r w:rsidRPr="00710B89">
        <w:rPr>
          <w:rFonts w:hint="eastAsia"/>
          <w:sz w:val="24"/>
          <w:szCs w:val="24"/>
        </w:rPr>
        <w:t>市到</w:t>
      </w:r>
      <w:r w:rsidRPr="00710B89">
        <w:rPr>
          <w:sz w:val="24"/>
          <w:szCs w:val="24"/>
        </w:rPr>
        <w:t>203</w:t>
      </w:r>
      <w:r w:rsidR="004D2E3E">
        <w:rPr>
          <w:sz w:val="24"/>
          <w:szCs w:val="24"/>
        </w:rPr>
        <w:t>5</w:t>
      </w:r>
      <w:r w:rsidRPr="00710B89">
        <w:rPr>
          <w:rFonts w:hint="eastAsia"/>
          <w:sz w:val="24"/>
          <w:szCs w:val="24"/>
        </w:rPr>
        <w:t>年规划期末将成为人口规模为</w:t>
      </w:r>
      <w:r>
        <w:rPr>
          <w:sz w:val="24"/>
          <w:szCs w:val="24"/>
        </w:rPr>
        <w:t>44</w:t>
      </w:r>
      <w:r w:rsidRPr="00710B89">
        <w:rPr>
          <w:rFonts w:hint="eastAsia"/>
          <w:sz w:val="24"/>
          <w:szCs w:val="24"/>
        </w:rPr>
        <w:t>万的大城市，根据建设部颁发的《城市道路交通规划设计规范》（简称《规范》）的要求，大城市的道路网络分为主干路、次干路和支路三个等级。</w:t>
      </w:r>
    </w:p>
    <w:p w:rsidR="005C413A" w:rsidRDefault="005C413A" w:rsidP="00725279">
      <w:pPr>
        <w:spacing w:after="156" w:line="360" w:lineRule="auto"/>
        <w:ind w:firstLineChars="200" w:firstLine="480"/>
        <w:rPr>
          <w:sz w:val="24"/>
          <w:szCs w:val="24"/>
        </w:rPr>
      </w:pPr>
      <w:r>
        <w:rPr>
          <w:rFonts w:hint="eastAsia"/>
          <w:sz w:val="24"/>
          <w:szCs w:val="24"/>
        </w:rPr>
        <w:t>规划在考虑到：</w:t>
      </w:r>
      <w:r w:rsidRPr="00710B89">
        <w:rPr>
          <w:rFonts w:hint="eastAsia"/>
          <w:sz w:val="24"/>
          <w:szCs w:val="24"/>
        </w:rPr>
        <w:t>①城市用地发展受铁路枢纽建设、周围山体限制以及河道分隔的影响，需要从用地角度考虑立交桥等建设数量和型式问题；②城市规模扩充比较明显，需要预留未来建设城市快速路的条件。对《规范》中规定的道路等级划分予以灵活运用，最终确定</w:t>
      </w:r>
      <w:r>
        <w:rPr>
          <w:rFonts w:hint="eastAsia"/>
          <w:sz w:val="24"/>
          <w:szCs w:val="24"/>
        </w:rPr>
        <w:t>锡市</w:t>
      </w:r>
      <w:r w:rsidRPr="00710B89">
        <w:rPr>
          <w:rFonts w:hint="eastAsia"/>
          <w:sz w:val="24"/>
          <w:szCs w:val="24"/>
        </w:rPr>
        <w:t>道路网络分为四级，即：结构性主干路、主干路、次干路和支路。四级道路的功能及建设要求详见下表。</w:t>
      </w:r>
    </w:p>
    <w:p w:rsidR="005C413A" w:rsidRPr="00710B89" w:rsidRDefault="005C413A" w:rsidP="00D41350">
      <w:pPr>
        <w:pStyle w:val="a3"/>
        <w:numPr>
          <w:ilvl w:val="0"/>
          <w:numId w:val="190"/>
        </w:numPr>
        <w:spacing w:line="360" w:lineRule="auto"/>
        <w:ind w:firstLineChars="0"/>
        <w:jc w:val="center"/>
      </w:pPr>
      <w:r w:rsidRPr="00710B89">
        <w:rPr>
          <w:rFonts w:hint="eastAsia"/>
        </w:rPr>
        <w:t>各级道路的功能及建设要求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701"/>
        <w:gridCol w:w="1701"/>
        <w:gridCol w:w="1701"/>
        <w:gridCol w:w="1355"/>
      </w:tblGrid>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结构性主干道</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主干道</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次干道</w:t>
            </w:r>
          </w:p>
        </w:tc>
        <w:tc>
          <w:tcPr>
            <w:tcW w:w="13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支路</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功能</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承担城市各大分区之间长距离的机动车交通出行</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承担组团间和组团内的中长距离出行，服务于多种交通方式</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组团内部服务性道路，是准主干路和主干路的交通集散道路</w:t>
            </w:r>
          </w:p>
        </w:tc>
        <w:tc>
          <w:tcPr>
            <w:tcW w:w="13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小区交通进入干道网络的通路</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红线宽度（</w:t>
            </w:r>
            <w:r w:rsidRPr="009D05EF">
              <w:rPr>
                <w:rFonts w:ascii="宋体" w:hAnsi="宋体" w:cs="宋体"/>
                <w:color w:val="000000"/>
                <w:kern w:val="0"/>
                <w:szCs w:val="21"/>
              </w:rPr>
              <w:t>m</w:t>
            </w: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60-80</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50-60</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30-40</w:t>
            </w:r>
          </w:p>
        </w:tc>
        <w:tc>
          <w:tcPr>
            <w:tcW w:w="135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15-20</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设计时速（</w:t>
            </w:r>
            <w:r w:rsidRPr="009D05EF">
              <w:rPr>
                <w:rFonts w:ascii="宋体" w:hAnsi="宋体" w:cs="宋体"/>
                <w:color w:val="000000"/>
                <w:kern w:val="0"/>
                <w:szCs w:val="21"/>
              </w:rPr>
              <w:t>km/h</w:t>
            </w:r>
            <w:r w:rsidRPr="009D05EF">
              <w:rPr>
                <w:rFonts w:ascii="宋体" w:hAnsi="宋体" w:cs="宋体" w:hint="eastAsia"/>
                <w:color w:val="000000"/>
                <w:kern w:val="0"/>
                <w:szCs w:val="21"/>
              </w:rPr>
              <w:t>）</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60-80</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40-60</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w:t>
            </w:r>
          </w:p>
        </w:tc>
        <w:tc>
          <w:tcPr>
            <w:tcW w:w="135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双向机动车道条数</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4-6</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4-6</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4-6</w:t>
            </w:r>
          </w:p>
        </w:tc>
        <w:tc>
          <w:tcPr>
            <w:tcW w:w="135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断面设计要求</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机动车与非机动车应分道行驶</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机动车与非机动车应分道行驶</w:t>
            </w:r>
          </w:p>
        </w:tc>
        <w:tc>
          <w:tcPr>
            <w:tcW w:w="1701"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355"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lastRenderedPageBreak/>
              <w:t>交叉口处理方式</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渠化平交，关键交叉口预留设置跨线桥的条件</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渠化平交，与支路的交叉口采用右进右出方式</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平交</w:t>
            </w:r>
          </w:p>
        </w:tc>
        <w:tc>
          <w:tcPr>
            <w:tcW w:w="13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平交</w:t>
            </w:r>
          </w:p>
        </w:tc>
      </w:tr>
      <w:tr w:rsidR="005C413A" w:rsidRPr="009D05EF" w:rsidTr="009D05EF">
        <w:tc>
          <w:tcPr>
            <w:tcW w:w="183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对两侧用地开发的要求</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控制两侧建筑开发密度</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两侧不宜设置大型公建的出入口</w:t>
            </w:r>
          </w:p>
        </w:tc>
        <w:tc>
          <w:tcPr>
            <w:tcW w:w="170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无限制</w:t>
            </w:r>
          </w:p>
        </w:tc>
        <w:tc>
          <w:tcPr>
            <w:tcW w:w="135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无限制</w:t>
            </w:r>
          </w:p>
        </w:tc>
      </w:tr>
    </w:tbl>
    <w:p w:rsidR="005C413A" w:rsidRPr="009B659B" w:rsidRDefault="005C413A" w:rsidP="00D41350">
      <w:pPr>
        <w:pStyle w:val="5"/>
        <w:numPr>
          <w:ilvl w:val="4"/>
          <w:numId w:val="151"/>
        </w:numPr>
      </w:pPr>
      <w:r w:rsidRPr="009B659B">
        <w:rPr>
          <w:rFonts w:hint="eastAsia"/>
        </w:rPr>
        <w:t>公路环路</w:t>
      </w:r>
    </w:p>
    <w:p w:rsidR="005C413A" w:rsidRPr="00EB5585" w:rsidRDefault="005C413A" w:rsidP="009B659B">
      <w:pPr>
        <w:spacing w:after="156" w:line="360" w:lineRule="auto"/>
        <w:ind w:firstLineChars="200" w:firstLine="480"/>
        <w:rPr>
          <w:sz w:val="24"/>
          <w:szCs w:val="24"/>
        </w:rPr>
      </w:pPr>
      <w:r w:rsidRPr="009B659B">
        <w:rPr>
          <w:rFonts w:hint="eastAsia"/>
          <w:sz w:val="24"/>
          <w:szCs w:val="24"/>
        </w:rPr>
        <w:t>公路环路是疏导城市过境交通的快速公路系统，从生产、生活防护和环境保</w:t>
      </w:r>
      <w:r w:rsidRPr="00EB5585">
        <w:rPr>
          <w:rFonts w:hint="eastAsia"/>
          <w:sz w:val="24"/>
          <w:szCs w:val="24"/>
        </w:rPr>
        <w:t>护的角度，其规划红线宽度不宜小于</w:t>
      </w:r>
      <w:r w:rsidRPr="00EB5585">
        <w:rPr>
          <w:sz w:val="24"/>
          <w:szCs w:val="24"/>
        </w:rPr>
        <w:t>60</w:t>
      </w:r>
      <w:r w:rsidRPr="00EB5585">
        <w:rPr>
          <w:rFonts w:hint="eastAsia"/>
          <w:sz w:val="24"/>
          <w:szCs w:val="24"/>
        </w:rPr>
        <w:t>米，主车道双向机动车道不应少于</w:t>
      </w:r>
      <w:r w:rsidRPr="00EB5585">
        <w:rPr>
          <w:sz w:val="24"/>
          <w:szCs w:val="24"/>
        </w:rPr>
        <w:t>4</w:t>
      </w:r>
      <w:r w:rsidRPr="00EB5585">
        <w:rPr>
          <w:rFonts w:hint="eastAsia"/>
          <w:sz w:val="24"/>
          <w:szCs w:val="24"/>
        </w:rPr>
        <w:t>条。公路环穿越城市活动频繁的城市建设区段，为满足道路交通组织的需要有必要设置辅路时，规划道路红线宽度还应包括辅路的宽度。根据锡林浩特市的实际情况，当设置单侧辅路时，公路环路的规划红线宽度建议采用</w:t>
      </w:r>
      <w:r w:rsidRPr="00EB5585">
        <w:rPr>
          <w:sz w:val="24"/>
          <w:szCs w:val="24"/>
        </w:rPr>
        <w:t>80</w:t>
      </w:r>
      <w:r w:rsidRPr="00EB5585">
        <w:rPr>
          <w:rFonts w:hint="eastAsia"/>
          <w:sz w:val="24"/>
          <w:szCs w:val="24"/>
        </w:rPr>
        <w:t>米。</w:t>
      </w:r>
    </w:p>
    <w:p w:rsidR="005C413A" w:rsidRPr="00EB5585" w:rsidRDefault="005C413A" w:rsidP="00D41350">
      <w:pPr>
        <w:pStyle w:val="5"/>
        <w:numPr>
          <w:ilvl w:val="4"/>
          <w:numId w:val="151"/>
        </w:numPr>
      </w:pPr>
      <w:r w:rsidRPr="00EB5585">
        <w:rPr>
          <w:rFonts w:hint="eastAsia"/>
        </w:rPr>
        <w:t>主干路</w:t>
      </w:r>
    </w:p>
    <w:p w:rsidR="005C413A" w:rsidRPr="00EB5585" w:rsidRDefault="005C413A" w:rsidP="009B659B">
      <w:pPr>
        <w:spacing w:after="156" w:line="360" w:lineRule="auto"/>
        <w:ind w:firstLineChars="200" w:firstLine="480"/>
        <w:rPr>
          <w:sz w:val="24"/>
          <w:szCs w:val="24"/>
        </w:rPr>
      </w:pPr>
      <w:r w:rsidRPr="00EB5585">
        <w:rPr>
          <w:rFonts w:hint="eastAsia"/>
          <w:sz w:val="24"/>
          <w:szCs w:val="24"/>
        </w:rPr>
        <w:t>根据不同的交通功能及交通组织形式按红线宽度</w:t>
      </w:r>
      <w:r w:rsidRPr="00EB5585">
        <w:rPr>
          <w:sz w:val="24"/>
          <w:szCs w:val="24"/>
        </w:rPr>
        <w:t xml:space="preserve">40-80 </w:t>
      </w:r>
      <w:r w:rsidRPr="00EB5585">
        <w:rPr>
          <w:rFonts w:hint="eastAsia"/>
          <w:sz w:val="24"/>
          <w:szCs w:val="24"/>
        </w:rPr>
        <w:t>米、双向机动车道</w:t>
      </w:r>
      <w:r w:rsidRPr="00EB5585">
        <w:rPr>
          <w:sz w:val="24"/>
          <w:szCs w:val="24"/>
        </w:rPr>
        <w:t>4-6</w:t>
      </w:r>
      <w:r w:rsidRPr="00EB5585">
        <w:rPr>
          <w:rFonts w:hint="eastAsia"/>
          <w:sz w:val="24"/>
          <w:szCs w:val="24"/>
        </w:rPr>
        <w:t>条规划。其中，一般主干路红线宽度不小于</w:t>
      </w:r>
      <w:r w:rsidRPr="00EB5585">
        <w:rPr>
          <w:sz w:val="24"/>
          <w:szCs w:val="24"/>
        </w:rPr>
        <w:t>40</w:t>
      </w:r>
      <w:r w:rsidRPr="00EB5585">
        <w:rPr>
          <w:rFonts w:hint="eastAsia"/>
          <w:sz w:val="24"/>
          <w:szCs w:val="24"/>
        </w:rPr>
        <w:t>米，双向机动车道不少于</w:t>
      </w:r>
      <w:r w:rsidRPr="00EB5585">
        <w:rPr>
          <w:sz w:val="24"/>
          <w:szCs w:val="24"/>
        </w:rPr>
        <w:t>4</w:t>
      </w:r>
      <w:r w:rsidRPr="00EB5585">
        <w:rPr>
          <w:rFonts w:hint="eastAsia"/>
          <w:sz w:val="24"/>
          <w:szCs w:val="24"/>
        </w:rPr>
        <w:t>条；骨干主干路红线宽度不小于</w:t>
      </w:r>
      <w:r w:rsidRPr="00EB5585">
        <w:rPr>
          <w:sz w:val="24"/>
          <w:szCs w:val="24"/>
        </w:rPr>
        <w:t>50</w:t>
      </w:r>
      <w:r w:rsidRPr="00EB5585">
        <w:rPr>
          <w:rFonts w:hint="eastAsia"/>
          <w:sz w:val="24"/>
          <w:szCs w:val="24"/>
        </w:rPr>
        <w:t>米，双向机动车道不少于</w:t>
      </w:r>
      <w:r w:rsidRPr="00EB5585">
        <w:rPr>
          <w:sz w:val="24"/>
          <w:szCs w:val="24"/>
        </w:rPr>
        <w:t>6</w:t>
      </w:r>
      <w:r w:rsidRPr="00EB5585">
        <w:rPr>
          <w:rFonts w:hint="eastAsia"/>
          <w:sz w:val="24"/>
          <w:szCs w:val="24"/>
        </w:rPr>
        <w:t>条。主干路除已规划建成的以外无特殊情况红线宽度一般不应大于</w:t>
      </w:r>
      <w:r w:rsidRPr="00EB5585">
        <w:rPr>
          <w:sz w:val="24"/>
          <w:szCs w:val="24"/>
        </w:rPr>
        <w:t>6</w:t>
      </w:r>
      <w:r w:rsidR="00EB5585">
        <w:rPr>
          <w:sz w:val="24"/>
          <w:szCs w:val="24"/>
        </w:rPr>
        <w:t>0</w:t>
      </w:r>
      <w:r w:rsidRPr="00EB5585">
        <w:rPr>
          <w:rFonts w:hint="eastAsia"/>
          <w:sz w:val="24"/>
          <w:szCs w:val="24"/>
        </w:rPr>
        <w:t>米。</w:t>
      </w:r>
    </w:p>
    <w:p w:rsidR="005C413A" w:rsidRPr="00EB5585" w:rsidRDefault="005C413A" w:rsidP="00D41350">
      <w:pPr>
        <w:pStyle w:val="5"/>
        <w:numPr>
          <w:ilvl w:val="4"/>
          <w:numId w:val="151"/>
        </w:numPr>
      </w:pPr>
      <w:r w:rsidRPr="00EB5585">
        <w:rPr>
          <w:rFonts w:hint="eastAsia"/>
        </w:rPr>
        <w:t>次干路</w:t>
      </w:r>
    </w:p>
    <w:p w:rsidR="005C413A" w:rsidRPr="00EB5585" w:rsidRDefault="005C413A" w:rsidP="009B659B">
      <w:pPr>
        <w:spacing w:after="156" w:line="360" w:lineRule="auto"/>
        <w:ind w:firstLineChars="200" w:firstLine="480"/>
        <w:rPr>
          <w:sz w:val="24"/>
          <w:szCs w:val="24"/>
        </w:rPr>
      </w:pPr>
      <w:r w:rsidRPr="00EB5585">
        <w:rPr>
          <w:rFonts w:hint="eastAsia"/>
          <w:sz w:val="24"/>
          <w:szCs w:val="24"/>
        </w:rPr>
        <w:t>次干路在城市交通当中担负集散交通、服务用地和布设公交线路的重要功能，双向机动车道不应少于</w:t>
      </w:r>
      <w:r w:rsidRPr="00EB5585">
        <w:rPr>
          <w:sz w:val="24"/>
          <w:szCs w:val="24"/>
        </w:rPr>
        <w:t>4</w:t>
      </w:r>
      <w:r w:rsidRPr="00EB5585">
        <w:rPr>
          <w:rFonts w:hint="eastAsia"/>
          <w:sz w:val="24"/>
          <w:szCs w:val="24"/>
        </w:rPr>
        <w:t>条，规划红线宽度一般在</w:t>
      </w:r>
      <w:r w:rsidRPr="00EB5585">
        <w:rPr>
          <w:sz w:val="24"/>
          <w:szCs w:val="24"/>
        </w:rPr>
        <w:t>24-40</w:t>
      </w:r>
      <w:r w:rsidRPr="00EB5585">
        <w:rPr>
          <w:rFonts w:hint="eastAsia"/>
          <w:sz w:val="24"/>
          <w:szCs w:val="24"/>
        </w:rPr>
        <w:t>米之间，主要次干路宜控制在</w:t>
      </w:r>
      <w:r w:rsidRPr="00EB5585">
        <w:rPr>
          <w:sz w:val="24"/>
          <w:szCs w:val="24"/>
        </w:rPr>
        <w:t>30</w:t>
      </w:r>
      <w:r w:rsidRPr="00EB5585">
        <w:rPr>
          <w:rFonts w:hint="eastAsia"/>
          <w:sz w:val="24"/>
          <w:szCs w:val="24"/>
        </w:rPr>
        <w:t>米左右。如次干路拟作为城市主要的客流走廊，负有敷设公交专用道的任务，其规划红线宽度可拓宽至</w:t>
      </w:r>
      <w:r w:rsidRPr="00EB5585">
        <w:rPr>
          <w:sz w:val="24"/>
          <w:szCs w:val="24"/>
        </w:rPr>
        <w:t>50</w:t>
      </w:r>
      <w:r w:rsidRPr="00EB5585">
        <w:rPr>
          <w:rFonts w:hint="eastAsia"/>
          <w:sz w:val="24"/>
          <w:szCs w:val="24"/>
        </w:rPr>
        <w:t>米。</w:t>
      </w:r>
    </w:p>
    <w:p w:rsidR="005C413A" w:rsidRPr="00EB5585" w:rsidRDefault="005C413A" w:rsidP="00D41350">
      <w:pPr>
        <w:pStyle w:val="5"/>
        <w:numPr>
          <w:ilvl w:val="4"/>
          <w:numId w:val="151"/>
        </w:numPr>
      </w:pPr>
      <w:r w:rsidRPr="00EB5585">
        <w:rPr>
          <w:rFonts w:hint="eastAsia"/>
        </w:rPr>
        <w:t>支路</w:t>
      </w:r>
    </w:p>
    <w:p w:rsidR="005C413A" w:rsidRPr="00EB5585" w:rsidRDefault="005C413A">
      <w:pPr>
        <w:spacing w:after="156" w:line="360" w:lineRule="auto"/>
        <w:ind w:firstLineChars="200" w:firstLine="480"/>
        <w:rPr>
          <w:sz w:val="24"/>
          <w:szCs w:val="24"/>
        </w:rPr>
      </w:pPr>
      <w:r w:rsidRPr="00EB5585">
        <w:rPr>
          <w:rFonts w:hint="eastAsia"/>
          <w:sz w:val="24"/>
          <w:szCs w:val="24"/>
        </w:rPr>
        <w:t>支路直接服务城市土地利用，是城市道路网系统构成和交通集散的基础，因此在红线控制上要满足基本的交通集散需求，即双向</w:t>
      </w:r>
      <w:r w:rsidRPr="00EB5585">
        <w:rPr>
          <w:sz w:val="24"/>
          <w:szCs w:val="24"/>
        </w:rPr>
        <w:t>2</w:t>
      </w:r>
      <w:r w:rsidRPr="00EB5585">
        <w:rPr>
          <w:rFonts w:hint="eastAsia"/>
          <w:sz w:val="24"/>
          <w:szCs w:val="24"/>
        </w:rPr>
        <w:t>条机动车道，并保持一定的非机动车及行人通行空间。支路的规划红线宽度以</w:t>
      </w:r>
      <w:r w:rsidRPr="00EB5585">
        <w:rPr>
          <w:sz w:val="24"/>
          <w:szCs w:val="24"/>
        </w:rPr>
        <w:t>15-20</w:t>
      </w:r>
      <w:r w:rsidRPr="00EB5585">
        <w:rPr>
          <w:rFonts w:hint="eastAsia"/>
          <w:sz w:val="24"/>
          <w:szCs w:val="24"/>
        </w:rPr>
        <w:t>米为宜。</w:t>
      </w:r>
    </w:p>
    <w:p w:rsidR="005C413A" w:rsidRDefault="005C413A" w:rsidP="00892D52">
      <w:pPr>
        <w:pStyle w:val="3"/>
        <w:numPr>
          <w:ilvl w:val="2"/>
          <w:numId w:val="9"/>
        </w:numPr>
        <w:spacing w:before="156" w:after="156" w:line="360" w:lineRule="auto"/>
        <w:ind w:left="0" w:firstLine="0"/>
      </w:pPr>
      <w:bookmarkStart w:id="352" w:name="_Toc524529973"/>
      <w:bookmarkStart w:id="353" w:name="_Toc529640418"/>
      <w:bookmarkEnd w:id="352"/>
      <w:r w:rsidRPr="00932899">
        <w:rPr>
          <w:rFonts w:hint="eastAsia"/>
        </w:rPr>
        <w:t>城市公共交通规划</w:t>
      </w:r>
      <w:bookmarkEnd w:id="353"/>
    </w:p>
    <w:p w:rsidR="005C413A" w:rsidRDefault="005C413A" w:rsidP="00892D52">
      <w:pPr>
        <w:pStyle w:val="4"/>
        <w:numPr>
          <w:ilvl w:val="3"/>
          <w:numId w:val="50"/>
        </w:numPr>
      </w:pPr>
      <w:r>
        <w:rPr>
          <w:rFonts w:hint="eastAsia"/>
        </w:rPr>
        <w:t>规划目标</w:t>
      </w:r>
    </w:p>
    <w:p w:rsidR="005C413A" w:rsidRDefault="005C413A" w:rsidP="0095614F">
      <w:pPr>
        <w:spacing w:after="156" w:line="360" w:lineRule="auto"/>
        <w:ind w:firstLineChars="200" w:firstLine="480"/>
        <w:rPr>
          <w:sz w:val="24"/>
          <w:szCs w:val="24"/>
        </w:rPr>
      </w:pPr>
      <w:r w:rsidRPr="00AC3602">
        <w:rPr>
          <w:rFonts w:hint="eastAsia"/>
          <w:sz w:val="24"/>
          <w:szCs w:val="24"/>
        </w:rPr>
        <w:t>全面推行公共交通优先发展战略，加快确立公共客运交通在城市日常出行中</w:t>
      </w:r>
      <w:r w:rsidRPr="00AC3602">
        <w:rPr>
          <w:rFonts w:hint="eastAsia"/>
          <w:sz w:val="24"/>
          <w:szCs w:val="24"/>
        </w:rPr>
        <w:lastRenderedPageBreak/>
        <w:t>的主导地位，积极引导个体机动化出行方式向集约化公共交通方式转移，促使城市客运出行结构趋于合理。在</w:t>
      </w:r>
      <w:r w:rsidRPr="00AC3602">
        <w:rPr>
          <w:sz w:val="24"/>
          <w:szCs w:val="24"/>
        </w:rPr>
        <w:t>2035</w:t>
      </w:r>
      <w:r w:rsidRPr="00AC3602">
        <w:rPr>
          <w:rFonts w:hint="eastAsia"/>
          <w:sz w:val="24"/>
          <w:szCs w:val="24"/>
        </w:rPr>
        <w:t>年前，基本建成以公共交通为主体、多种客运方式相协调的综合客运交通体系，</w:t>
      </w:r>
      <w:r w:rsidR="00EB5585">
        <w:rPr>
          <w:sz w:val="24"/>
          <w:szCs w:val="24"/>
        </w:rPr>
        <w:t>2035</w:t>
      </w:r>
      <w:r w:rsidRPr="00AC3602">
        <w:rPr>
          <w:rFonts w:hint="eastAsia"/>
          <w:sz w:val="24"/>
          <w:szCs w:val="24"/>
        </w:rPr>
        <w:t>年公共交通方式应承担</w:t>
      </w:r>
      <w:r w:rsidRPr="00AB355E">
        <w:rPr>
          <w:sz w:val="24"/>
          <w:szCs w:val="24"/>
        </w:rPr>
        <w:t>20%</w:t>
      </w:r>
      <w:r w:rsidRPr="00AB355E">
        <w:rPr>
          <w:rFonts w:hint="eastAsia"/>
          <w:sz w:val="24"/>
          <w:szCs w:val="24"/>
        </w:rPr>
        <w:t>～</w:t>
      </w:r>
      <w:r w:rsidRPr="00AB355E">
        <w:rPr>
          <w:sz w:val="24"/>
          <w:szCs w:val="24"/>
        </w:rPr>
        <w:t>25%</w:t>
      </w:r>
      <w:r w:rsidRPr="00AC3602">
        <w:rPr>
          <w:rFonts w:hint="eastAsia"/>
          <w:sz w:val="24"/>
          <w:szCs w:val="24"/>
        </w:rPr>
        <w:t>的客运出行量。</w:t>
      </w:r>
    </w:p>
    <w:p w:rsidR="005C413A" w:rsidRPr="00ED07D1" w:rsidRDefault="005C413A" w:rsidP="00892D52">
      <w:pPr>
        <w:pStyle w:val="4"/>
        <w:numPr>
          <w:ilvl w:val="3"/>
          <w:numId w:val="18"/>
        </w:numPr>
      </w:pPr>
      <w:r w:rsidRPr="00ED07D1">
        <w:rPr>
          <w:rFonts w:hint="eastAsia"/>
        </w:rPr>
        <w:t>公共交通体系</w:t>
      </w:r>
    </w:p>
    <w:p w:rsidR="005C413A" w:rsidRDefault="005C413A" w:rsidP="0095614F">
      <w:pPr>
        <w:spacing w:after="156" w:line="360" w:lineRule="auto"/>
        <w:ind w:firstLineChars="200" w:firstLine="480"/>
        <w:rPr>
          <w:sz w:val="24"/>
          <w:szCs w:val="24"/>
        </w:rPr>
      </w:pPr>
      <w:r w:rsidRPr="00933EBD">
        <w:rPr>
          <w:rFonts w:hint="eastAsia"/>
          <w:sz w:val="24"/>
          <w:szCs w:val="24"/>
        </w:rPr>
        <w:t>依据城乡一体的公交发展要求和提高公交系统整体运行效率的需要，按照线路服务地域和服务客流出行特征的差异，将</w:t>
      </w:r>
      <w:r>
        <w:rPr>
          <w:rFonts w:hint="eastAsia"/>
          <w:sz w:val="24"/>
          <w:szCs w:val="24"/>
        </w:rPr>
        <w:t>全</w:t>
      </w:r>
      <w:r w:rsidRPr="00933EBD">
        <w:rPr>
          <w:rFonts w:hint="eastAsia"/>
          <w:sz w:val="24"/>
          <w:szCs w:val="24"/>
        </w:rPr>
        <w:t>市常规公交线网划分为城郊公交快线、城区公交主干线、城区公交支线三个层次。</w:t>
      </w:r>
    </w:p>
    <w:p w:rsidR="005C413A" w:rsidRDefault="005C413A" w:rsidP="00D41350">
      <w:pPr>
        <w:pStyle w:val="5"/>
        <w:numPr>
          <w:ilvl w:val="4"/>
          <w:numId w:val="179"/>
        </w:numPr>
      </w:pPr>
      <w:r w:rsidRPr="00933EBD">
        <w:rPr>
          <w:rFonts w:hint="eastAsia"/>
        </w:rPr>
        <w:t>城郊公交快线</w:t>
      </w:r>
    </w:p>
    <w:p w:rsidR="005C413A" w:rsidRDefault="005C413A" w:rsidP="0095614F">
      <w:pPr>
        <w:spacing w:after="156" w:line="360" w:lineRule="auto"/>
        <w:ind w:firstLineChars="200" w:firstLine="480"/>
        <w:rPr>
          <w:sz w:val="24"/>
          <w:szCs w:val="24"/>
        </w:rPr>
      </w:pPr>
      <w:r w:rsidRPr="00933EBD">
        <w:rPr>
          <w:rFonts w:hint="eastAsia"/>
          <w:sz w:val="24"/>
          <w:szCs w:val="24"/>
        </w:rPr>
        <w:t>指依托国省干线公路、服务于城区与近郊区间联系客流、纳入城市公共交通统一管理体制并采用公交化运营的短途公路客运（即城乡公交线路）。</w:t>
      </w:r>
    </w:p>
    <w:p w:rsidR="005C413A" w:rsidRDefault="005C413A" w:rsidP="0095614F">
      <w:pPr>
        <w:spacing w:after="156" w:line="360" w:lineRule="auto"/>
        <w:ind w:firstLineChars="200" w:firstLine="480"/>
        <w:rPr>
          <w:sz w:val="24"/>
          <w:szCs w:val="24"/>
        </w:rPr>
      </w:pPr>
      <w:r w:rsidRPr="00933EBD">
        <w:rPr>
          <w:rFonts w:hint="eastAsia"/>
          <w:sz w:val="24"/>
          <w:szCs w:val="24"/>
        </w:rPr>
        <w:t>以大站快车的方式组织运营，仅在客流集中的</w:t>
      </w:r>
      <w:r>
        <w:rPr>
          <w:rFonts w:hint="eastAsia"/>
          <w:sz w:val="24"/>
          <w:szCs w:val="24"/>
        </w:rPr>
        <w:t>苏木镇场</w:t>
      </w:r>
      <w:r w:rsidRPr="00933EBD">
        <w:rPr>
          <w:rFonts w:hint="eastAsia"/>
          <w:sz w:val="24"/>
          <w:szCs w:val="24"/>
        </w:rPr>
        <w:t>、产业园区和</w:t>
      </w:r>
      <w:r>
        <w:rPr>
          <w:rFonts w:hint="eastAsia"/>
          <w:sz w:val="24"/>
          <w:szCs w:val="24"/>
        </w:rPr>
        <w:t>嘎查</w:t>
      </w:r>
      <w:r w:rsidRPr="00933EBD">
        <w:rPr>
          <w:rFonts w:hint="eastAsia"/>
          <w:sz w:val="24"/>
          <w:szCs w:val="24"/>
        </w:rPr>
        <w:t>设置少量停靠站点，提供一种城镇间的快速干线运输服务。城郊公交快线通过中心区外围的公交枢纽组织与城区公交系统的衔接和换乘。</w:t>
      </w:r>
    </w:p>
    <w:p w:rsidR="005C413A" w:rsidRPr="00933EBD" w:rsidRDefault="005C413A" w:rsidP="00DE2DB5">
      <w:pPr>
        <w:pStyle w:val="5"/>
        <w:numPr>
          <w:ilvl w:val="4"/>
          <w:numId w:val="16"/>
        </w:numPr>
      </w:pPr>
      <w:r w:rsidRPr="00933EBD">
        <w:rPr>
          <w:rFonts w:hint="eastAsia"/>
        </w:rPr>
        <w:t>城区公交主干线</w:t>
      </w:r>
    </w:p>
    <w:p w:rsidR="005C413A" w:rsidRDefault="005C413A" w:rsidP="0095614F">
      <w:pPr>
        <w:spacing w:after="156" w:line="360" w:lineRule="auto"/>
        <w:ind w:firstLineChars="200" w:firstLine="480"/>
        <w:rPr>
          <w:sz w:val="24"/>
          <w:szCs w:val="24"/>
        </w:rPr>
      </w:pPr>
      <w:r w:rsidRPr="00933EBD">
        <w:rPr>
          <w:rFonts w:hint="eastAsia"/>
          <w:sz w:val="24"/>
          <w:szCs w:val="24"/>
        </w:rPr>
        <w:t>组团间联系线路，通过市级公交枢纽起到衔接城市主、次中心、重要功能区和重大对外客运枢纽的作用，通常运行于骨干客流走廊和公交优先系统上，是城市常规公交线网的骨架线路。</w:t>
      </w:r>
    </w:p>
    <w:p w:rsidR="005C413A" w:rsidRDefault="005C413A" w:rsidP="0095614F">
      <w:pPr>
        <w:spacing w:after="156" w:line="360" w:lineRule="auto"/>
        <w:ind w:firstLineChars="200" w:firstLine="480"/>
        <w:rPr>
          <w:sz w:val="24"/>
          <w:szCs w:val="24"/>
        </w:rPr>
      </w:pPr>
      <w:r w:rsidRPr="00933EBD">
        <w:rPr>
          <w:rFonts w:hint="eastAsia"/>
          <w:sz w:val="24"/>
          <w:szCs w:val="24"/>
        </w:rPr>
        <w:t>衔接城市主要的功能中心和客流节点，提供节点间较长距离、相对快速和高运量的客运服务，通常站间距较大、发车频率较高，使用较大容量车型，布设于城市的主干路上，并配合公交优先系统使用。服务于地区内部时，</w:t>
      </w:r>
      <w:r>
        <w:rPr>
          <w:rFonts w:hint="eastAsia"/>
          <w:sz w:val="24"/>
          <w:szCs w:val="24"/>
        </w:rPr>
        <w:t>通过</w:t>
      </w:r>
      <w:r w:rsidRPr="00933EBD">
        <w:rPr>
          <w:rFonts w:hint="eastAsia"/>
          <w:sz w:val="24"/>
          <w:szCs w:val="24"/>
        </w:rPr>
        <w:t>衔接公交支线进行客流集散。</w:t>
      </w:r>
    </w:p>
    <w:p w:rsidR="005C413A" w:rsidRPr="00933EBD" w:rsidRDefault="005C413A" w:rsidP="00DE2DB5">
      <w:pPr>
        <w:pStyle w:val="5"/>
        <w:numPr>
          <w:ilvl w:val="4"/>
          <w:numId w:val="16"/>
        </w:numPr>
      </w:pPr>
      <w:r w:rsidRPr="00933EBD">
        <w:rPr>
          <w:rFonts w:hint="eastAsia"/>
        </w:rPr>
        <w:t>城区公交支线</w:t>
      </w:r>
    </w:p>
    <w:p w:rsidR="005C413A" w:rsidRDefault="005C413A" w:rsidP="0095614F">
      <w:pPr>
        <w:spacing w:after="156" w:line="360" w:lineRule="auto"/>
        <w:ind w:firstLineChars="200" w:firstLine="480"/>
        <w:rPr>
          <w:sz w:val="24"/>
          <w:szCs w:val="24"/>
        </w:rPr>
      </w:pPr>
      <w:r w:rsidRPr="00933EBD">
        <w:rPr>
          <w:rFonts w:hint="eastAsia"/>
          <w:sz w:val="24"/>
          <w:szCs w:val="24"/>
        </w:rPr>
        <w:t>运行于组团或片区内的地区性线路，服务于短距离公交出行，通过衔接公交干线，发挥提高公交覆盖率、居民出行便捷性和为高等级线路集散客流的功能。</w:t>
      </w:r>
    </w:p>
    <w:p w:rsidR="005C413A" w:rsidRPr="00933EBD" w:rsidRDefault="005C413A" w:rsidP="0095614F">
      <w:pPr>
        <w:spacing w:after="156" w:line="360" w:lineRule="auto"/>
        <w:ind w:firstLineChars="200" w:firstLine="480"/>
        <w:rPr>
          <w:sz w:val="24"/>
          <w:szCs w:val="24"/>
        </w:rPr>
      </w:pPr>
      <w:r w:rsidRPr="00D14815">
        <w:rPr>
          <w:rFonts w:hint="eastAsia"/>
          <w:sz w:val="24"/>
          <w:szCs w:val="24"/>
        </w:rPr>
        <w:t>通过地区级枢纽和干线站点衔接公交干线并组织运营，形成骨干运输系统的</w:t>
      </w:r>
      <w:r w:rsidRPr="00D14815">
        <w:rPr>
          <w:rFonts w:hint="eastAsia"/>
          <w:sz w:val="24"/>
          <w:szCs w:val="24"/>
        </w:rPr>
        <w:lastRenderedPageBreak/>
        <w:t>“喂给”系统，充分发挥接驳客流的作用。主要运行于城市次干路及支路上，采用容量较小的车型，运营时间</w:t>
      </w:r>
      <w:r>
        <w:rPr>
          <w:rFonts w:hint="eastAsia"/>
          <w:sz w:val="24"/>
          <w:szCs w:val="24"/>
        </w:rPr>
        <w:t>可相对</w:t>
      </w:r>
      <w:r w:rsidRPr="00D14815">
        <w:rPr>
          <w:rFonts w:hint="eastAsia"/>
          <w:sz w:val="24"/>
          <w:szCs w:val="24"/>
        </w:rPr>
        <w:t>灵活。</w:t>
      </w:r>
    </w:p>
    <w:p w:rsidR="005C413A" w:rsidRDefault="005C413A" w:rsidP="00892D52">
      <w:pPr>
        <w:pStyle w:val="4"/>
        <w:numPr>
          <w:ilvl w:val="3"/>
          <w:numId w:val="18"/>
        </w:numPr>
      </w:pPr>
      <w:r w:rsidRPr="003F3C2B">
        <w:rPr>
          <w:rFonts w:hint="eastAsia"/>
        </w:rPr>
        <w:t>公交车辆</w:t>
      </w:r>
      <w:r>
        <w:rPr>
          <w:rFonts w:hint="eastAsia"/>
        </w:rPr>
        <w:t>发展</w:t>
      </w:r>
    </w:p>
    <w:p w:rsidR="005C413A" w:rsidRPr="00D14815" w:rsidRDefault="005C413A" w:rsidP="00D41350">
      <w:pPr>
        <w:pStyle w:val="5"/>
        <w:numPr>
          <w:ilvl w:val="4"/>
          <w:numId w:val="152"/>
        </w:numPr>
      </w:pPr>
      <w:r w:rsidRPr="00D14815">
        <w:rPr>
          <w:rFonts w:hint="eastAsia"/>
        </w:rPr>
        <w:t>车辆发展规模预测</w:t>
      </w:r>
    </w:p>
    <w:p w:rsidR="005C413A" w:rsidRDefault="005C413A" w:rsidP="0095614F">
      <w:pPr>
        <w:spacing w:after="156" w:line="360" w:lineRule="auto"/>
        <w:ind w:firstLineChars="200" w:firstLine="480"/>
        <w:rPr>
          <w:sz w:val="24"/>
          <w:szCs w:val="24"/>
        </w:rPr>
      </w:pPr>
      <w:r w:rsidRPr="00D14815">
        <w:rPr>
          <w:rFonts w:hint="eastAsia"/>
          <w:sz w:val="24"/>
          <w:szCs w:val="24"/>
        </w:rPr>
        <w:t>综合多种预测分析方法（包括自然趋势、倒推法、相关因素分析、服务水平分析、规范指标等），结合</w:t>
      </w:r>
      <w:r>
        <w:rPr>
          <w:rFonts w:hint="eastAsia"/>
          <w:sz w:val="24"/>
          <w:szCs w:val="24"/>
        </w:rPr>
        <w:t>锡林浩特</w:t>
      </w:r>
      <w:r w:rsidRPr="00D14815">
        <w:rPr>
          <w:rFonts w:hint="eastAsia"/>
          <w:sz w:val="24"/>
          <w:szCs w:val="24"/>
        </w:rPr>
        <w:t>市公共交通实际发展情况，本次规划确定</w:t>
      </w:r>
      <w:r>
        <w:rPr>
          <w:rFonts w:hint="eastAsia"/>
          <w:sz w:val="24"/>
          <w:szCs w:val="24"/>
        </w:rPr>
        <w:t>锡林浩特</w:t>
      </w:r>
      <w:r w:rsidRPr="00D14815">
        <w:rPr>
          <w:rFonts w:hint="eastAsia"/>
          <w:sz w:val="24"/>
          <w:szCs w:val="24"/>
        </w:rPr>
        <w:t>市</w:t>
      </w:r>
      <w:r>
        <w:rPr>
          <w:sz w:val="24"/>
          <w:szCs w:val="24"/>
        </w:rPr>
        <w:t>2035</w:t>
      </w:r>
      <w:r w:rsidRPr="00D14815">
        <w:rPr>
          <w:rFonts w:hint="eastAsia"/>
          <w:sz w:val="24"/>
          <w:szCs w:val="24"/>
        </w:rPr>
        <w:t>年公交车拥有量为</w:t>
      </w:r>
      <w:r>
        <w:rPr>
          <w:sz w:val="24"/>
          <w:szCs w:val="24"/>
        </w:rPr>
        <w:t>440</w:t>
      </w:r>
      <w:r w:rsidRPr="00D14815">
        <w:rPr>
          <w:rFonts w:hint="eastAsia"/>
          <w:sz w:val="24"/>
          <w:szCs w:val="24"/>
        </w:rPr>
        <w:t>标台，拥有水平为</w:t>
      </w:r>
      <w:r w:rsidRPr="00D14815">
        <w:rPr>
          <w:sz w:val="24"/>
          <w:szCs w:val="24"/>
        </w:rPr>
        <w:t>10</w:t>
      </w:r>
      <w:r w:rsidRPr="00D14815">
        <w:rPr>
          <w:rFonts w:hint="eastAsia"/>
          <w:sz w:val="24"/>
          <w:szCs w:val="24"/>
        </w:rPr>
        <w:t>标台</w:t>
      </w:r>
      <w:r w:rsidRPr="00D14815">
        <w:rPr>
          <w:sz w:val="24"/>
          <w:szCs w:val="24"/>
        </w:rPr>
        <w:t>/</w:t>
      </w:r>
      <w:r w:rsidRPr="00D14815">
        <w:rPr>
          <w:rFonts w:hint="eastAsia"/>
          <w:sz w:val="24"/>
          <w:szCs w:val="24"/>
        </w:rPr>
        <w:t>万人。</w:t>
      </w:r>
    </w:p>
    <w:p w:rsidR="005C413A" w:rsidRPr="00D14815" w:rsidRDefault="005C413A" w:rsidP="00DE2DB5">
      <w:pPr>
        <w:pStyle w:val="5"/>
        <w:numPr>
          <w:ilvl w:val="4"/>
          <w:numId w:val="16"/>
        </w:numPr>
      </w:pPr>
      <w:r w:rsidRPr="00D14815">
        <w:rPr>
          <w:rFonts w:hint="eastAsia"/>
        </w:rPr>
        <w:t>车辆选型建议</w:t>
      </w:r>
    </w:p>
    <w:p w:rsidR="005C413A" w:rsidRPr="00D14815" w:rsidRDefault="005C413A" w:rsidP="0095614F">
      <w:pPr>
        <w:spacing w:after="156" w:line="360" w:lineRule="auto"/>
        <w:ind w:firstLineChars="200" w:firstLine="480"/>
        <w:rPr>
          <w:sz w:val="24"/>
          <w:szCs w:val="24"/>
        </w:rPr>
      </w:pPr>
      <w:r w:rsidRPr="00D14815">
        <w:rPr>
          <w:rFonts w:hint="eastAsia"/>
          <w:sz w:val="24"/>
          <w:szCs w:val="24"/>
        </w:rPr>
        <w:t>随着城市规模和客流规模的增加，公交车辆投入应以大型车为主，规划</w:t>
      </w:r>
      <w:r>
        <w:rPr>
          <w:rFonts w:hint="eastAsia"/>
          <w:sz w:val="24"/>
          <w:szCs w:val="24"/>
        </w:rPr>
        <w:t>锡</w:t>
      </w:r>
      <w:r w:rsidRPr="00D14815">
        <w:rPr>
          <w:rFonts w:hint="eastAsia"/>
          <w:sz w:val="24"/>
          <w:szCs w:val="24"/>
        </w:rPr>
        <w:t>市远期以公交大巴作为公交客运的主导力量。</w:t>
      </w:r>
    </w:p>
    <w:p w:rsidR="005C413A" w:rsidRPr="00D14815" w:rsidRDefault="005C413A" w:rsidP="0095614F">
      <w:pPr>
        <w:spacing w:after="156" w:line="360" w:lineRule="auto"/>
        <w:ind w:firstLineChars="200" w:firstLine="480"/>
        <w:rPr>
          <w:sz w:val="24"/>
          <w:szCs w:val="24"/>
        </w:rPr>
      </w:pPr>
      <w:r w:rsidRPr="00D14815">
        <w:rPr>
          <w:rFonts w:hint="eastAsia"/>
          <w:sz w:val="24"/>
          <w:szCs w:val="24"/>
        </w:rPr>
        <w:t>在车型选择时，应结合公交车辆的发展方向，适时推广节能环保的清洁能源汽车，提高空调车、</w:t>
      </w:r>
      <w:r>
        <w:rPr>
          <w:rFonts w:hint="eastAsia"/>
          <w:sz w:val="24"/>
          <w:szCs w:val="24"/>
        </w:rPr>
        <w:t>电力</w:t>
      </w:r>
      <w:r w:rsidRPr="00D14815">
        <w:rPr>
          <w:rFonts w:hint="eastAsia"/>
          <w:sz w:val="24"/>
          <w:szCs w:val="24"/>
        </w:rPr>
        <w:t>公交车的比例。</w:t>
      </w:r>
    </w:p>
    <w:p w:rsidR="005C413A" w:rsidRPr="00D14815" w:rsidRDefault="005C413A" w:rsidP="0095614F">
      <w:pPr>
        <w:spacing w:after="156" w:line="360" w:lineRule="auto"/>
        <w:ind w:firstLineChars="200" w:firstLine="480"/>
        <w:rPr>
          <w:sz w:val="24"/>
          <w:szCs w:val="24"/>
        </w:rPr>
      </w:pPr>
      <w:r w:rsidRPr="00D14815">
        <w:rPr>
          <w:rFonts w:hint="eastAsia"/>
          <w:sz w:val="24"/>
          <w:szCs w:val="24"/>
        </w:rPr>
        <w:t>线路的车辆选型要依据线路特征和客流量的变化：客流量大、单程距离长、服务水平要求相对较高的干线公交宜优先配备高性能、舒适、容量较大的车辆；城乡公交线路或运距短、运量小的城区支线可考虑使用中巴车辆。</w:t>
      </w:r>
    </w:p>
    <w:p w:rsidR="005C413A" w:rsidRDefault="005C413A" w:rsidP="00892D52">
      <w:pPr>
        <w:pStyle w:val="4"/>
        <w:numPr>
          <w:ilvl w:val="3"/>
          <w:numId w:val="18"/>
        </w:numPr>
      </w:pPr>
      <w:r w:rsidRPr="00220D79">
        <w:rPr>
          <w:rFonts w:hint="eastAsia"/>
        </w:rPr>
        <w:t>场站布局规划</w:t>
      </w:r>
    </w:p>
    <w:p w:rsidR="005C413A" w:rsidRPr="008A0E48" w:rsidRDefault="005C413A" w:rsidP="00D41350">
      <w:pPr>
        <w:pStyle w:val="5"/>
        <w:numPr>
          <w:ilvl w:val="4"/>
          <w:numId w:val="153"/>
        </w:numPr>
      </w:pPr>
      <w:r w:rsidRPr="008A0E48">
        <w:rPr>
          <w:rFonts w:hint="eastAsia"/>
        </w:rPr>
        <w:t>规划布局原则</w:t>
      </w:r>
    </w:p>
    <w:p w:rsidR="005C413A" w:rsidRDefault="005C413A" w:rsidP="0095614F">
      <w:pPr>
        <w:spacing w:after="156" w:line="360" w:lineRule="auto"/>
        <w:ind w:firstLineChars="200" w:firstLine="480"/>
        <w:rPr>
          <w:sz w:val="24"/>
          <w:szCs w:val="24"/>
        </w:rPr>
      </w:pPr>
      <w:r w:rsidRPr="008A0E48">
        <w:rPr>
          <w:rFonts w:hint="eastAsia"/>
          <w:sz w:val="24"/>
          <w:szCs w:val="24"/>
        </w:rPr>
        <w:t>在</w:t>
      </w:r>
      <w:r>
        <w:rPr>
          <w:rFonts w:hint="eastAsia"/>
          <w:sz w:val="24"/>
          <w:szCs w:val="24"/>
        </w:rPr>
        <w:t>锡林浩特</w:t>
      </w:r>
      <w:r w:rsidRPr="008A0E48">
        <w:rPr>
          <w:rFonts w:hint="eastAsia"/>
          <w:sz w:val="24"/>
          <w:szCs w:val="24"/>
        </w:rPr>
        <w:t>市城市总体规划用地布局和规模控制的基础上，对公交场站设施统一规划、系统建设、逐步实施。以安全、方便、迅速、舒适的服务，满足城市居民出行的需求。</w:t>
      </w:r>
    </w:p>
    <w:p w:rsidR="005C413A" w:rsidRPr="008A0E48" w:rsidRDefault="005C413A" w:rsidP="0095614F">
      <w:pPr>
        <w:spacing w:after="156" w:line="360" w:lineRule="auto"/>
        <w:ind w:firstLineChars="200" w:firstLine="480"/>
        <w:rPr>
          <w:sz w:val="24"/>
          <w:szCs w:val="24"/>
        </w:rPr>
      </w:pPr>
      <w:r w:rsidRPr="008A0E48">
        <w:rPr>
          <w:rFonts w:hint="eastAsia"/>
          <w:sz w:val="24"/>
          <w:szCs w:val="24"/>
        </w:rPr>
        <w:t>与公交车辆发展规模相适应，并有一定的超前性，与公交线网相适应，保证网络的覆盖水平。</w:t>
      </w:r>
    </w:p>
    <w:p w:rsidR="005C413A" w:rsidRPr="008A0E48" w:rsidRDefault="005C413A" w:rsidP="0095614F">
      <w:pPr>
        <w:spacing w:after="156" w:line="360" w:lineRule="auto"/>
        <w:ind w:firstLineChars="200" w:firstLine="480"/>
        <w:rPr>
          <w:sz w:val="24"/>
          <w:szCs w:val="24"/>
        </w:rPr>
      </w:pPr>
      <w:r w:rsidRPr="008A0E48">
        <w:rPr>
          <w:rFonts w:hint="eastAsia"/>
          <w:sz w:val="24"/>
          <w:szCs w:val="24"/>
        </w:rPr>
        <w:t>与运营管理、道路交通管理相适应，尽量减少对正常交通的干扰。</w:t>
      </w:r>
    </w:p>
    <w:p w:rsidR="005C413A" w:rsidRPr="00DA2042" w:rsidRDefault="005C413A" w:rsidP="00DE2DB5">
      <w:pPr>
        <w:pStyle w:val="5"/>
        <w:numPr>
          <w:ilvl w:val="4"/>
          <w:numId w:val="16"/>
        </w:numPr>
      </w:pPr>
      <w:r w:rsidRPr="008A0E48">
        <w:rPr>
          <w:rFonts w:hint="eastAsia"/>
        </w:rPr>
        <w:t>布局规划方案</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w:t>
      </w:r>
      <w:r w:rsidRPr="009B659B">
        <w:rPr>
          <w:sz w:val="24"/>
          <w:szCs w:val="24"/>
        </w:rPr>
        <w:t>1</w:t>
      </w:r>
      <w:r w:rsidRPr="009B659B">
        <w:rPr>
          <w:rFonts w:hint="eastAsia"/>
          <w:sz w:val="24"/>
          <w:szCs w:val="24"/>
        </w:rPr>
        <w:t>）公交停车场与保养场</w:t>
      </w:r>
    </w:p>
    <w:p w:rsidR="005C413A" w:rsidRDefault="005C413A" w:rsidP="0095614F">
      <w:pPr>
        <w:spacing w:after="156" w:line="360" w:lineRule="auto"/>
        <w:ind w:firstLineChars="200" w:firstLine="480"/>
        <w:rPr>
          <w:sz w:val="24"/>
          <w:szCs w:val="24"/>
        </w:rPr>
      </w:pPr>
      <w:r w:rsidRPr="008A0E48">
        <w:rPr>
          <w:rFonts w:hint="eastAsia"/>
          <w:sz w:val="24"/>
          <w:szCs w:val="24"/>
        </w:rPr>
        <w:lastRenderedPageBreak/>
        <w:t>布置于分片区域公交首末站的中心地带，从城市发展和土地利用效率上应以城市外围地区为主，采用分散布局的模式，保证城市的每个发展方向上都应存在公交停车场。公交停车场设置更应结合城市综合开发，保养场向社会化转移</w:t>
      </w:r>
      <w:r>
        <w:rPr>
          <w:rFonts w:hint="eastAsia"/>
          <w:sz w:val="24"/>
          <w:szCs w:val="24"/>
        </w:rPr>
        <w:t>，并</w:t>
      </w:r>
      <w:r w:rsidRPr="00FE6D55">
        <w:rPr>
          <w:rFonts w:hint="eastAsia"/>
          <w:sz w:val="24"/>
          <w:szCs w:val="24"/>
        </w:rPr>
        <w:t>根据其服务的地域范围集中进行布设</w:t>
      </w:r>
      <w:r w:rsidRPr="008A0E48">
        <w:rPr>
          <w:rFonts w:hint="eastAsia"/>
          <w:sz w:val="24"/>
          <w:szCs w:val="24"/>
        </w:rPr>
        <w:t>。</w:t>
      </w:r>
    </w:p>
    <w:p w:rsidR="005C413A" w:rsidRDefault="005C413A" w:rsidP="0095614F">
      <w:pPr>
        <w:spacing w:after="156" w:line="360" w:lineRule="auto"/>
        <w:ind w:firstLineChars="200" w:firstLine="480"/>
        <w:rPr>
          <w:sz w:val="24"/>
          <w:szCs w:val="24"/>
        </w:rPr>
      </w:pPr>
      <w:r w:rsidRPr="00FE6D55">
        <w:rPr>
          <w:rFonts w:hint="eastAsia"/>
          <w:sz w:val="24"/>
          <w:szCs w:val="24"/>
        </w:rPr>
        <w:t>停车场按辖区就近使用原则在所辖线网的重心处规划布置，使其与线网内各线路的距离最短，同时其布局应相对均匀，与所在分区的保养场也要保持合理距离。</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w:t>
      </w:r>
      <w:r w:rsidRPr="009B659B">
        <w:rPr>
          <w:sz w:val="24"/>
          <w:szCs w:val="24"/>
        </w:rPr>
        <w:t>2</w:t>
      </w:r>
      <w:r w:rsidRPr="009B659B">
        <w:rPr>
          <w:rFonts w:hint="eastAsia"/>
          <w:sz w:val="24"/>
          <w:szCs w:val="24"/>
        </w:rPr>
        <w:t>）公交首末站</w:t>
      </w:r>
    </w:p>
    <w:p w:rsidR="005C413A" w:rsidRPr="00FE6D55" w:rsidRDefault="005C413A" w:rsidP="0095614F">
      <w:pPr>
        <w:spacing w:after="156" w:line="360" w:lineRule="auto"/>
        <w:ind w:firstLineChars="200" w:firstLine="480"/>
        <w:rPr>
          <w:sz w:val="24"/>
          <w:szCs w:val="24"/>
        </w:rPr>
      </w:pPr>
      <w:r w:rsidRPr="00FE6D55">
        <w:rPr>
          <w:rFonts w:hint="eastAsia"/>
          <w:sz w:val="24"/>
          <w:szCs w:val="24"/>
        </w:rPr>
        <w:t>结合周边人口规模和服务的公交线路条数布置，一般而言，每处首末站的用地面积一般在</w:t>
      </w:r>
      <w:r w:rsidRPr="00FE6D55">
        <w:rPr>
          <w:sz w:val="24"/>
          <w:szCs w:val="24"/>
        </w:rPr>
        <w:t>1000-1400</w:t>
      </w:r>
      <w:r w:rsidRPr="00FE6D55">
        <w:rPr>
          <w:rFonts w:hint="eastAsia"/>
          <w:sz w:val="24"/>
          <w:szCs w:val="24"/>
        </w:rPr>
        <w:t>平方米之间，并最低不得小于</w:t>
      </w:r>
      <w:r w:rsidR="00EB5585">
        <w:rPr>
          <w:sz w:val="24"/>
          <w:szCs w:val="24"/>
        </w:rPr>
        <w:t>700</w:t>
      </w:r>
      <w:r w:rsidRPr="00FE6D55">
        <w:rPr>
          <w:rFonts w:hint="eastAsia"/>
          <w:sz w:val="24"/>
          <w:szCs w:val="24"/>
        </w:rPr>
        <w:t>平方米。</w:t>
      </w:r>
    </w:p>
    <w:p w:rsidR="005C413A" w:rsidRPr="00FE6D55" w:rsidRDefault="005C413A" w:rsidP="0095614F">
      <w:pPr>
        <w:spacing w:after="156" w:line="360" w:lineRule="auto"/>
        <w:ind w:firstLineChars="200" w:firstLine="480"/>
        <w:rPr>
          <w:sz w:val="24"/>
          <w:szCs w:val="24"/>
        </w:rPr>
      </w:pPr>
      <w:r w:rsidRPr="00FE6D55">
        <w:rPr>
          <w:rFonts w:hint="eastAsia"/>
          <w:sz w:val="24"/>
          <w:szCs w:val="24"/>
        </w:rPr>
        <w:t>规划布局以提高公交服务覆盖为基本原则，一般结合人口、就业岗位相对集中的居住区、商业办公区、学校、医院、旅游景点、文化体育场馆、大型工业园区等进行配套布置，</w:t>
      </w:r>
    </w:p>
    <w:p w:rsidR="005C413A" w:rsidRPr="008A0E48" w:rsidRDefault="005C413A" w:rsidP="0095614F">
      <w:pPr>
        <w:spacing w:after="156" w:line="360" w:lineRule="auto"/>
        <w:ind w:firstLineChars="200" w:firstLine="480"/>
        <w:rPr>
          <w:sz w:val="24"/>
          <w:szCs w:val="24"/>
        </w:rPr>
      </w:pPr>
      <w:r w:rsidRPr="00FE6D55">
        <w:rPr>
          <w:rFonts w:hint="eastAsia"/>
          <w:sz w:val="24"/>
          <w:szCs w:val="24"/>
        </w:rPr>
        <w:t>根据</w:t>
      </w:r>
      <w:r>
        <w:rPr>
          <w:rFonts w:hint="eastAsia"/>
          <w:sz w:val="24"/>
          <w:szCs w:val="24"/>
        </w:rPr>
        <w:t>锡</w:t>
      </w:r>
      <w:r w:rsidRPr="00FE6D55">
        <w:rPr>
          <w:rFonts w:hint="eastAsia"/>
          <w:sz w:val="24"/>
          <w:szCs w:val="24"/>
        </w:rPr>
        <w:t>市的实际情况，建议按每</w:t>
      </w:r>
      <w:r w:rsidRPr="00FE6D55">
        <w:rPr>
          <w:sz w:val="24"/>
          <w:szCs w:val="24"/>
        </w:rPr>
        <w:t>2</w:t>
      </w:r>
      <w:r w:rsidRPr="00FE6D55">
        <w:rPr>
          <w:rFonts w:hint="eastAsia"/>
          <w:sz w:val="24"/>
          <w:szCs w:val="24"/>
        </w:rPr>
        <w:t>～</w:t>
      </w:r>
      <w:r w:rsidRPr="00FE6D55">
        <w:rPr>
          <w:sz w:val="24"/>
          <w:szCs w:val="24"/>
        </w:rPr>
        <w:t>3</w:t>
      </w:r>
      <w:r w:rsidRPr="00FE6D55">
        <w:rPr>
          <w:rFonts w:hint="eastAsia"/>
          <w:sz w:val="24"/>
          <w:szCs w:val="24"/>
        </w:rPr>
        <w:t>万居住人口配置</w:t>
      </w:r>
      <w:r w:rsidRPr="00FE6D55">
        <w:rPr>
          <w:sz w:val="24"/>
          <w:szCs w:val="24"/>
        </w:rPr>
        <w:t>1</w:t>
      </w:r>
      <w:r w:rsidRPr="00FE6D55">
        <w:rPr>
          <w:rFonts w:hint="eastAsia"/>
          <w:sz w:val="24"/>
          <w:szCs w:val="24"/>
        </w:rPr>
        <w:t>～</w:t>
      </w:r>
      <w:r w:rsidRPr="00FE6D55">
        <w:rPr>
          <w:sz w:val="24"/>
          <w:szCs w:val="24"/>
        </w:rPr>
        <w:t>2</w:t>
      </w:r>
      <w:r w:rsidRPr="00FE6D55">
        <w:rPr>
          <w:rFonts w:hint="eastAsia"/>
          <w:sz w:val="24"/>
          <w:szCs w:val="24"/>
        </w:rPr>
        <w:t>处的标准来设置首末站，每处首末站的用地面积宜在</w:t>
      </w:r>
      <w:r w:rsidRPr="00FE6D55">
        <w:rPr>
          <w:sz w:val="24"/>
          <w:szCs w:val="24"/>
        </w:rPr>
        <w:t>1000</w:t>
      </w:r>
      <w:r w:rsidRPr="00FE6D55">
        <w:rPr>
          <w:rFonts w:hint="eastAsia"/>
          <w:sz w:val="24"/>
          <w:szCs w:val="24"/>
        </w:rPr>
        <w:t>～</w:t>
      </w:r>
      <w:r w:rsidRPr="00FE6D55">
        <w:rPr>
          <w:sz w:val="24"/>
          <w:szCs w:val="24"/>
        </w:rPr>
        <w:t xml:space="preserve">2000 </w:t>
      </w:r>
      <w:r w:rsidRPr="00FE6D55">
        <w:rPr>
          <w:rFonts w:hint="eastAsia"/>
          <w:sz w:val="24"/>
          <w:szCs w:val="24"/>
        </w:rPr>
        <w:t>平方米之间，并不得小于</w:t>
      </w:r>
      <w:r w:rsidRPr="00FE6D55">
        <w:rPr>
          <w:sz w:val="24"/>
          <w:szCs w:val="24"/>
        </w:rPr>
        <w:t xml:space="preserve">1000 </w:t>
      </w:r>
      <w:r w:rsidRPr="00FE6D55">
        <w:rPr>
          <w:rFonts w:hint="eastAsia"/>
          <w:sz w:val="24"/>
          <w:szCs w:val="24"/>
        </w:rPr>
        <w:t>平方米，然后每增加一条线路需增加用地</w:t>
      </w:r>
      <w:r w:rsidRPr="00FE6D55">
        <w:rPr>
          <w:sz w:val="24"/>
          <w:szCs w:val="24"/>
        </w:rPr>
        <w:t>800</w:t>
      </w:r>
      <w:r w:rsidRPr="00FE6D55">
        <w:rPr>
          <w:rFonts w:hint="eastAsia"/>
          <w:sz w:val="24"/>
          <w:szCs w:val="24"/>
        </w:rPr>
        <w:t>～</w:t>
      </w:r>
      <w:r w:rsidRPr="00FE6D55">
        <w:rPr>
          <w:sz w:val="24"/>
          <w:szCs w:val="24"/>
        </w:rPr>
        <w:t xml:space="preserve">1000 </w:t>
      </w:r>
      <w:r w:rsidRPr="00FE6D55">
        <w:rPr>
          <w:rFonts w:hint="eastAsia"/>
          <w:sz w:val="24"/>
          <w:szCs w:val="24"/>
        </w:rPr>
        <w:t>平方米。首末站的具体设置方案应在控制性详细规划中予以落实。</w:t>
      </w:r>
    </w:p>
    <w:p w:rsidR="005C413A" w:rsidRDefault="005C413A" w:rsidP="00892D52">
      <w:pPr>
        <w:pStyle w:val="3"/>
        <w:numPr>
          <w:ilvl w:val="2"/>
          <w:numId w:val="9"/>
        </w:numPr>
        <w:spacing w:before="156" w:after="156" w:line="360" w:lineRule="auto"/>
        <w:ind w:left="0" w:firstLine="0"/>
      </w:pPr>
      <w:bookmarkStart w:id="354" w:name="_Toc524529975"/>
      <w:bookmarkStart w:id="355" w:name="_Toc524529976"/>
      <w:bookmarkStart w:id="356" w:name="_Toc524529977"/>
      <w:bookmarkStart w:id="357" w:name="_Toc524529978"/>
      <w:bookmarkStart w:id="358" w:name="_Toc524529979"/>
      <w:bookmarkStart w:id="359" w:name="_Toc529640419"/>
      <w:bookmarkEnd w:id="354"/>
      <w:bookmarkEnd w:id="355"/>
      <w:bookmarkEnd w:id="356"/>
      <w:bookmarkEnd w:id="357"/>
      <w:bookmarkEnd w:id="358"/>
      <w:r w:rsidRPr="00932899">
        <w:rPr>
          <w:rFonts w:hint="eastAsia"/>
        </w:rPr>
        <w:t>城市慢行系统规划</w:t>
      </w:r>
      <w:bookmarkEnd w:id="359"/>
    </w:p>
    <w:p w:rsidR="005C413A" w:rsidRPr="00AC3602" w:rsidRDefault="005C413A" w:rsidP="00D41350">
      <w:pPr>
        <w:pStyle w:val="4"/>
        <w:numPr>
          <w:ilvl w:val="3"/>
          <w:numId w:val="178"/>
        </w:numPr>
      </w:pPr>
      <w:r w:rsidRPr="00AC3602">
        <w:rPr>
          <w:rFonts w:hint="eastAsia"/>
        </w:rPr>
        <w:t>规划目标</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规划旨在构建一个与锡林浩特市经济社会发展水平相适应、维持市民慢行出行比例，保障慢行出行安全的慢行系统，引导市民形成</w:t>
      </w:r>
      <w:r w:rsidRPr="00AC3602">
        <w:rPr>
          <w:sz w:val="24"/>
          <w:szCs w:val="24"/>
        </w:rPr>
        <w:t>“</w:t>
      </w:r>
      <w:r w:rsidRPr="00AC3602">
        <w:rPr>
          <w:rFonts w:hint="eastAsia"/>
          <w:sz w:val="24"/>
          <w:szCs w:val="24"/>
        </w:rPr>
        <w:t>公共交通</w:t>
      </w:r>
      <w:r w:rsidRPr="00AC3602">
        <w:rPr>
          <w:sz w:val="24"/>
          <w:szCs w:val="24"/>
        </w:rPr>
        <w:t>+</w:t>
      </w:r>
      <w:r w:rsidRPr="00AC3602">
        <w:rPr>
          <w:rFonts w:hint="eastAsia"/>
          <w:sz w:val="24"/>
          <w:szCs w:val="24"/>
        </w:rPr>
        <w:t>慢行</w:t>
      </w:r>
      <w:r w:rsidRPr="00AC3602">
        <w:rPr>
          <w:sz w:val="24"/>
          <w:szCs w:val="24"/>
        </w:rPr>
        <w:t>”</w:t>
      </w:r>
      <w:r w:rsidRPr="00AC3602">
        <w:rPr>
          <w:rFonts w:hint="eastAsia"/>
          <w:sz w:val="24"/>
          <w:szCs w:val="24"/>
        </w:rPr>
        <w:t>的绿色出行理念，打造锡林浩特市成为一个适宜慢行的绿色、健康的宜居城市。</w:t>
      </w:r>
    </w:p>
    <w:p w:rsidR="005C413A" w:rsidRPr="00AC3602" w:rsidRDefault="005C413A" w:rsidP="00D41350">
      <w:pPr>
        <w:pStyle w:val="4"/>
        <w:numPr>
          <w:ilvl w:val="3"/>
          <w:numId w:val="178"/>
        </w:numPr>
      </w:pPr>
      <w:r w:rsidRPr="00AC3602">
        <w:rPr>
          <w:rFonts w:hint="eastAsia"/>
        </w:rPr>
        <w:t>总体发展战略</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遵循安全性、连续性、方便性、舒适性原则，通过结构优化、环境提升、细节改善、高效管理，构建与城市发展相适应，与机动车发展相协调，与公共交通</w:t>
      </w:r>
      <w:r w:rsidRPr="00AC3602">
        <w:rPr>
          <w:rFonts w:hint="eastAsia"/>
          <w:sz w:val="24"/>
          <w:szCs w:val="24"/>
        </w:rPr>
        <w:lastRenderedPageBreak/>
        <w:t>良好衔接，管理有序的安全、便捷、高效的自行车系统和富有慈溪地方特色的安全、通畅、舒适的步行系统。</w:t>
      </w:r>
    </w:p>
    <w:p w:rsidR="005C413A" w:rsidRPr="00AC3602" w:rsidRDefault="00EB5585" w:rsidP="00D41350">
      <w:pPr>
        <w:pStyle w:val="4"/>
        <w:numPr>
          <w:ilvl w:val="3"/>
          <w:numId w:val="178"/>
        </w:numPr>
      </w:pPr>
      <w:r>
        <w:rPr>
          <w:rFonts w:hint="eastAsia"/>
        </w:rPr>
        <w:t>慢行</w:t>
      </w:r>
      <w:r>
        <w:t>系统规划</w:t>
      </w:r>
    </w:p>
    <w:p w:rsidR="005C413A" w:rsidRPr="00AC3602" w:rsidRDefault="005C413A">
      <w:pPr>
        <w:spacing w:after="156" w:line="360" w:lineRule="auto"/>
        <w:ind w:firstLineChars="200" w:firstLine="480"/>
        <w:rPr>
          <w:sz w:val="24"/>
          <w:szCs w:val="24"/>
        </w:rPr>
      </w:pPr>
      <w:r w:rsidRPr="00AC3602">
        <w:rPr>
          <w:rFonts w:hint="eastAsia"/>
          <w:sz w:val="24"/>
          <w:szCs w:val="24"/>
        </w:rPr>
        <w:t>规划依托城市干道</w:t>
      </w:r>
      <w:r>
        <w:rPr>
          <w:rFonts w:hint="eastAsia"/>
          <w:sz w:val="24"/>
          <w:szCs w:val="24"/>
        </w:rPr>
        <w:t>网及城市绿带，</w:t>
      </w:r>
      <w:r w:rsidRPr="00AC3602">
        <w:rPr>
          <w:rFonts w:hint="eastAsia"/>
          <w:sz w:val="24"/>
          <w:szCs w:val="24"/>
        </w:rPr>
        <w:t>打造</w:t>
      </w:r>
      <w:r>
        <w:rPr>
          <w:rFonts w:hint="eastAsia"/>
          <w:sz w:val="24"/>
          <w:szCs w:val="24"/>
        </w:rPr>
        <w:t>覆盖全市的</w:t>
      </w:r>
      <w:r w:rsidRPr="00AC3602">
        <w:rPr>
          <w:rFonts w:hint="eastAsia"/>
          <w:sz w:val="24"/>
          <w:szCs w:val="24"/>
        </w:rPr>
        <w:t>慢行通廊作为中心城区主要慢行空间，便捷联系中心城区主要功能组团，串联中心城区各慢行活动密集区和慢行节点。</w:t>
      </w:r>
    </w:p>
    <w:p w:rsidR="005C413A" w:rsidRPr="00AC3602" w:rsidRDefault="005C413A" w:rsidP="00D41350">
      <w:pPr>
        <w:pStyle w:val="5"/>
        <w:numPr>
          <w:ilvl w:val="4"/>
          <w:numId w:val="88"/>
        </w:numPr>
      </w:pPr>
      <w:r w:rsidRPr="00AC3602">
        <w:rPr>
          <w:rFonts w:hint="eastAsia"/>
        </w:rPr>
        <w:t>步行交通</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规划将中心城区分为一级步行道、二级步行道、三级步行道和步行专用路四个等级。</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一级步行道：人流量大的路段，一般在生活性主干路上；二级步行道：分布在步行Ⅰ类和Ⅱ类区的主干路和次干路；三级步行道：快速路辅路、交通性主干道、支路、步行</w:t>
      </w:r>
      <w:r w:rsidRPr="00AC3602">
        <w:rPr>
          <w:sz w:val="24"/>
          <w:szCs w:val="24"/>
        </w:rPr>
        <w:t xml:space="preserve"> </w:t>
      </w:r>
      <w:r w:rsidRPr="00AC3602">
        <w:rPr>
          <w:rFonts w:hint="eastAsia"/>
          <w:sz w:val="24"/>
          <w:szCs w:val="24"/>
        </w:rPr>
        <w:t>Ⅲ类区道路；步行专用道：包括滨河特色步行网和贝子庙特色商业步行街。</w:t>
      </w:r>
    </w:p>
    <w:p w:rsidR="005C413A" w:rsidRPr="00AC3602" w:rsidRDefault="005C413A" w:rsidP="00D41350">
      <w:pPr>
        <w:pStyle w:val="5"/>
        <w:numPr>
          <w:ilvl w:val="4"/>
          <w:numId w:val="88"/>
        </w:numPr>
      </w:pPr>
      <w:r w:rsidRPr="00AC3602">
        <w:rPr>
          <w:rFonts w:hint="eastAsia"/>
        </w:rPr>
        <w:t>自行车道</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规划将中心城区分为一级自行车道、二级自行车道、三级自行车道和特色自行车道四个等级。依托城市道路系统，构建以一级自行车道为主，以二级自行车道为辅，结合绿道为特色自行车道的自行车网络。</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一级自行车道：一般在生活性主干路、两侧开发强度较高的快速路辅路、和自行车流量较大的次干路上；二级自行车道：分布在自行车Ⅰ类和Ⅱ类区的主干路和次干路；三级自行车道：分布在两侧开发强度不高的快速路辅路、交通性主干路，支路；特色自行车道：主要是滨河绿道，沿锡林河的滨江绿地和贝子庙历史文化街区布局。</w:t>
      </w:r>
    </w:p>
    <w:p w:rsidR="005C413A" w:rsidRDefault="005C413A" w:rsidP="00892D52">
      <w:pPr>
        <w:pStyle w:val="3"/>
        <w:numPr>
          <w:ilvl w:val="2"/>
          <w:numId w:val="9"/>
        </w:numPr>
        <w:spacing w:before="156" w:after="156" w:line="360" w:lineRule="auto"/>
        <w:ind w:left="0" w:firstLine="0"/>
      </w:pPr>
      <w:bookmarkStart w:id="360" w:name="_Toc529640420"/>
      <w:r>
        <w:rPr>
          <w:rFonts w:hint="eastAsia"/>
        </w:rPr>
        <w:t>静态交通设施规划</w:t>
      </w:r>
      <w:bookmarkEnd w:id="360"/>
    </w:p>
    <w:p w:rsidR="005C413A" w:rsidRPr="002F5441" w:rsidRDefault="005C413A" w:rsidP="00D41350">
      <w:pPr>
        <w:pStyle w:val="4"/>
        <w:numPr>
          <w:ilvl w:val="3"/>
          <w:numId w:val="87"/>
        </w:numPr>
      </w:pPr>
      <w:r w:rsidRPr="002F5441">
        <w:rPr>
          <w:rFonts w:hint="eastAsia"/>
        </w:rPr>
        <w:t>规划原则</w:t>
      </w:r>
    </w:p>
    <w:p w:rsidR="005C413A" w:rsidRDefault="005C413A" w:rsidP="00A0422C">
      <w:pPr>
        <w:spacing w:after="156" w:line="360" w:lineRule="auto"/>
        <w:ind w:firstLineChars="200" w:firstLine="480"/>
        <w:rPr>
          <w:sz w:val="24"/>
          <w:szCs w:val="24"/>
        </w:rPr>
      </w:pPr>
      <w:r w:rsidRPr="002F5441">
        <w:rPr>
          <w:rFonts w:hint="eastAsia"/>
          <w:sz w:val="24"/>
          <w:szCs w:val="24"/>
        </w:rPr>
        <w:t>制定与交通发展相适应的停车配建标准，指导停车规划管理工作；</w:t>
      </w:r>
    </w:p>
    <w:p w:rsidR="005C413A" w:rsidRDefault="005C413A" w:rsidP="00A0422C">
      <w:pPr>
        <w:spacing w:after="156" w:line="360" w:lineRule="auto"/>
        <w:ind w:firstLineChars="200" w:firstLine="480"/>
        <w:rPr>
          <w:sz w:val="24"/>
          <w:szCs w:val="24"/>
        </w:rPr>
      </w:pPr>
      <w:r w:rsidRPr="002F5441">
        <w:rPr>
          <w:rFonts w:hint="eastAsia"/>
          <w:sz w:val="24"/>
          <w:szCs w:val="24"/>
        </w:rPr>
        <w:lastRenderedPageBreak/>
        <w:t>实行不同区域的停车配建指标差异化和不同区域停车管理策略差异化，引导交通结构合理化；</w:t>
      </w:r>
    </w:p>
    <w:p w:rsidR="005C413A" w:rsidRDefault="005C413A" w:rsidP="00A0422C">
      <w:pPr>
        <w:spacing w:after="156" w:line="360" w:lineRule="auto"/>
        <w:ind w:firstLineChars="200" w:firstLine="480"/>
        <w:rPr>
          <w:sz w:val="24"/>
          <w:szCs w:val="24"/>
        </w:rPr>
      </w:pPr>
      <w:r w:rsidRPr="002F5441">
        <w:rPr>
          <w:rFonts w:hint="eastAsia"/>
          <w:sz w:val="24"/>
          <w:szCs w:val="24"/>
        </w:rPr>
        <w:t>加强配建停车场的规划管理与建设，形成以配建停车场为主，公共停车场为辅，路边停车为补充的停车供应体系；</w:t>
      </w:r>
    </w:p>
    <w:p w:rsidR="005C413A" w:rsidRPr="002F5441" w:rsidRDefault="005C413A" w:rsidP="00A0422C">
      <w:pPr>
        <w:spacing w:after="156" w:line="360" w:lineRule="auto"/>
        <w:ind w:firstLineChars="200" w:firstLine="480"/>
        <w:rPr>
          <w:sz w:val="24"/>
          <w:szCs w:val="24"/>
        </w:rPr>
      </w:pPr>
      <w:r w:rsidRPr="002F5441">
        <w:rPr>
          <w:rFonts w:hint="eastAsia"/>
          <w:sz w:val="24"/>
          <w:szCs w:val="24"/>
        </w:rPr>
        <w:t>保障基本停车位的供给，通过多渠道融资并鼓励企、事业单位和个人以多种形式投资建设公共停车场；明确公共停车设施是公共产品，实行多元化公共停车设施建设模式。</w:t>
      </w:r>
    </w:p>
    <w:p w:rsidR="005C413A" w:rsidRPr="002F5441" w:rsidRDefault="005C413A" w:rsidP="00D41350">
      <w:pPr>
        <w:pStyle w:val="4"/>
        <w:numPr>
          <w:ilvl w:val="3"/>
          <w:numId w:val="87"/>
        </w:numPr>
      </w:pPr>
      <w:r w:rsidRPr="002F5441">
        <w:rPr>
          <w:rFonts w:hint="eastAsia"/>
        </w:rPr>
        <w:t>停车设施分类</w:t>
      </w:r>
      <w:r>
        <w:rPr>
          <w:rFonts w:hint="eastAsia"/>
        </w:rPr>
        <w:t>与配建指标</w:t>
      </w:r>
    </w:p>
    <w:p w:rsidR="005C413A" w:rsidRPr="001D2710" w:rsidRDefault="005C413A" w:rsidP="00A0422C">
      <w:pPr>
        <w:spacing w:after="156" w:line="360" w:lineRule="auto"/>
        <w:ind w:firstLineChars="200" w:firstLine="480"/>
        <w:rPr>
          <w:sz w:val="24"/>
          <w:szCs w:val="24"/>
        </w:rPr>
      </w:pPr>
      <w:r w:rsidRPr="001D2710">
        <w:rPr>
          <w:rFonts w:hint="eastAsia"/>
          <w:sz w:val="24"/>
          <w:szCs w:val="24"/>
        </w:rPr>
        <w:t>根据停车设施的使用性质，将停车设施分为两类，基本车位与出行车位。</w:t>
      </w:r>
    </w:p>
    <w:p w:rsidR="005C413A" w:rsidRPr="001D2710" w:rsidRDefault="005C413A" w:rsidP="00A0422C">
      <w:pPr>
        <w:spacing w:after="156" w:line="360" w:lineRule="auto"/>
        <w:ind w:firstLineChars="200" w:firstLine="480"/>
        <w:rPr>
          <w:sz w:val="24"/>
          <w:szCs w:val="24"/>
        </w:rPr>
      </w:pPr>
      <w:r w:rsidRPr="001D2710">
        <w:rPr>
          <w:rFonts w:hint="eastAsia"/>
          <w:sz w:val="24"/>
          <w:szCs w:val="24"/>
        </w:rPr>
        <w:t>基本车位：居住区停车场、单位公车自用停车场、客营运、货运企业车辆自用停车场。</w:t>
      </w:r>
    </w:p>
    <w:p w:rsidR="005C413A" w:rsidRDefault="005C413A" w:rsidP="00A0422C">
      <w:pPr>
        <w:spacing w:after="156" w:line="360" w:lineRule="auto"/>
        <w:ind w:firstLineChars="200" w:firstLine="480"/>
        <w:rPr>
          <w:sz w:val="24"/>
          <w:szCs w:val="24"/>
        </w:rPr>
      </w:pPr>
      <w:r w:rsidRPr="001D2710">
        <w:rPr>
          <w:rFonts w:hint="eastAsia"/>
          <w:sz w:val="24"/>
          <w:szCs w:val="24"/>
        </w:rPr>
        <w:t>出行车位：大、中型公共建筑配建停车场、社会公用停车场、对外出入停车场。</w:t>
      </w:r>
    </w:p>
    <w:p w:rsidR="005C413A" w:rsidRPr="001D2710" w:rsidRDefault="005C413A" w:rsidP="00D41350">
      <w:pPr>
        <w:pStyle w:val="a3"/>
        <w:numPr>
          <w:ilvl w:val="0"/>
          <w:numId w:val="190"/>
        </w:numPr>
        <w:spacing w:line="360" w:lineRule="auto"/>
        <w:ind w:firstLineChars="0"/>
        <w:jc w:val="center"/>
      </w:pPr>
      <w:r w:rsidRPr="001D2710">
        <w:rPr>
          <w:rFonts w:hint="eastAsia"/>
        </w:rPr>
        <w:t>建议停车场配件指标（基本停车位）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2126"/>
        <w:gridCol w:w="2825"/>
        <w:gridCol w:w="2074"/>
      </w:tblGrid>
      <w:tr w:rsidR="005C413A" w:rsidRPr="009D05EF" w:rsidTr="009D05EF">
        <w:tc>
          <w:tcPr>
            <w:tcW w:w="1271"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建筑性质</w:t>
            </w: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建筑分类</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计算单位</w:t>
            </w:r>
          </w:p>
        </w:tc>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机动车停车位</w:t>
            </w:r>
          </w:p>
        </w:tc>
      </w:tr>
      <w:tr w:rsidR="005C413A" w:rsidRPr="009D05EF" w:rsidTr="009D05EF">
        <w:tc>
          <w:tcPr>
            <w:tcW w:w="1271"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住宅</w:t>
            </w: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别墅</w:t>
            </w:r>
            <w:r w:rsidRPr="009D05EF">
              <w:rPr>
                <w:rFonts w:ascii="宋体" w:hAnsi="宋体" w:cs="宋体"/>
                <w:color w:val="000000"/>
                <w:kern w:val="0"/>
                <w:szCs w:val="21"/>
              </w:rPr>
              <w:t>/</w:t>
            </w:r>
            <w:r w:rsidRPr="009D05EF">
              <w:rPr>
                <w:rFonts w:ascii="宋体" w:hAnsi="宋体" w:cs="宋体" w:hint="eastAsia"/>
                <w:color w:val="000000"/>
                <w:kern w:val="0"/>
                <w:szCs w:val="21"/>
              </w:rPr>
              <w:t>高级公寓</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户</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1.0-1.2</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商品住宅</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户</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0.5-1.0</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经济适用房</w:t>
            </w:r>
            <w:r w:rsidRPr="009D05EF">
              <w:rPr>
                <w:rFonts w:ascii="宋体" w:hAnsi="宋体" w:cs="宋体"/>
                <w:color w:val="000000"/>
                <w:kern w:val="0"/>
                <w:szCs w:val="21"/>
              </w:rPr>
              <w:t>/</w:t>
            </w:r>
            <w:r w:rsidRPr="009D05EF">
              <w:rPr>
                <w:rFonts w:ascii="宋体" w:hAnsi="宋体" w:cs="宋体" w:hint="eastAsia"/>
                <w:color w:val="000000"/>
                <w:kern w:val="0"/>
                <w:szCs w:val="21"/>
              </w:rPr>
              <w:t>危改房</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户</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0.2-0.5</w:t>
            </w:r>
          </w:p>
        </w:tc>
      </w:tr>
      <w:tr w:rsidR="005C413A" w:rsidRPr="009D05EF" w:rsidTr="009D05EF">
        <w:tc>
          <w:tcPr>
            <w:tcW w:w="1271"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办公</w:t>
            </w: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行政办公</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0.6-1.0</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其他办公</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0.4-0.8</w:t>
            </w:r>
          </w:p>
        </w:tc>
      </w:tr>
      <w:tr w:rsidR="005C413A" w:rsidRPr="009D05EF" w:rsidTr="009D05EF">
        <w:tc>
          <w:tcPr>
            <w:tcW w:w="1271"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交通枢纽</w:t>
            </w: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火车站</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高峰日</w:t>
            </w:r>
            <w:r w:rsidRPr="009D05EF">
              <w:rPr>
                <w:rFonts w:ascii="宋体" w:hAnsi="宋体" w:cs="宋体"/>
                <w:color w:val="000000"/>
                <w:kern w:val="0"/>
                <w:szCs w:val="21"/>
              </w:rPr>
              <w:t>100</w:t>
            </w:r>
            <w:r w:rsidRPr="009D05EF">
              <w:rPr>
                <w:rFonts w:ascii="宋体" w:hAnsi="宋体" w:cs="宋体" w:hint="eastAsia"/>
                <w:color w:val="000000"/>
                <w:kern w:val="0"/>
                <w:szCs w:val="21"/>
              </w:rPr>
              <w:t>旅客</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0.2-0.3</w:t>
            </w:r>
          </w:p>
        </w:tc>
      </w:tr>
      <w:tr w:rsidR="005C413A" w:rsidRPr="009D05EF" w:rsidTr="009D05EF">
        <w:tc>
          <w:tcPr>
            <w:tcW w:w="1271" w:type="dxa"/>
            <w:vMerge/>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汽车站</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高峰日</w:t>
            </w:r>
            <w:r w:rsidRPr="009D05EF">
              <w:rPr>
                <w:rFonts w:ascii="宋体" w:hAnsi="宋体" w:cs="宋体"/>
                <w:color w:val="000000"/>
                <w:kern w:val="0"/>
                <w:szCs w:val="21"/>
              </w:rPr>
              <w:t>100</w:t>
            </w:r>
            <w:r w:rsidRPr="009D05EF">
              <w:rPr>
                <w:rFonts w:ascii="宋体" w:hAnsi="宋体" w:cs="宋体" w:hint="eastAsia"/>
                <w:color w:val="000000"/>
                <w:kern w:val="0"/>
                <w:szCs w:val="21"/>
              </w:rPr>
              <w:t>旅客</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0.2-0.3</w:t>
            </w:r>
          </w:p>
        </w:tc>
      </w:tr>
      <w:tr w:rsidR="005C413A" w:rsidRPr="009D05EF" w:rsidTr="009D05EF">
        <w:tc>
          <w:tcPr>
            <w:tcW w:w="1271" w:type="dxa"/>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厂房</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0.2-0.6</w:t>
            </w:r>
          </w:p>
        </w:tc>
      </w:tr>
      <w:tr w:rsidR="005C413A" w:rsidRPr="009D05EF" w:rsidTr="009D05EF">
        <w:tc>
          <w:tcPr>
            <w:tcW w:w="1271" w:type="dxa"/>
          </w:tcPr>
          <w:p w:rsidR="005C413A" w:rsidRPr="009D05EF" w:rsidRDefault="005C413A" w:rsidP="009D05EF">
            <w:pPr>
              <w:widowControl/>
              <w:jc w:val="center"/>
              <w:rPr>
                <w:rFonts w:ascii="宋体" w:cs="宋体"/>
                <w:color w:val="000000"/>
                <w:kern w:val="0"/>
                <w:szCs w:val="21"/>
              </w:rPr>
            </w:pPr>
          </w:p>
        </w:tc>
        <w:tc>
          <w:tcPr>
            <w:tcW w:w="2126"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仓储区</w:t>
            </w:r>
          </w:p>
        </w:tc>
        <w:tc>
          <w:tcPr>
            <w:tcW w:w="282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0.04-0.06</w:t>
            </w:r>
          </w:p>
        </w:tc>
      </w:tr>
    </w:tbl>
    <w:p w:rsidR="005C413A" w:rsidRDefault="005C413A" w:rsidP="00A0422C">
      <w:pPr>
        <w:pStyle w:val="a3"/>
        <w:spacing w:line="360" w:lineRule="auto"/>
        <w:ind w:left="840" w:firstLineChars="0" w:firstLine="0"/>
      </w:pPr>
    </w:p>
    <w:p w:rsidR="005C413A" w:rsidRPr="001D2710" w:rsidRDefault="005C413A" w:rsidP="00D41350">
      <w:pPr>
        <w:pStyle w:val="a3"/>
        <w:numPr>
          <w:ilvl w:val="0"/>
          <w:numId w:val="190"/>
        </w:numPr>
        <w:spacing w:line="360" w:lineRule="auto"/>
        <w:ind w:firstLineChars="0"/>
        <w:jc w:val="center"/>
      </w:pPr>
      <w:r w:rsidRPr="001D2710">
        <w:rPr>
          <w:rFonts w:hint="eastAsia"/>
        </w:rPr>
        <w:t>建议停车配建指标（出行停车位）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835"/>
        <w:gridCol w:w="2258"/>
        <w:gridCol w:w="2074"/>
      </w:tblGrid>
      <w:tr w:rsidR="005C413A" w:rsidRPr="009D05EF" w:rsidTr="009D05EF">
        <w:tc>
          <w:tcPr>
            <w:tcW w:w="1129"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建筑性质</w:t>
            </w: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建筑分类</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计算单位</w:t>
            </w:r>
          </w:p>
        </w:tc>
        <w:tc>
          <w:tcPr>
            <w:tcW w:w="2074"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机动车停车位</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医院公共设施</w:t>
            </w: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综合医院、专科医院</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病床</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0.6-0.8</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区以下医院、社区医疗设施</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病床</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0.3-0.6</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商业设施</w:t>
            </w: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大型商场（</w:t>
            </w:r>
            <w:r w:rsidRPr="009D05EF">
              <w:rPr>
                <w:rFonts w:ascii="宋体" w:hAnsi="宋体" w:cs="宋体"/>
                <w:color w:val="000000"/>
                <w:kern w:val="0"/>
                <w:szCs w:val="21"/>
              </w:rPr>
              <w:t>2000 m</w:t>
            </w:r>
            <w:r w:rsidRPr="009D05EF">
              <w:rPr>
                <w:rFonts w:ascii="宋体" w:hAnsi="宋体" w:cs="宋体" w:hint="eastAsia"/>
                <w:color w:val="000000"/>
                <w:kern w:val="0"/>
                <w:szCs w:val="21"/>
              </w:rPr>
              <w:t>²营业面积以上）</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0.4-0.8</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配套商业设施</w:t>
            </w:r>
            <w:r w:rsidRPr="009D05EF">
              <w:rPr>
                <w:rFonts w:ascii="宋体" w:hAnsi="宋体" w:cs="宋体"/>
                <w:color w:val="000000"/>
                <w:kern w:val="0"/>
                <w:szCs w:val="21"/>
              </w:rPr>
              <w:t xml:space="preserve"> </w:t>
            </w:r>
            <w:r w:rsidRPr="009D05EF">
              <w:rPr>
                <w:rFonts w:ascii="宋体" w:hAnsi="宋体" w:cs="宋体" w:hint="eastAsia"/>
                <w:color w:val="000000"/>
                <w:kern w:val="0"/>
                <w:szCs w:val="21"/>
              </w:rPr>
              <w:t>（不足</w:t>
            </w:r>
            <w:r w:rsidRPr="009D05EF">
              <w:rPr>
                <w:rFonts w:ascii="宋体" w:hAnsi="宋体" w:cs="宋体"/>
                <w:color w:val="000000"/>
                <w:kern w:val="0"/>
                <w:szCs w:val="21"/>
              </w:rPr>
              <w:t>2000 m</w:t>
            </w:r>
            <w:r w:rsidRPr="009D05EF">
              <w:rPr>
                <w:rFonts w:ascii="宋体" w:hAnsi="宋体" w:cs="宋体" w:hint="eastAsia"/>
                <w:color w:val="000000"/>
                <w:kern w:val="0"/>
                <w:szCs w:val="21"/>
              </w:rPr>
              <w:t>²营业面积）</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0.3-0.6</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独立购物中心、仓储型超市</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1.0-1.5</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综合市场、批发交易市场</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1.0-1.2</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餐饮、娱乐</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2.0-2.5</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旅馆酒店</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w:t>
            </w:r>
            <w:r w:rsidRPr="009D05EF">
              <w:rPr>
                <w:rFonts w:ascii="宋体" w:hAnsi="宋体" w:cs="宋体" w:hint="eastAsia"/>
                <w:color w:val="000000"/>
                <w:kern w:val="0"/>
                <w:szCs w:val="21"/>
              </w:rPr>
              <w:t>客房</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0.3-0.5</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教育公共设施</w:t>
            </w: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大中专院校</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w:t>
            </w:r>
            <w:r w:rsidRPr="009D05EF">
              <w:rPr>
                <w:rFonts w:ascii="宋体" w:hAnsi="宋体" w:cs="宋体" w:hint="eastAsia"/>
                <w:color w:val="000000"/>
                <w:kern w:val="0"/>
                <w:szCs w:val="21"/>
              </w:rPr>
              <w:t>学生</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0.5-0.7</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中小学、幼儿园</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w:t>
            </w:r>
            <w:r w:rsidRPr="009D05EF">
              <w:rPr>
                <w:rFonts w:ascii="宋体" w:hAnsi="宋体" w:cs="宋体" w:hint="eastAsia"/>
                <w:color w:val="000000"/>
                <w:kern w:val="0"/>
                <w:szCs w:val="21"/>
              </w:rPr>
              <w:t>学生</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0.4-0.6</w:t>
            </w:r>
          </w:p>
        </w:tc>
      </w:tr>
      <w:tr w:rsidR="005C413A" w:rsidRPr="009D05EF" w:rsidTr="009D05EF">
        <w:tc>
          <w:tcPr>
            <w:tcW w:w="1129" w:type="dxa"/>
            <w:vMerge w:val="restart"/>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文体公共设施</w:t>
            </w: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体育场</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w:t>
            </w:r>
            <w:r w:rsidRPr="009D05EF">
              <w:rPr>
                <w:rFonts w:ascii="宋体" w:hAnsi="宋体" w:cs="宋体" w:hint="eastAsia"/>
                <w:color w:val="000000"/>
                <w:kern w:val="0"/>
                <w:szCs w:val="21"/>
              </w:rPr>
              <w:t>座</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3.0-4.0</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影剧院</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w:t>
            </w:r>
            <w:r w:rsidRPr="009D05EF">
              <w:rPr>
                <w:rFonts w:ascii="宋体" w:hAnsi="宋体" w:cs="宋体" w:hint="eastAsia"/>
                <w:color w:val="000000"/>
                <w:kern w:val="0"/>
                <w:szCs w:val="21"/>
              </w:rPr>
              <w:t>座</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0.8-2.5</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图书馆、博物馆</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w:t>
            </w:r>
            <w:r w:rsidRPr="009D05EF">
              <w:rPr>
                <w:rFonts w:ascii="宋体" w:hAnsi="宋体" w:cs="宋体" w:hint="eastAsia"/>
                <w:color w:val="000000"/>
                <w:kern w:val="0"/>
                <w:szCs w:val="21"/>
              </w:rPr>
              <w:t>座</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0.2-1.0</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展览馆</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0.3-1.2</w:t>
            </w:r>
          </w:p>
        </w:tc>
      </w:tr>
      <w:tr w:rsidR="005C413A" w:rsidRPr="009D05EF" w:rsidTr="009D05EF">
        <w:tc>
          <w:tcPr>
            <w:tcW w:w="1129" w:type="dxa"/>
            <w:vMerge/>
          </w:tcPr>
          <w:p w:rsidR="005C413A" w:rsidRPr="009D05EF" w:rsidRDefault="005C413A" w:rsidP="009D05EF">
            <w:pPr>
              <w:widowControl/>
              <w:jc w:val="center"/>
              <w:rPr>
                <w:rFonts w:ascii="宋体" w:cs="宋体"/>
                <w:color w:val="000000"/>
                <w:kern w:val="0"/>
                <w:szCs w:val="21"/>
              </w:rPr>
            </w:pPr>
          </w:p>
        </w:tc>
        <w:tc>
          <w:tcPr>
            <w:tcW w:w="2835"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会议中心</w:t>
            </w:r>
          </w:p>
        </w:tc>
        <w:tc>
          <w:tcPr>
            <w:tcW w:w="2258" w:type="dxa"/>
          </w:tcPr>
          <w:p w:rsidR="005C413A" w:rsidRPr="009D05EF" w:rsidRDefault="005C413A" w:rsidP="009D05EF">
            <w:pPr>
              <w:widowControl/>
              <w:jc w:val="center"/>
              <w:rPr>
                <w:rFonts w:ascii="宋体" w:cs="宋体"/>
                <w:color w:val="000000"/>
                <w:kern w:val="0"/>
                <w:szCs w:val="21"/>
              </w:rPr>
            </w:pPr>
            <w:r w:rsidRPr="009D05EF">
              <w:rPr>
                <w:rFonts w:ascii="宋体" w:hAnsi="宋体" w:cs="宋体" w:hint="eastAsia"/>
                <w:color w:val="000000"/>
                <w:kern w:val="0"/>
                <w:szCs w:val="21"/>
              </w:rPr>
              <w:t>车位</w:t>
            </w:r>
            <w:r w:rsidRPr="009D05EF">
              <w:rPr>
                <w:rFonts w:ascii="宋体" w:hAnsi="宋体" w:cs="宋体"/>
                <w:color w:val="000000"/>
                <w:kern w:val="0"/>
                <w:szCs w:val="21"/>
              </w:rPr>
              <w:t>/100m</w:t>
            </w:r>
            <w:r w:rsidRPr="009D05EF">
              <w:rPr>
                <w:rFonts w:ascii="宋体" w:hAnsi="宋体" w:cs="宋体" w:hint="eastAsia"/>
                <w:color w:val="000000"/>
                <w:kern w:val="0"/>
                <w:szCs w:val="21"/>
              </w:rPr>
              <w:t>²建筑面积</w:t>
            </w:r>
          </w:p>
        </w:tc>
        <w:tc>
          <w:tcPr>
            <w:tcW w:w="2074" w:type="dxa"/>
          </w:tcPr>
          <w:p w:rsidR="005C413A" w:rsidRPr="009D05EF" w:rsidRDefault="005C413A" w:rsidP="009D05EF">
            <w:pPr>
              <w:widowControl/>
              <w:jc w:val="center"/>
              <w:rPr>
                <w:rFonts w:ascii="宋体" w:hAnsi="宋体" w:cs="宋体"/>
                <w:color w:val="000000"/>
                <w:kern w:val="0"/>
                <w:szCs w:val="21"/>
              </w:rPr>
            </w:pPr>
            <w:r w:rsidRPr="009D05EF">
              <w:rPr>
                <w:rFonts w:ascii="宋体" w:hAnsi="宋体" w:cs="宋体"/>
                <w:color w:val="000000"/>
                <w:kern w:val="0"/>
                <w:szCs w:val="21"/>
              </w:rPr>
              <w:t>4.0-6.0</w:t>
            </w:r>
          </w:p>
        </w:tc>
      </w:tr>
    </w:tbl>
    <w:p w:rsidR="005C413A" w:rsidRPr="001D2710" w:rsidRDefault="005C413A" w:rsidP="00A0422C">
      <w:pPr>
        <w:spacing w:after="156" w:line="360" w:lineRule="auto"/>
        <w:ind w:firstLineChars="200" w:firstLine="480"/>
        <w:rPr>
          <w:sz w:val="24"/>
          <w:szCs w:val="24"/>
        </w:rPr>
      </w:pPr>
    </w:p>
    <w:p w:rsidR="005C413A" w:rsidRPr="002F5441" w:rsidRDefault="005C413A" w:rsidP="00D41350">
      <w:pPr>
        <w:pStyle w:val="4"/>
        <w:numPr>
          <w:ilvl w:val="3"/>
          <w:numId w:val="87"/>
        </w:numPr>
      </w:pPr>
      <w:r w:rsidRPr="002F5441">
        <w:rPr>
          <w:rFonts w:hint="eastAsia"/>
        </w:rPr>
        <w:t>公共停车场</w:t>
      </w:r>
    </w:p>
    <w:p w:rsidR="005C413A" w:rsidRPr="00722E47" w:rsidRDefault="005C413A" w:rsidP="00D41350">
      <w:pPr>
        <w:pStyle w:val="5"/>
        <w:numPr>
          <w:ilvl w:val="4"/>
          <w:numId w:val="180"/>
        </w:numPr>
      </w:pPr>
      <w:r w:rsidRPr="00722E47">
        <w:rPr>
          <w:rFonts w:hint="eastAsia"/>
        </w:rPr>
        <w:t>停车面积需求</w:t>
      </w:r>
    </w:p>
    <w:p w:rsidR="005C413A" w:rsidRPr="00722E47" w:rsidRDefault="005C413A" w:rsidP="00A0422C">
      <w:pPr>
        <w:spacing w:after="156" w:line="360" w:lineRule="auto"/>
        <w:ind w:firstLineChars="200" w:firstLine="480"/>
        <w:rPr>
          <w:sz w:val="24"/>
          <w:szCs w:val="24"/>
        </w:rPr>
      </w:pPr>
      <w:r w:rsidRPr="00722E47">
        <w:rPr>
          <w:rFonts w:hint="eastAsia"/>
          <w:sz w:val="24"/>
          <w:szCs w:val="24"/>
        </w:rPr>
        <w:t>根据《城市道路交通规划设计规范》的要求，城市公共停车场的用地总面积可按规划城</w:t>
      </w:r>
      <w:r w:rsidRPr="00EB5585">
        <w:rPr>
          <w:rFonts w:hint="eastAsia"/>
          <w:sz w:val="24"/>
          <w:szCs w:val="24"/>
        </w:rPr>
        <w:t>市人口每人</w:t>
      </w:r>
      <w:r w:rsidRPr="00EB5585">
        <w:rPr>
          <w:sz w:val="24"/>
          <w:szCs w:val="24"/>
        </w:rPr>
        <w:t>0.8</w:t>
      </w:r>
      <w:r w:rsidRPr="00EB5585">
        <w:rPr>
          <w:rFonts w:hint="eastAsia"/>
          <w:sz w:val="24"/>
          <w:szCs w:val="24"/>
        </w:rPr>
        <w:t>～</w:t>
      </w:r>
      <w:r w:rsidRPr="00EB5585">
        <w:rPr>
          <w:sz w:val="24"/>
          <w:szCs w:val="24"/>
        </w:rPr>
        <w:t>1.0</w:t>
      </w:r>
      <w:r w:rsidRPr="00EB5585">
        <w:rPr>
          <w:rFonts w:hint="eastAsia"/>
          <w:sz w:val="24"/>
          <w:szCs w:val="24"/>
        </w:rPr>
        <w:t>平方米计算，其中机动车停车场的用地宜为</w:t>
      </w:r>
      <w:r w:rsidRPr="00EB5585">
        <w:rPr>
          <w:sz w:val="24"/>
          <w:szCs w:val="24"/>
        </w:rPr>
        <w:t>80%</w:t>
      </w:r>
      <w:r w:rsidRPr="00EB5585">
        <w:rPr>
          <w:rFonts w:hint="eastAsia"/>
          <w:sz w:val="24"/>
          <w:szCs w:val="24"/>
        </w:rPr>
        <w:t>～</w:t>
      </w:r>
      <w:r w:rsidRPr="00EB5585">
        <w:rPr>
          <w:sz w:val="24"/>
          <w:szCs w:val="24"/>
        </w:rPr>
        <w:t>90%</w:t>
      </w:r>
      <w:r w:rsidRPr="00EB5585">
        <w:rPr>
          <w:rFonts w:hint="eastAsia"/>
          <w:sz w:val="24"/>
          <w:szCs w:val="24"/>
        </w:rPr>
        <w:t>，自行车停车场的用地宜为</w:t>
      </w:r>
      <w:r w:rsidRPr="00EB5585">
        <w:rPr>
          <w:sz w:val="24"/>
          <w:szCs w:val="24"/>
        </w:rPr>
        <w:t>10%</w:t>
      </w:r>
      <w:r w:rsidRPr="00EB5585">
        <w:rPr>
          <w:rFonts w:hint="eastAsia"/>
          <w:sz w:val="24"/>
          <w:szCs w:val="24"/>
        </w:rPr>
        <w:t>～</w:t>
      </w:r>
      <w:r w:rsidRPr="00EB5585">
        <w:rPr>
          <w:sz w:val="24"/>
          <w:szCs w:val="24"/>
        </w:rPr>
        <w:t>20%</w:t>
      </w:r>
      <w:r w:rsidRPr="00EB5585">
        <w:rPr>
          <w:rFonts w:hint="eastAsia"/>
          <w:sz w:val="24"/>
          <w:szCs w:val="24"/>
        </w:rPr>
        <w:t>。考虑到规划期末的机动车拥有水平和自行车拥有水平，规划取</w:t>
      </w:r>
      <w:r w:rsidRPr="00EB5585">
        <w:rPr>
          <w:sz w:val="24"/>
          <w:szCs w:val="24"/>
        </w:rPr>
        <w:t>0.9</w:t>
      </w:r>
      <w:r w:rsidRPr="00EB5585">
        <w:rPr>
          <w:rFonts w:hint="eastAsia"/>
          <w:sz w:val="24"/>
          <w:szCs w:val="24"/>
        </w:rPr>
        <w:t>平方米</w:t>
      </w:r>
      <w:r w:rsidRPr="00EB5585">
        <w:rPr>
          <w:sz w:val="24"/>
          <w:szCs w:val="24"/>
        </w:rPr>
        <w:t>/</w:t>
      </w:r>
      <w:r w:rsidRPr="00EB5585">
        <w:rPr>
          <w:rFonts w:hint="eastAsia"/>
          <w:sz w:val="24"/>
          <w:szCs w:val="24"/>
        </w:rPr>
        <w:t>人作为人均公共停车场用地指标，取</w:t>
      </w:r>
      <w:r w:rsidRPr="00EB5585">
        <w:rPr>
          <w:sz w:val="24"/>
          <w:szCs w:val="24"/>
        </w:rPr>
        <w:t>90%</w:t>
      </w:r>
      <w:r w:rsidRPr="00EB5585">
        <w:rPr>
          <w:rFonts w:hint="eastAsia"/>
          <w:sz w:val="24"/>
          <w:szCs w:val="24"/>
        </w:rPr>
        <w:t>作为机动车停车场的用地份额，则</w:t>
      </w:r>
      <w:r w:rsidRPr="00EB5585">
        <w:rPr>
          <w:sz w:val="24"/>
          <w:szCs w:val="24"/>
        </w:rPr>
        <w:t>203</w:t>
      </w:r>
      <w:r w:rsidR="004D2E3E">
        <w:rPr>
          <w:sz w:val="24"/>
          <w:szCs w:val="24"/>
        </w:rPr>
        <w:t>5</w:t>
      </w:r>
      <w:r w:rsidRPr="00EB5585">
        <w:rPr>
          <w:rFonts w:hint="eastAsia"/>
          <w:sz w:val="24"/>
          <w:szCs w:val="24"/>
        </w:rPr>
        <w:t>年机动车公共停车场面积总需求为</w:t>
      </w:r>
      <w:r w:rsidRPr="00EB5585">
        <w:rPr>
          <w:sz w:val="24"/>
          <w:szCs w:val="24"/>
        </w:rPr>
        <w:t>34</w:t>
      </w:r>
      <w:r w:rsidRPr="00EB5585">
        <w:rPr>
          <w:rFonts w:hint="eastAsia"/>
          <w:sz w:val="24"/>
          <w:szCs w:val="24"/>
        </w:rPr>
        <w:t>万平方米。</w:t>
      </w:r>
    </w:p>
    <w:p w:rsidR="005C413A" w:rsidRPr="00722E47" w:rsidRDefault="005C413A" w:rsidP="00DE2DB5">
      <w:pPr>
        <w:pStyle w:val="5"/>
        <w:numPr>
          <w:ilvl w:val="4"/>
          <w:numId w:val="16"/>
        </w:numPr>
      </w:pPr>
      <w:r w:rsidRPr="00722E47">
        <w:rPr>
          <w:rFonts w:hint="eastAsia"/>
        </w:rPr>
        <w:t>布局原则</w:t>
      </w:r>
    </w:p>
    <w:p w:rsidR="005C413A" w:rsidRPr="00722E47" w:rsidRDefault="005C413A" w:rsidP="00A0422C">
      <w:pPr>
        <w:spacing w:after="156" w:line="360" w:lineRule="auto"/>
        <w:ind w:firstLineChars="200" w:firstLine="480"/>
        <w:rPr>
          <w:sz w:val="24"/>
          <w:szCs w:val="24"/>
        </w:rPr>
      </w:pPr>
      <w:r w:rsidRPr="00722E47">
        <w:rPr>
          <w:rFonts w:hint="eastAsia"/>
          <w:sz w:val="24"/>
          <w:szCs w:val="24"/>
        </w:rPr>
        <w:t>对外交通车辆在城市边缘地带停车；</w:t>
      </w:r>
    </w:p>
    <w:p w:rsidR="005C413A" w:rsidRPr="00722E47" w:rsidRDefault="005C413A" w:rsidP="00A0422C">
      <w:pPr>
        <w:spacing w:after="156" w:line="360" w:lineRule="auto"/>
        <w:ind w:firstLineChars="200" w:firstLine="480"/>
        <w:rPr>
          <w:sz w:val="24"/>
          <w:szCs w:val="24"/>
        </w:rPr>
      </w:pPr>
      <w:r w:rsidRPr="00722E47">
        <w:rPr>
          <w:rFonts w:hint="eastAsia"/>
          <w:sz w:val="24"/>
          <w:szCs w:val="24"/>
        </w:rPr>
        <w:t>停车场布局考虑各种交通方式之间的衔接换乘，引导交通出行结构向合理化方向发展；</w:t>
      </w:r>
    </w:p>
    <w:p w:rsidR="005C413A" w:rsidRPr="00722E47" w:rsidRDefault="005C413A" w:rsidP="00A0422C">
      <w:pPr>
        <w:spacing w:after="156" w:line="360" w:lineRule="auto"/>
        <w:ind w:firstLineChars="200" w:firstLine="480"/>
        <w:rPr>
          <w:sz w:val="24"/>
          <w:szCs w:val="24"/>
        </w:rPr>
      </w:pPr>
      <w:r w:rsidRPr="00722E47">
        <w:rPr>
          <w:rFonts w:hint="eastAsia"/>
          <w:sz w:val="24"/>
          <w:szCs w:val="24"/>
        </w:rPr>
        <w:t>停车场布局结合城市用地性质布置，在强化停车配建标准的同时，结合人流、车流集散点布置。</w:t>
      </w:r>
    </w:p>
    <w:p w:rsidR="005C413A" w:rsidRPr="00722E47" w:rsidRDefault="005C413A" w:rsidP="00DE2DB5">
      <w:pPr>
        <w:pStyle w:val="5"/>
        <w:numPr>
          <w:ilvl w:val="4"/>
          <w:numId w:val="16"/>
        </w:numPr>
      </w:pPr>
      <w:r w:rsidRPr="00722E47">
        <w:rPr>
          <w:rFonts w:hint="eastAsia"/>
        </w:rPr>
        <w:t>停车场布局</w:t>
      </w:r>
    </w:p>
    <w:p w:rsidR="005C413A" w:rsidRDefault="005C413A" w:rsidP="00A0422C">
      <w:pPr>
        <w:spacing w:after="156" w:line="360" w:lineRule="auto"/>
        <w:ind w:firstLineChars="200" w:firstLine="480"/>
        <w:rPr>
          <w:sz w:val="24"/>
          <w:szCs w:val="24"/>
        </w:rPr>
      </w:pPr>
      <w:r w:rsidRPr="00722E47">
        <w:rPr>
          <w:rFonts w:hint="eastAsia"/>
          <w:sz w:val="24"/>
          <w:szCs w:val="24"/>
        </w:rPr>
        <w:t>城市公共停车场分为外来机动车停车场、市内机动车停车场、自行车公共停车场。外来机动车停车场设置在城市出入口附近，市内公共停车场设在城市中心、</w:t>
      </w:r>
      <w:r w:rsidRPr="00722E47">
        <w:rPr>
          <w:rFonts w:hint="eastAsia"/>
          <w:sz w:val="24"/>
          <w:szCs w:val="24"/>
        </w:rPr>
        <w:lastRenderedPageBreak/>
        <w:t>分区中心或商贸较为集中的地区。</w:t>
      </w:r>
    </w:p>
    <w:p w:rsidR="005C413A" w:rsidRDefault="005C413A" w:rsidP="00A0422C">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）对外停车场</w:t>
      </w:r>
    </w:p>
    <w:p w:rsidR="005C413A" w:rsidRDefault="005C413A" w:rsidP="00A0422C">
      <w:pPr>
        <w:spacing w:after="156" w:line="360" w:lineRule="auto"/>
        <w:ind w:firstLineChars="200" w:firstLine="480"/>
        <w:rPr>
          <w:sz w:val="24"/>
          <w:szCs w:val="24"/>
        </w:rPr>
      </w:pPr>
      <w:r w:rsidRPr="00FD38B7">
        <w:rPr>
          <w:rFonts w:hint="eastAsia"/>
          <w:sz w:val="24"/>
          <w:szCs w:val="24"/>
        </w:rPr>
        <w:t>在</w:t>
      </w:r>
      <w:r>
        <w:rPr>
          <w:rFonts w:hint="eastAsia"/>
          <w:sz w:val="24"/>
          <w:szCs w:val="24"/>
        </w:rPr>
        <w:t>锡林浩特</w:t>
      </w:r>
      <w:r w:rsidRPr="00FD38B7">
        <w:rPr>
          <w:rFonts w:hint="eastAsia"/>
          <w:sz w:val="24"/>
          <w:szCs w:val="24"/>
        </w:rPr>
        <w:t>市规划城市建成区边缘附近、靠近主要对外出入口处，规划设置对外机动车公共停车场，主要为过境的和到城市来装卸货物的机动车服务。停车场每处用地面积</w:t>
      </w:r>
      <w:r w:rsidRPr="00EB5585">
        <w:rPr>
          <w:rFonts w:hint="eastAsia"/>
          <w:sz w:val="24"/>
          <w:szCs w:val="24"/>
        </w:rPr>
        <w:t>宜为</w:t>
      </w:r>
      <w:r w:rsidRPr="00EB5585">
        <w:rPr>
          <w:sz w:val="24"/>
          <w:szCs w:val="24"/>
        </w:rPr>
        <w:t>1.5</w:t>
      </w:r>
      <w:r w:rsidRPr="00EB5585">
        <w:rPr>
          <w:rFonts w:hint="eastAsia"/>
          <w:sz w:val="24"/>
          <w:szCs w:val="24"/>
        </w:rPr>
        <w:t>～</w:t>
      </w:r>
      <w:r w:rsidRPr="00EB5585">
        <w:rPr>
          <w:sz w:val="24"/>
          <w:szCs w:val="24"/>
        </w:rPr>
        <w:t>2</w:t>
      </w:r>
      <w:r w:rsidRPr="00EB5585">
        <w:rPr>
          <w:rFonts w:hint="eastAsia"/>
          <w:sz w:val="24"/>
          <w:szCs w:val="24"/>
        </w:rPr>
        <w:t>万平方米，并配套一定服务设施。</w:t>
      </w:r>
    </w:p>
    <w:p w:rsidR="005C413A" w:rsidRDefault="005C413A" w:rsidP="00A0422C">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）市区公共停车场</w:t>
      </w:r>
    </w:p>
    <w:p w:rsidR="005C413A" w:rsidRPr="002F5441" w:rsidRDefault="005C413A" w:rsidP="00A0422C">
      <w:pPr>
        <w:spacing w:after="156" w:line="360" w:lineRule="auto"/>
        <w:ind w:firstLineChars="200" w:firstLine="480"/>
        <w:rPr>
          <w:sz w:val="24"/>
          <w:szCs w:val="24"/>
        </w:rPr>
      </w:pPr>
      <w:r w:rsidRPr="00FD38B7">
        <w:rPr>
          <w:rFonts w:hint="eastAsia"/>
          <w:sz w:val="24"/>
          <w:szCs w:val="24"/>
        </w:rPr>
        <w:t>市内机动车公共停车场分为大型公共停车场和小型公共停车场，采用集中与分散相结合的原则布置。大型公共停车场泊位总数在</w:t>
      </w:r>
      <w:r w:rsidRPr="00FD38B7">
        <w:rPr>
          <w:sz w:val="24"/>
          <w:szCs w:val="24"/>
        </w:rPr>
        <w:t>100</w:t>
      </w:r>
      <w:r w:rsidRPr="00FD38B7">
        <w:rPr>
          <w:rFonts w:hint="eastAsia"/>
          <w:sz w:val="24"/>
          <w:szCs w:val="24"/>
        </w:rPr>
        <w:t>～</w:t>
      </w:r>
      <w:r w:rsidRPr="00FD38B7">
        <w:rPr>
          <w:sz w:val="24"/>
          <w:szCs w:val="24"/>
        </w:rPr>
        <w:t>200</w:t>
      </w:r>
      <w:r w:rsidRPr="00FD38B7">
        <w:rPr>
          <w:rFonts w:hint="eastAsia"/>
          <w:sz w:val="24"/>
          <w:szCs w:val="24"/>
        </w:rPr>
        <w:t>个泊位之间，集中布置在火车站、长途汽车站等交通枢纽、及城市的商业中心、行政中心、文体卫生设施、居住区等大型人流、车流集散点处。小型公共停车场泊位总数为</w:t>
      </w:r>
      <w:r w:rsidRPr="00FD38B7">
        <w:rPr>
          <w:sz w:val="24"/>
          <w:szCs w:val="24"/>
        </w:rPr>
        <w:t>40</w:t>
      </w:r>
      <w:r w:rsidRPr="00FD38B7">
        <w:rPr>
          <w:rFonts w:hint="eastAsia"/>
          <w:sz w:val="24"/>
          <w:szCs w:val="24"/>
        </w:rPr>
        <w:t>～</w:t>
      </w:r>
      <w:r w:rsidRPr="00FD38B7">
        <w:rPr>
          <w:sz w:val="24"/>
          <w:szCs w:val="24"/>
        </w:rPr>
        <w:t>60</w:t>
      </w:r>
      <w:r w:rsidRPr="00FD38B7">
        <w:rPr>
          <w:rFonts w:hint="eastAsia"/>
          <w:sz w:val="24"/>
          <w:szCs w:val="24"/>
        </w:rPr>
        <w:t>个泊位，采用分散布局，服务</w:t>
      </w:r>
      <w:r w:rsidRPr="00EB5585">
        <w:rPr>
          <w:rFonts w:hint="eastAsia"/>
          <w:sz w:val="24"/>
          <w:szCs w:val="24"/>
        </w:rPr>
        <w:t>半径</w:t>
      </w:r>
      <w:r w:rsidRPr="00EB5585">
        <w:rPr>
          <w:sz w:val="24"/>
          <w:szCs w:val="24"/>
        </w:rPr>
        <w:t>200</w:t>
      </w:r>
      <w:r w:rsidRPr="00EB5585">
        <w:rPr>
          <w:rFonts w:hint="eastAsia"/>
          <w:sz w:val="24"/>
          <w:szCs w:val="24"/>
        </w:rPr>
        <w:t>～</w:t>
      </w:r>
      <w:r w:rsidRPr="00EB5585">
        <w:rPr>
          <w:sz w:val="24"/>
          <w:szCs w:val="24"/>
        </w:rPr>
        <w:t>300</w:t>
      </w:r>
      <w:r w:rsidRPr="00EB5585">
        <w:rPr>
          <w:rFonts w:hint="eastAsia"/>
          <w:sz w:val="24"/>
          <w:szCs w:val="24"/>
        </w:rPr>
        <w:t>米。</w:t>
      </w:r>
    </w:p>
    <w:p w:rsidR="005C413A" w:rsidRDefault="005C413A" w:rsidP="00892D52">
      <w:pPr>
        <w:pStyle w:val="3"/>
        <w:numPr>
          <w:ilvl w:val="2"/>
          <w:numId w:val="9"/>
        </w:numPr>
        <w:spacing w:before="156" w:after="156" w:line="360" w:lineRule="auto"/>
        <w:ind w:left="0" w:firstLine="0"/>
      </w:pPr>
      <w:bookmarkStart w:id="361" w:name="_Toc529640421"/>
      <w:r>
        <w:rPr>
          <w:rFonts w:hint="eastAsia"/>
        </w:rPr>
        <w:t>交通管理与交通信息化</w:t>
      </w:r>
      <w:bookmarkEnd w:id="361"/>
    </w:p>
    <w:p w:rsidR="005C413A" w:rsidRPr="00AC3602" w:rsidRDefault="005C413A" w:rsidP="00AB355E">
      <w:pPr>
        <w:spacing w:after="156" w:line="360" w:lineRule="auto"/>
        <w:ind w:firstLineChars="200" w:firstLine="480"/>
        <w:rPr>
          <w:sz w:val="24"/>
          <w:szCs w:val="24"/>
        </w:rPr>
      </w:pPr>
      <w:r w:rsidRPr="00AC3602">
        <w:rPr>
          <w:rFonts w:hint="eastAsia"/>
          <w:sz w:val="24"/>
          <w:szCs w:val="24"/>
        </w:rPr>
        <w:t>充分利用智能交通技术和信息化手段，高标准、全面提升交通管理系统化、精细化、现代化水平，建立和健全科学、规范的交通管理模式，逐步实现交通基础设施运行效率最大化、交通管理现代化和交通政策调控常态化，为锡林浩特实现城市交通发展目标提供交通管理保障。</w:t>
      </w:r>
    </w:p>
    <w:p w:rsidR="005C413A" w:rsidRDefault="005C413A" w:rsidP="00D41350">
      <w:pPr>
        <w:pStyle w:val="4"/>
        <w:numPr>
          <w:ilvl w:val="3"/>
          <w:numId w:val="184"/>
        </w:numPr>
      </w:pPr>
      <w:r>
        <w:rPr>
          <w:rFonts w:hint="eastAsia"/>
        </w:rPr>
        <w:t>交通系统管理</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全面实施交叉口渠化，近期应达到</w:t>
      </w:r>
      <w:r w:rsidRPr="00AB355E">
        <w:rPr>
          <w:sz w:val="24"/>
          <w:szCs w:val="24"/>
        </w:rPr>
        <w:t>60%</w:t>
      </w:r>
      <w:r w:rsidRPr="00AC3602">
        <w:rPr>
          <w:rFonts w:hint="eastAsia"/>
          <w:sz w:val="24"/>
          <w:szCs w:val="24"/>
        </w:rPr>
        <w:t>的路口渠化率，远期应达到</w:t>
      </w:r>
      <w:r w:rsidRPr="00AB355E">
        <w:rPr>
          <w:sz w:val="24"/>
          <w:szCs w:val="24"/>
        </w:rPr>
        <w:t>80%</w:t>
      </w:r>
      <w:r w:rsidRPr="00AC3602">
        <w:rPr>
          <w:rFonts w:hint="eastAsia"/>
          <w:sz w:val="24"/>
          <w:szCs w:val="24"/>
        </w:rPr>
        <w:t>以上的水平。设置规范、合理、齐全的信号灯控制系统，交叉口灯控率近期应达到</w:t>
      </w:r>
      <w:r w:rsidRPr="00AB355E">
        <w:rPr>
          <w:sz w:val="24"/>
          <w:szCs w:val="24"/>
        </w:rPr>
        <w:t>60</w:t>
      </w:r>
      <w:r w:rsidRPr="00AC3602">
        <w:rPr>
          <w:sz w:val="24"/>
          <w:szCs w:val="24"/>
        </w:rPr>
        <w:t>%</w:t>
      </w:r>
      <w:r w:rsidRPr="00AC3602">
        <w:rPr>
          <w:rFonts w:hint="eastAsia"/>
          <w:sz w:val="24"/>
          <w:szCs w:val="24"/>
        </w:rPr>
        <w:t>，远期达到</w:t>
      </w:r>
      <w:r w:rsidRPr="00AB355E">
        <w:rPr>
          <w:sz w:val="24"/>
          <w:szCs w:val="24"/>
        </w:rPr>
        <w:t>80</w:t>
      </w:r>
      <w:r w:rsidRPr="00AC3602">
        <w:rPr>
          <w:sz w:val="24"/>
          <w:szCs w:val="24"/>
        </w:rPr>
        <w:t>%</w:t>
      </w:r>
      <w:r w:rsidRPr="00AC3602">
        <w:rPr>
          <w:rFonts w:hint="eastAsia"/>
          <w:sz w:val="24"/>
          <w:szCs w:val="24"/>
        </w:rPr>
        <w:t>以上的水平。完善交通标志、标线等交通管理设施。</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根据道路条件，合理实现机非分离，提高行车安全；在公交优先通道路段和沿线主要交叉口上实行公交优先管理措施；综合考虑物流枢纽、产业园区和内外集散通道布局，合理组织中心城区货运交通。</w:t>
      </w:r>
    </w:p>
    <w:p w:rsidR="005C413A" w:rsidRDefault="005C413A" w:rsidP="00296A97">
      <w:pPr>
        <w:pStyle w:val="4"/>
      </w:pPr>
      <w:r>
        <w:rPr>
          <w:rFonts w:hint="eastAsia"/>
        </w:rPr>
        <w:lastRenderedPageBreak/>
        <w:t>交通需求管理</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建立新建或改建建设项目的交通影响评估制度。大型土地开发项目、新建大型建筑或现状建筑扩大规模、改变使用性质必须通过严格的交通影响分析程序加以监控，严格控制土地开发强度，抑制高层楼宇的新建，通过交通影响评估，合理控制土地利用开发强度，减少不必要和不合理的交通出行的产生。</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大力规范城区停车管理。建立完善、统一的市区道路停车收费区域制度，缓解停车供需矛盾，合理引导老城区小汽车出行；重点加强连山老城区路内停车管理。</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加强对出租车运营规范化的管理，制定合理的票价水平，促进出租车健康发展；规范出租汽车车容车貌，改善乘车环境，提升出租汽车形象。</w:t>
      </w:r>
    </w:p>
    <w:p w:rsidR="005C413A" w:rsidRDefault="005C413A" w:rsidP="00296A97">
      <w:pPr>
        <w:pStyle w:val="4"/>
      </w:pPr>
      <w:r>
        <w:rPr>
          <w:rFonts w:hint="eastAsia"/>
        </w:rPr>
        <w:t>交通环境管理</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实施交通宁静化管理。在居住用地集中分布路段，尤其是学校、社区公共服务设施分布地区周边道路通过设置减速路拱、抬高路段地面人行横道的高度、设置交通管理标志等措施控制机动车车速，保障行人和自行车的交通安全。实施分区域、分时段交通噪声污染防治管理。</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执行严格的机动车排放标准。执行严格的机动车排放标准，用法律手段和经济杠杆控制汽车尾气；开展高排放机动车区域限行；逐步推广电动、混合动力及燃气等清洁汽车在公交系统的应用。</w:t>
      </w:r>
    </w:p>
    <w:p w:rsidR="005C413A" w:rsidRDefault="005C413A" w:rsidP="00296A97">
      <w:pPr>
        <w:pStyle w:val="4"/>
      </w:pPr>
      <w:r>
        <w:rPr>
          <w:rFonts w:hint="eastAsia"/>
        </w:rPr>
        <w:t>交通信息化</w:t>
      </w:r>
    </w:p>
    <w:p w:rsidR="005C413A" w:rsidRDefault="005C413A" w:rsidP="00AB355E">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r w:rsidRPr="00AC3602">
        <w:rPr>
          <w:rFonts w:hint="eastAsia"/>
          <w:sz w:val="24"/>
          <w:szCs w:val="24"/>
        </w:rPr>
        <w:t>锡林浩特交通信息化建设重点围绕信息服务、客运生产、货运生产、交通收费、运输安全与紧急救援等五方面展开。通过城市交通监控调度中心、出租车</w:t>
      </w:r>
      <w:r w:rsidRPr="00AC3602">
        <w:rPr>
          <w:sz w:val="24"/>
          <w:szCs w:val="24"/>
        </w:rPr>
        <w:t xml:space="preserve"> GPS </w:t>
      </w:r>
      <w:r w:rsidRPr="00AC3602">
        <w:rPr>
          <w:rFonts w:hint="eastAsia"/>
          <w:sz w:val="24"/>
          <w:szCs w:val="24"/>
        </w:rPr>
        <w:t>调度中心、客运站联网售票系统、物流信息系统、智能公交系统、停车诱导系统等建设，全面提升锡林浩特市交通信息化水平。</w:t>
      </w:r>
    </w:p>
    <w:p w:rsidR="005C413A" w:rsidRDefault="005C413A" w:rsidP="00F510E6">
      <w:pPr>
        <w:pStyle w:val="2"/>
        <w:spacing w:before="312" w:after="312" w:line="360" w:lineRule="auto"/>
        <w:rPr>
          <w:rFonts w:ascii="黑体"/>
        </w:rPr>
      </w:pPr>
      <w:bookmarkStart w:id="362" w:name="_Toc529640422"/>
      <w:r>
        <w:rPr>
          <w:rFonts w:ascii="黑体" w:hAnsi="黑体" w:hint="eastAsia"/>
        </w:rPr>
        <w:lastRenderedPageBreak/>
        <w:t>中心城区历史文化保护规划</w:t>
      </w:r>
      <w:bookmarkEnd w:id="362"/>
    </w:p>
    <w:p w:rsidR="005C413A" w:rsidRDefault="005C413A" w:rsidP="00892D52">
      <w:pPr>
        <w:pStyle w:val="3"/>
        <w:numPr>
          <w:ilvl w:val="2"/>
          <w:numId w:val="14"/>
        </w:numPr>
        <w:spacing w:before="156" w:after="156" w:line="360" w:lineRule="auto"/>
        <w:ind w:left="0" w:firstLine="0"/>
      </w:pPr>
      <w:bookmarkStart w:id="363" w:name="_Toc529640423"/>
      <w:r>
        <w:rPr>
          <w:rFonts w:hint="eastAsia"/>
        </w:rPr>
        <w:t>历史文化基本情况</w:t>
      </w:r>
      <w:bookmarkEnd w:id="363"/>
    </w:p>
    <w:p w:rsidR="005C413A" w:rsidRDefault="005C413A" w:rsidP="00033C55">
      <w:pPr>
        <w:spacing w:after="156" w:line="360" w:lineRule="auto"/>
        <w:ind w:firstLineChars="200" w:firstLine="480"/>
        <w:rPr>
          <w:sz w:val="24"/>
          <w:szCs w:val="24"/>
        </w:rPr>
      </w:pPr>
      <w:r w:rsidRPr="00033C55">
        <w:rPr>
          <w:rFonts w:hint="eastAsia"/>
          <w:sz w:val="24"/>
          <w:szCs w:val="24"/>
        </w:rPr>
        <w:t>贝子庙位于</w:t>
      </w:r>
      <w:r>
        <w:rPr>
          <w:rFonts w:hint="eastAsia"/>
          <w:sz w:val="24"/>
          <w:szCs w:val="24"/>
        </w:rPr>
        <w:t>锡林浩特市区西北，</w:t>
      </w:r>
      <w:r w:rsidRPr="00033C55">
        <w:rPr>
          <w:rFonts w:hint="eastAsia"/>
          <w:sz w:val="24"/>
          <w:szCs w:val="24"/>
        </w:rPr>
        <w:t>“额尔敦陶力盖”敖包山南麓，以其历史的久远、建筑构制的独特、建筑艺术的精美和具有民族文化丰厚底蕴而著称于塞外草原。在其极盛时期作为著名的佛教学府之一，名列内蒙古中西部四大藏传佛教庙之一。</w:t>
      </w:r>
      <w:r w:rsidRPr="00033C55">
        <w:rPr>
          <w:sz w:val="24"/>
          <w:szCs w:val="24"/>
        </w:rPr>
        <w:t>2006</w:t>
      </w:r>
      <w:r w:rsidRPr="00033C55">
        <w:rPr>
          <w:rFonts w:hint="eastAsia"/>
          <w:sz w:val="24"/>
          <w:szCs w:val="24"/>
        </w:rPr>
        <w:t>年</w:t>
      </w:r>
      <w:r w:rsidRPr="00033C55">
        <w:rPr>
          <w:sz w:val="24"/>
          <w:szCs w:val="24"/>
        </w:rPr>
        <w:t>5</w:t>
      </w:r>
      <w:r w:rsidRPr="00033C55">
        <w:rPr>
          <w:rFonts w:hint="eastAsia"/>
          <w:sz w:val="24"/>
          <w:szCs w:val="24"/>
        </w:rPr>
        <w:t>月，被国务院列入第六批国家级重点文物保护单位。</w:t>
      </w:r>
    </w:p>
    <w:p w:rsidR="005C413A" w:rsidRDefault="005C413A" w:rsidP="00033C55">
      <w:pPr>
        <w:spacing w:after="156" w:line="360" w:lineRule="auto"/>
        <w:ind w:firstLineChars="200" w:firstLine="480"/>
        <w:rPr>
          <w:sz w:val="24"/>
          <w:szCs w:val="24"/>
        </w:rPr>
      </w:pPr>
      <w:r>
        <w:rPr>
          <w:rFonts w:hint="eastAsia"/>
          <w:sz w:val="24"/>
          <w:szCs w:val="24"/>
        </w:rPr>
        <w:t>贝子庙始建于乾隆八年（</w:t>
      </w:r>
      <w:r>
        <w:rPr>
          <w:sz w:val="24"/>
          <w:szCs w:val="24"/>
        </w:rPr>
        <w:t>1743</w:t>
      </w:r>
      <w:r>
        <w:rPr>
          <w:rFonts w:hint="eastAsia"/>
          <w:sz w:val="24"/>
          <w:szCs w:val="24"/>
        </w:rPr>
        <w:t>年</w:t>
      </w:r>
      <w:r w:rsidR="00EB5585">
        <w:rPr>
          <w:rFonts w:hint="eastAsia"/>
          <w:sz w:val="24"/>
          <w:szCs w:val="24"/>
        </w:rPr>
        <w:t>）</w:t>
      </w:r>
      <w:r>
        <w:rPr>
          <w:rFonts w:hint="eastAsia"/>
          <w:sz w:val="24"/>
          <w:szCs w:val="24"/>
        </w:rPr>
        <w:t>，</w:t>
      </w:r>
      <w:r w:rsidRPr="0069774B">
        <w:rPr>
          <w:rFonts w:hint="eastAsia"/>
          <w:sz w:val="24"/>
          <w:szCs w:val="24"/>
        </w:rPr>
        <w:t>后经七代活佛于清代道光、光绪年间六次大规模扩建，形成了以朝克沁殿（行政教务部）、却日殿（哲学部）、明干殿（千佛殿）三大庙宇为中心，包括珠都巴殿（密宗部）、曼巴殿（医学部）、宗喀巴殿、丁克尔殿（天文学部）、新拉布仁殿（活佛府）等八座主大殿及呼图格图达喇嘛庙、老笨喇嘛庙、甘珠尔庙、农乃庙等十几座小殿宇组成的大型建筑组群。东西宽</w:t>
      </w:r>
      <w:r w:rsidRPr="0069774B">
        <w:rPr>
          <w:sz w:val="24"/>
          <w:szCs w:val="24"/>
        </w:rPr>
        <w:t>600</w:t>
      </w:r>
      <w:r w:rsidRPr="0069774B">
        <w:rPr>
          <w:rFonts w:hint="eastAsia"/>
          <w:sz w:val="24"/>
          <w:szCs w:val="24"/>
        </w:rPr>
        <w:t>余米，南北长</w:t>
      </w:r>
      <w:r w:rsidRPr="0069774B">
        <w:rPr>
          <w:sz w:val="24"/>
          <w:szCs w:val="24"/>
        </w:rPr>
        <w:t>200</w:t>
      </w:r>
      <w:r w:rsidRPr="0069774B">
        <w:rPr>
          <w:rFonts w:hint="eastAsia"/>
          <w:sz w:val="24"/>
          <w:szCs w:val="24"/>
        </w:rPr>
        <w:t>余米，总占地面积</w:t>
      </w:r>
      <w:r w:rsidRPr="0069774B">
        <w:rPr>
          <w:sz w:val="24"/>
          <w:szCs w:val="24"/>
        </w:rPr>
        <w:t>1.2</w:t>
      </w:r>
      <w:r w:rsidRPr="0069774B">
        <w:rPr>
          <w:rFonts w:hint="eastAsia"/>
          <w:sz w:val="24"/>
          <w:szCs w:val="24"/>
        </w:rPr>
        <w:t>平方公里，建筑面积</w:t>
      </w:r>
      <w:r w:rsidRPr="0069774B">
        <w:rPr>
          <w:sz w:val="24"/>
          <w:szCs w:val="24"/>
        </w:rPr>
        <w:t>2</w:t>
      </w:r>
      <w:r w:rsidRPr="0069774B">
        <w:rPr>
          <w:rFonts w:hint="eastAsia"/>
          <w:sz w:val="24"/>
          <w:szCs w:val="24"/>
        </w:rPr>
        <w:t>万平方米。</w:t>
      </w:r>
    </w:p>
    <w:p w:rsidR="005C413A" w:rsidRDefault="005C413A" w:rsidP="00033C55">
      <w:pPr>
        <w:spacing w:after="156" w:line="360" w:lineRule="auto"/>
        <w:ind w:firstLineChars="200" w:firstLine="480"/>
        <w:rPr>
          <w:sz w:val="24"/>
          <w:szCs w:val="24"/>
        </w:rPr>
      </w:pPr>
      <w:r w:rsidRPr="00033C55">
        <w:rPr>
          <w:rFonts w:hint="eastAsia"/>
          <w:sz w:val="24"/>
          <w:szCs w:val="24"/>
        </w:rPr>
        <w:t>解放战争时期，为中共锡、察、巴、乌盟工委所在地，中国共产党在这里培养了大批革命干部，成为内蒙古重要的革命根据地和乌兰夫同志亲自领导的内蒙古自治运动发祥地</w:t>
      </w:r>
      <w:r>
        <w:rPr>
          <w:rFonts w:hint="eastAsia"/>
          <w:sz w:val="24"/>
          <w:szCs w:val="24"/>
        </w:rPr>
        <w:t>。</w:t>
      </w:r>
    </w:p>
    <w:p w:rsidR="005C413A" w:rsidRDefault="005C413A" w:rsidP="00892D52">
      <w:pPr>
        <w:pStyle w:val="3"/>
        <w:numPr>
          <w:ilvl w:val="2"/>
          <w:numId w:val="14"/>
        </w:numPr>
        <w:spacing w:before="156" w:after="156" w:line="360" w:lineRule="auto"/>
        <w:ind w:left="0" w:firstLine="0"/>
      </w:pPr>
      <w:bookmarkStart w:id="364" w:name="_Toc529640424"/>
      <w:r>
        <w:rPr>
          <w:rFonts w:hint="eastAsia"/>
        </w:rPr>
        <w:t>历史文化保护规划</w:t>
      </w:r>
      <w:bookmarkEnd w:id="364"/>
    </w:p>
    <w:p w:rsidR="005C413A" w:rsidRDefault="005C413A" w:rsidP="00C007A1">
      <w:pPr>
        <w:spacing w:after="156" w:line="360" w:lineRule="auto"/>
        <w:ind w:firstLineChars="200" w:firstLine="480"/>
        <w:rPr>
          <w:sz w:val="24"/>
          <w:szCs w:val="24"/>
        </w:rPr>
      </w:pPr>
      <w:r>
        <w:rPr>
          <w:rFonts w:hint="eastAsia"/>
          <w:sz w:val="24"/>
          <w:szCs w:val="24"/>
        </w:rPr>
        <w:t>以传统商业区格局为骨架，以文物建筑及历史建筑为核心，以保持传统接到风貌、院落尺度、业态为目标，以改善提升生活水平、更新基础设施为措施，最终形成历史文化街区遗产与现代城市生活共生，维护贝子庙历史文化街区历史性城市景观特征的保护框架。</w:t>
      </w:r>
    </w:p>
    <w:p w:rsidR="005C413A" w:rsidRPr="00DE00F5" w:rsidRDefault="005C413A" w:rsidP="00D41350">
      <w:pPr>
        <w:pStyle w:val="4"/>
        <w:numPr>
          <w:ilvl w:val="3"/>
          <w:numId w:val="136"/>
        </w:numPr>
      </w:pPr>
      <w:r w:rsidRPr="00DE00F5">
        <w:rPr>
          <w:rFonts w:hint="eastAsia"/>
        </w:rPr>
        <w:t>核心区保护与控制</w:t>
      </w:r>
    </w:p>
    <w:p w:rsidR="005C413A" w:rsidRDefault="005C413A" w:rsidP="004C078A">
      <w:pPr>
        <w:spacing w:after="156" w:line="360" w:lineRule="auto"/>
        <w:ind w:firstLineChars="200" w:firstLine="480"/>
        <w:rPr>
          <w:sz w:val="24"/>
          <w:szCs w:val="24"/>
        </w:rPr>
      </w:pPr>
      <w:r>
        <w:rPr>
          <w:rFonts w:hint="eastAsia"/>
          <w:sz w:val="24"/>
          <w:szCs w:val="24"/>
        </w:rPr>
        <w:t>核心区是指历史街区的重点保护区域，主要指街区内的文物保护单位贝子庙和额尔敦陶力盖敖包，通过对保护区的划定，保护历史区域的真实性、完整性和</w:t>
      </w:r>
      <w:r>
        <w:rPr>
          <w:rFonts w:hint="eastAsia"/>
          <w:sz w:val="24"/>
          <w:szCs w:val="24"/>
        </w:rPr>
        <w:lastRenderedPageBreak/>
        <w:t>连续性。</w:t>
      </w:r>
    </w:p>
    <w:p w:rsidR="005C413A" w:rsidRDefault="005C413A" w:rsidP="004C078A">
      <w:pPr>
        <w:spacing w:after="156" w:line="360" w:lineRule="auto"/>
        <w:ind w:firstLineChars="200" w:firstLine="480"/>
        <w:rPr>
          <w:sz w:val="24"/>
          <w:szCs w:val="24"/>
        </w:rPr>
      </w:pPr>
      <w:r>
        <w:rPr>
          <w:rFonts w:hint="eastAsia"/>
          <w:sz w:val="24"/>
          <w:szCs w:val="24"/>
        </w:rPr>
        <w:t>按照《内蒙古锡林浩特市贝子庙文物保护规划》中的保护区进行保护，具体包括：街区内文物禁止拆除重建。传统建筑修缮时应保持原有高度、体量、外观形式、色彩、材质。不得新建建筑物，对风貌不协调的建筑需予以改造，其高度、体量、色彩、外观形式与街区内传统建筑相协调。保护范围内不得进行新建、扩建活动。拆除现存建筑进行复建，恢复原有院落格局、恢复历史风貌的不计入新建、扩建活动。风貌整治、功能更新行为应当坚持</w:t>
      </w:r>
      <w:r>
        <w:rPr>
          <w:sz w:val="24"/>
          <w:szCs w:val="24"/>
        </w:rPr>
        <w:t>“</w:t>
      </w:r>
      <w:r>
        <w:rPr>
          <w:rFonts w:hint="eastAsia"/>
          <w:sz w:val="24"/>
          <w:szCs w:val="24"/>
        </w:rPr>
        <w:t>小规模、渐进式</w:t>
      </w:r>
      <w:r>
        <w:rPr>
          <w:sz w:val="24"/>
          <w:szCs w:val="24"/>
        </w:rPr>
        <w:t>”</w:t>
      </w:r>
      <w:r>
        <w:rPr>
          <w:rFonts w:hint="eastAsia"/>
          <w:sz w:val="24"/>
          <w:szCs w:val="24"/>
        </w:rPr>
        <w:t>的模式。</w:t>
      </w:r>
    </w:p>
    <w:p w:rsidR="005C413A" w:rsidRPr="00DE00F5" w:rsidRDefault="005C413A" w:rsidP="00DE00F5">
      <w:pPr>
        <w:pStyle w:val="4"/>
      </w:pPr>
      <w:r w:rsidRPr="00DE00F5">
        <w:rPr>
          <w:rFonts w:hint="eastAsia"/>
        </w:rPr>
        <w:t>周边地区保护与控制</w:t>
      </w:r>
    </w:p>
    <w:p w:rsidR="005C413A" w:rsidRDefault="005C413A" w:rsidP="004C078A">
      <w:pPr>
        <w:spacing w:after="156" w:line="360" w:lineRule="auto"/>
        <w:ind w:firstLineChars="200" w:firstLine="480"/>
        <w:rPr>
          <w:sz w:val="24"/>
          <w:szCs w:val="24"/>
        </w:rPr>
      </w:pPr>
      <w:r>
        <w:rPr>
          <w:rFonts w:hint="eastAsia"/>
          <w:sz w:val="24"/>
          <w:szCs w:val="24"/>
        </w:rPr>
        <w:t>贝子庙北侧敖包山，本区域内以保护山体景观要素、绿化景观为主，不再进行除园林景观以外的新建项目。区域内不得进行爆破、钻探、挖掘以及其他任何破坏环境的活动，对已有污染文物保护单位及其环境的设施应当限期治理。</w:t>
      </w:r>
    </w:p>
    <w:p w:rsidR="005C413A" w:rsidRDefault="005C413A" w:rsidP="004C078A">
      <w:pPr>
        <w:spacing w:after="156" w:line="360" w:lineRule="auto"/>
        <w:ind w:firstLineChars="200" w:firstLine="480"/>
        <w:rPr>
          <w:sz w:val="24"/>
          <w:szCs w:val="24"/>
        </w:rPr>
      </w:pPr>
      <w:r>
        <w:rPr>
          <w:rFonts w:hint="eastAsia"/>
          <w:sz w:val="24"/>
          <w:szCs w:val="24"/>
        </w:rPr>
        <w:t>历史街区核心保护区外围一定范围的区域，包括</w:t>
      </w:r>
      <w:r w:rsidRPr="00D12114">
        <w:rPr>
          <w:rFonts w:hint="eastAsia"/>
          <w:sz w:val="24"/>
          <w:szCs w:val="24"/>
        </w:rPr>
        <w:t>阿尔善路西侧古玩街及部分沿街区域</w:t>
      </w:r>
      <w:r>
        <w:rPr>
          <w:rFonts w:hint="eastAsia"/>
          <w:sz w:val="24"/>
          <w:szCs w:val="24"/>
        </w:rPr>
        <w:t>，以控制传统街区的外观风貌为主，建筑风貌应以贝子庙协调。拆除本地带内与贝子庙不协调的建筑。本区内建设以文化开发、旅游服务等功能为主，商业经营内容建议以传统商业、老字号或地方特色为主。</w:t>
      </w:r>
    </w:p>
    <w:p w:rsidR="005C413A" w:rsidRDefault="005C413A" w:rsidP="004C078A">
      <w:pPr>
        <w:spacing w:after="156" w:line="360" w:lineRule="auto"/>
        <w:ind w:firstLineChars="200" w:firstLine="480"/>
        <w:rPr>
          <w:sz w:val="24"/>
          <w:szCs w:val="24"/>
        </w:rPr>
      </w:pPr>
      <w:r>
        <w:rPr>
          <w:rFonts w:hint="eastAsia"/>
          <w:sz w:val="24"/>
          <w:szCs w:val="24"/>
        </w:rPr>
        <w:t>贝子庙大街南侧旨在街区内合理设置公共空间，为居民的休闲创造良好的空间，更新基础设施，改善居民生活质量，进行建设活动时应注意建筑风格与贝子庙风格相协调，新建建筑体量不宜过大。</w:t>
      </w:r>
    </w:p>
    <w:p w:rsidR="005C413A" w:rsidRDefault="005C413A" w:rsidP="004C078A">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365" w:name="_Toc529640425"/>
      <w:r w:rsidRPr="00932899">
        <w:rPr>
          <w:rFonts w:ascii="黑体" w:hAnsi="黑体" w:hint="eastAsia"/>
        </w:rPr>
        <w:lastRenderedPageBreak/>
        <w:t>中心城区</w:t>
      </w:r>
      <w:r>
        <w:rPr>
          <w:rFonts w:ascii="黑体" w:hAnsi="黑体" w:hint="eastAsia"/>
        </w:rPr>
        <w:t>综合防灾</w:t>
      </w:r>
      <w:r w:rsidRPr="00932899">
        <w:rPr>
          <w:rFonts w:ascii="黑体" w:hAnsi="黑体" w:hint="eastAsia"/>
        </w:rPr>
        <w:t>规划</w:t>
      </w:r>
      <w:bookmarkEnd w:id="365"/>
    </w:p>
    <w:p w:rsidR="005C413A" w:rsidRPr="0022068F" w:rsidRDefault="005C413A" w:rsidP="00D41350">
      <w:pPr>
        <w:pStyle w:val="3"/>
        <w:numPr>
          <w:ilvl w:val="2"/>
          <w:numId w:val="135"/>
        </w:numPr>
        <w:spacing w:before="156" w:after="156" w:line="360" w:lineRule="auto"/>
        <w:ind w:left="0" w:firstLine="0"/>
      </w:pPr>
      <w:bookmarkStart w:id="366" w:name="_Toc529640426"/>
      <w:r w:rsidRPr="0022068F">
        <w:rPr>
          <w:rFonts w:hint="eastAsia"/>
        </w:rPr>
        <w:t>消防规划</w:t>
      </w:r>
      <w:bookmarkEnd w:id="366"/>
    </w:p>
    <w:p w:rsidR="005C413A" w:rsidRDefault="005C413A" w:rsidP="00D41350">
      <w:pPr>
        <w:pStyle w:val="4"/>
        <w:numPr>
          <w:ilvl w:val="3"/>
          <w:numId w:val="64"/>
        </w:numPr>
      </w:pPr>
      <w:r w:rsidRPr="00C94A42">
        <w:rPr>
          <w:rFonts w:hint="eastAsia"/>
        </w:rPr>
        <w:t>现状概况</w:t>
      </w:r>
      <w:r w:rsidRPr="00C94A42">
        <w:t xml:space="preserve"> </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锡林浩特市有消防站</w:t>
      </w:r>
      <w:r w:rsidRPr="00AC3602">
        <w:rPr>
          <w:sz w:val="24"/>
          <w:szCs w:val="24"/>
        </w:rPr>
        <w:t>5</w:t>
      </w:r>
      <w:r w:rsidRPr="00AC3602">
        <w:rPr>
          <w:rFonts w:hint="eastAsia"/>
          <w:sz w:val="24"/>
          <w:szCs w:val="24"/>
        </w:rPr>
        <w:t>座，除马背消防队之外均位于中心城区内。其中公安消防站</w:t>
      </w:r>
      <w:r w:rsidRPr="00AC3602">
        <w:rPr>
          <w:sz w:val="24"/>
          <w:szCs w:val="24"/>
        </w:rPr>
        <w:t>4</w:t>
      </w:r>
      <w:r w:rsidRPr="00AC3602">
        <w:rPr>
          <w:rFonts w:hint="eastAsia"/>
          <w:sz w:val="24"/>
          <w:szCs w:val="24"/>
        </w:rPr>
        <w:t>座，政府专职消防站</w:t>
      </w:r>
      <w:r w:rsidRPr="00AC3602">
        <w:rPr>
          <w:sz w:val="24"/>
          <w:szCs w:val="24"/>
        </w:rPr>
        <w:t>1</w:t>
      </w:r>
      <w:r w:rsidRPr="00AC3602">
        <w:rPr>
          <w:rFonts w:hint="eastAsia"/>
          <w:sz w:val="24"/>
          <w:szCs w:val="24"/>
        </w:rPr>
        <w:t>座（机场）；特勤消防站</w:t>
      </w:r>
      <w:r w:rsidRPr="00AC3602">
        <w:rPr>
          <w:sz w:val="24"/>
          <w:szCs w:val="24"/>
        </w:rPr>
        <w:t>1</w:t>
      </w:r>
      <w:r w:rsidRPr="00AC3602">
        <w:rPr>
          <w:rFonts w:hint="eastAsia"/>
          <w:sz w:val="24"/>
          <w:szCs w:val="24"/>
        </w:rPr>
        <w:t>座，普通二级消防站</w:t>
      </w:r>
      <w:r w:rsidRPr="00AC3602">
        <w:rPr>
          <w:sz w:val="24"/>
          <w:szCs w:val="24"/>
        </w:rPr>
        <w:t>4</w:t>
      </w:r>
      <w:r w:rsidRPr="00AC3602">
        <w:rPr>
          <w:rFonts w:hint="eastAsia"/>
          <w:sz w:val="24"/>
          <w:szCs w:val="24"/>
        </w:rPr>
        <w:t>座。消防人员共有</w:t>
      </w:r>
      <w:r w:rsidRPr="00AC3602">
        <w:rPr>
          <w:sz w:val="24"/>
          <w:szCs w:val="24"/>
        </w:rPr>
        <w:t>100</w:t>
      </w:r>
      <w:r w:rsidRPr="00AC3602">
        <w:rPr>
          <w:rFonts w:hint="eastAsia"/>
          <w:sz w:val="24"/>
          <w:szCs w:val="24"/>
        </w:rPr>
        <w:t>人，其中现役人员</w:t>
      </w:r>
      <w:r w:rsidRPr="00AC3602">
        <w:rPr>
          <w:sz w:val="24"/>
          <w:szCs w:val="24"/>
        </w:rPr>
        <w:t>75</w:t>
      </w:r>
      <w:r w:rsidRPr="00AC3602">
        <w:rPr>
          <w:rFonts w:hint="eastAsia"/>
          <w:sz w:val="24"/>
          <w:szCs w:val="24"/>
        </w:rPr>
        <w:t>人，事业编制</w:t>
      </w:r>
      <w:r w:rsidRPr="00AC3602">
        <w:rPr>
          <w:sz w:val="24"/>
          <w:szCs w:val="24"/>
        </w:rPr>
        <w:t>25</w:t>
      </w:r>
      <w:r w:rsidRPr="00AC3602">
        <w:rPr>
          <w:rFonts w:hint="eastAsia"/>
          <w:sz w:val="24"/>
          <w:szCs w:val="24"/>
        </w:rPr>
        <w:t>人，每万人拥有消防人员</w:t>
      </w:r>
      <w:r w:rsidRPr="00AC3602">
        <w:rPr>
          <w:sz w:val="24"/>
          <w:szCs w:val="24"/>
        </w:rPr>
        <w:t>3.84</w:t>
      </w:r>
      <w:r w:rsidRPr="00AC3602">
        <w:rPr>
          <w:rFonts w:hint="eastAsia"/>
          <w:sz w:val="24"/>
          <w:szCs w:val="24"/>
        </w:rPr>
        <w:t>人。水罐车</w:t>
      </w:r>
      <w:r w:rsidRPr="00AC3602">
        <w:rPr>
          <w:sz w:val="24"/>
          <w:szCs w:val="24"/>
        </w:rPr>
        <w:t>11</w:t>
      </w:r>
      <w:r w:rsidRPr="00AC3602">
        <w:rPr>
          <w:rFonts w:hint="eastAsia"/>
          <w:sz w:val="24"/>
          <w:szCs w:val="24"/>
        </w:rPr>
        <w:t>辆，总储水量为</w:t>
      </w:r>
      <w:r w:rsidRPr="00AC3602">
        <w:rPr>
          <w:sz w:val="24"/>
          <w:szCs w:val="24"/>
        </w:rPr>
        <w:t>119.5</w:t>
      </w:r>
      <w:r w:rsidRPr="00AC3602">
        <w:rPr>
          <w:rFonts w:hint="eastAsia"/>
          <w:sz w:val="24"/>
          <w:szCs w:val="24"/>
        </w:rPr>
        <w:t>吨；其他车辆</w:t>
      </w:r>
      <w:r w:rsidRPr="00AC3602">
        <w:rPr>
          <w:sz w:val="24"/>
          <w:szCs w:val="24"/>
        </w:rPr>
        <w:t>11</w:t>
      </w:r>
      <w:r w:rsidRPr="00AC3602">
        <w:rPr>
          <w:rFonts w:hint="eastAsia"/>
          <w:sz w:val="24"/>
          <w:szCs w:val="24"/>
        </w:rPr>
        <w:t>辆，共计</w:t>
      </w:r>
      <w:r w:rsidRPr="00AC3602">
        <w:rPr>
          <w:sz w:val="24"/>
          <w:szCs w:val="24"/>
        </w:rPr>
        <w:t>22</w:t>
      </w:r>
      <w:r w:rsidRPr="00AC3602">
        <w:rPr>
          <w:rFonts w:hint="eastAsia"/>
          <w:sz w:val="24"/>
          <w:szCs w:val="24"/>
        </w:rPr>
        <w:t>辆。每万人拥有消防车数量为</w:t>
      </w:r>
      <w:r w:rsidRPr="00AC3602">
        <w:rPr>
          <w:sz w:val="24"/>
          <w:szCs w:val="24"/>
        </w:rPr>
        <w:t>0.85</w:t>
      </w:r>
      <w:r w:rsidRPr="00AC3602">
        <w:rPr>
          <w:rFonts w:hint="eastAsia"/>
          <w:sz w:val="24"/>
          <w:szCs w:val="24"/>
        </w:rPr>
        <w:t>辆。</w:t>
      </w:r>
    </w:p>
    <w:p w:rsidR="005C413A" w:rsidRDefault="005C413A" w:rsidP="00D41350">
      <w:pPr>
        <w:pStyle w:val="a3"/>
        <w:numPr>
          <w:ilvl w:val="0"/>
          <w:numId w:val="190"/>
        </w:numPr>
        <w:spacing w:line="360" w:lineRule="auto"/>
        <w:ind w:firstLineChars="0"/>
        <w:jc w:val="center"/>
      </w:pPr>
      <w:r w:rsidRPr="005B3B7B">
        <w:rPr>
          <w:rFonts w:hint="eastAsia"/>
        </w:rPr>
        <w:t>各消防站情况</w:t>
      </w:r>
    </w:p>
    <w:tbl>
      <w:tblPr>
        <w:tblW w:w="0" w:type="auto"/>
        <w:tblLook w:val="00A0" w:firstRow="1" w:lastRow="0" w:firstColumn="1" w:lastColumn="0" w:noHBand="0" w:noVBand="0"/>
      </w:tblPr>
      <w:tblGrid>
        <w:gridCol w:w="899"/>
        <w:gridCol w:w="754"/>
        <w:gridCol w:w="636"/>
        <w:gridCol w:w="918"/>
        <w:gridCol w:w="846"/>
        <w:gridCol w:w="544"/>
        <w:gridCol w:w="977"/>
        <w:gridCol w:w="1030"/>
        <w:gridCol w:w="1692"/>
      </w:tblGrid>
      <w:tr w:rsidR="005C413A" w:rsidRPr="009D05EF" w:rsidTr="0086054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名称</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级别</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位置</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占地面积（公顷）</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建筑面积（平方米）</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人员</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水罐车数量（辆）</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水罐车储水总量（吨）</w:t>
            </w:r>
          </w:p>
        </w:tc>
        <w:tc>
          <w:tcPr>
            <w:tcW w:w="0" w:type="auto"/>
            <w:tcBorders>
              <w:top w:val="single" w:sz="4" w:space="0" w:color="auto"/>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其他车辆</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一中队消防站</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北京路北段西侧</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1.78</w:t>
            </w:r>
            <w:r w:rsidRPr="009D05EF">
              <w:rPr>
                <w:rFonts w:ascii="宋体" w:hAnsi="宋体" w:cs="宋体" w:hint="eastAsia"/>
                <w:color w:val="000000"/>
                <w:kern w:val="0"/>
                <w:szCs w:val="21"/>
              </w:rPr>
              <w:t>公顷（含支队）</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900</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17</w:t>
            </w:r>
            <w:r w:rsidRPr="009D05EF">
              <w:rPr>
                <w:rFonts w:ascii="宋体" w:hAnsi="宋体" w:cs="宋体" w:hint="eastAsia"/>
                <w:color w:val="000000"/>
                <w:kern w:val="0"/>
                <w:szCs w:val="21"/>
              </w:rPr>
              <w:t>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21.5</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辆抢险救援车</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二中队消防站（待新建）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振华大街西段路南</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0.5</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2670</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16</w:t>
            </w:r>
            <w:r w:rsidRPr="009D05EF">
              <w:rPr>
                <w:rFonts w:ascii="宋体" w:hAnsi="宋体" w:cs="宋体" w:hint="eastAsia"/>
                <w:color w:val="000000"/>
                <w:kern w:val="0"/>
                <w:szCs w:val="21"/>
              </w:rPr>
              <w:t>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14</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辆饮食保障车</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特勤中队消防站</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特勤</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锡林大街东段路北</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1.67</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6327</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35</w:t>
            </w:r>
            <w:r w:rsidRPr="009D05EF">
              <w:rPr>
                <w:rFonts w:ascii="宋体" w:hAnsi="宋体" w:cs="宋体" w:hint="eastAsia"/>
                <w:color w:val="000000"/>
                <w:kern w:val="0"/>
                <w:szCs w:val="21"/>
              </w:rPr>
              <w:t>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66</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w:t>
            </w:r>
            <w:r w:rsidRPr="009D05EF">
              <w:rPr>
                <w:rFonts w:ascii="宋体" w:hAnsi="宋体" w:cs="宋体" w:hint="eastAsia"/>
                <w:color w:val="000000"/>
                <w:kern w:val="0"/>
                <w:szCs w:val="21"/>
              </w:rPr>
              <w:t>辆抢险救援车，</w:t>
            </w:r>
            <w:r w:rsidRPr="009D05EF">
              <w:rPr>
                <w:rFonts w:ascii="宋体" w:hAnsi="宋体" w:cs="宋体"/>
                <w:color w:val="000000"/>
                <w:kern w:val="0"/>
                <w:szCs w:val="21"/>
              </w:rPr>
              <w:t>1</w:t>
            </w:r>
            <w:r w:rsidRPr="009D05EF">
              <w:rPr>
                <w:rFonts w:ascii="宋体" w:hAnsi="宋体" w:cs="宋体" w:hint="eastAsia"/>
                <w:color w:val="000000"/>
                <w:kern w:val="0"/>
                <w:szCs w:val="21"/>
              </w:rPr>
              <w:t>辆供气消防车，</w:t>
            </w:r>
            <w:r w:rsidRPr="009D05EF">
              <w:rPr>
                <w:rFonts w:ascii="宋体" w:hAnsi="宋体" w:cs="宋体"/>
                <w:color w:val="000000"/>
                <w:kern w:val="0"/>
                <w:szCs w:val="21"/>
              </w:rPr>
              <w:t xml:space="preserve"> 1</w:t>
            </w:r>
            <w:r w:rsidRPr="009D05EF">
              <w:rPr>
                <w:rFonts w:ascii="宋体" w:hAnsi="宋体" w:cs="宋体" w:hint="eastAsia"/>
                <w:color w:val="000000"/>
                <w:kern w:val="0"/>
                <w:szCs w:val="21"/>
              </w:rPr>
              <w:t>辆举高喷射消防车，</w:t>
            </w:r>
            <w:r w:rsidRPr="009D05EF">
              <w:rPr>
                <w:rFonts w:ascii="宋体" w:hAnsi="宋体" w:cs="宋体"/>
                <w:color w:val="000000"/>
                <w:kern w:val="0"/>
                <w:szCs w:val="21"/>
              </w:rPr>
              <w:t>1</w:t>
            </w:r>
            <w:r w:rsidRPr="009D05EF">
              <w:rPr>
                <w:rFonts w:ascii="宋体" w:hAnsi="宋体" w:cs="宋体" w:hint="eastAsia"/>
                <w:color w:val="000000"/>
                <w:kern w:val="0"/>
                <w:szCs w:val="21"/>
              </w:rPr>
              <w:t>辆登高平台消防车，</w:t>
            </w:r>
            <w:r w:rsidRPr="009D05EF">
              <w:rPr>
                <w:rFonts w:ascii="宋体" w:hAnsi="宋体" w:cs="宋体"/>
                <w:color w:val="000000"/>
                <w:kern w:val="0"/>
                <w:szCs w:val="21"/>
              </w:rPr>
              <w:t>1</w:t>
            </w:r>
            <w:r w:rsidRPr="009D05EF">
              <w:rPr>
                <w:rFonts w:ascii="宋体" w:hAnsi="宋体" w:cs="宋体" w:hint="eastAsia"/>
                <w:color w:val="000000"/>
                <w:kern w:val="0"/>
                <w:szCs w:val="21"/>
              </w:rPr>
              <w:t>辆云梯消防车</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机场政府专职消防队消防站</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机场航站楼东侧院内</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1660</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事业编</w:t>
            </w:r>
            <w:r w:rsidRPr="009D05EF">
              <w:rPr>
                <w:rFonts w:ascii="宋体" w:hAnsi="宋体" w:cs="宋体"/>
                <w:color w:val="000000"/>
                <w:kern w:val="0"/>
                <w:szCs w:val="21"/>
              </w:rPr>
              <w:t>25</w:t>
            </w:r>
            <w:r w:rsidRPr="009D05EF">
              <w:rPr>
                <w:rFonts w:ascii="宋体" w:hAnsi="宋体" w:cs="宋体" w:hint="eastAsia"/>
                <w:color w:val="000000"/>
                <w:kern w:val="0"/>
                <w:szCs w:val="21"/>
              </w:rPr>
              <w:t>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12</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辆压缩空气泡沫车，</w:t>
            </w:r>
            <w:r w:rsidRPr="009D05EF">
              <w:rPr>
                <w:rFonts w:ascii="宋体" w:hAnsi="宋体" w:cs="宋体"/>
                <w:color w:val="000000"/>
                <w:kern w:val="0"/>
                <w:szCs w:val="21"/>
              </w:rPr>
              <w:t>1</w:t>
            </w:r>
            <w:r w:rsidRPr="009D05EF">
              <w:rPr>
                <w:rFonts w:ascii="宋体" w:hAnsi="宋体" w:cs="宋体" w:hint="eastAsia"/>
                <w:color w:val="000000"/>
                <w:kern w:val="0"/>
                <w:szCs w:val="21"/>
              </w:rPr>
              <w:t>台照明车</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三中队消防站</w:t>
            </w:r>
          </w:p>
        </w:tc>
        <w:tc>
          <w:tcPr>
            <w:tcW w:w="0" w:type="auto"/>
            <w:gridSpan w:val="8"/>
            <w:tcBorders>
              <w:top w:val="single" w:sz="4" w:space="0" w:color="auto"/>
              <w:left w:val="nil"/>
              <w:bottom w:val="single" w:sz="4" w:space="0" w:color="auto"/>
              <w:right w:val="single" w:sz="4" w:space="0" w:color="000000"/>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拟新建，正处于选址</w:t>
            </w:r>
            <w:r w:rsidRPr="009D05EF">
              <w:rPr>
                <w:rFonts w:ascii="宋体" w:hAnsi="宋体" w:cs="宋体"/>
                <w:color w:val="000000"/>
                <w:kern w:val="0"/>
                <w:szCs w:val="21"/>
              </w:rPr>
              <w:t xml:space="preserve"> </w:t>
            </w:r>
            <w:r w:rsidRPr="009D05EF">
              <w:rPr>
                <w:rFonts w:ascii="宋体" w:hAnsi="宋体" w:cs="宋体" w:hint="eastAsia"/>
                <w:color w:val="000000"/>
                <w:kern w:val="0"/>
                <w:szCs w:val="21"/>
              </w:rPr>
              <w:t>可研阶段。</w:t>
            </w:r>
          </w:p>
        </w:tc>
      </w:tr>
      <w:tr w:rsidR="005C413A" w:rsidRPr="009D05EF" w:rsidTr="00860543">
        <w:trPr>
          <w:trHeight w:val="20"/>
        </w:trPr>
        <w:tc>
          <w:tcPr>
            <w:tcW w:w="0" w:type="auto"/>
            <w:tcBorders>
              <w:top w:val="nil"/>
              <w:left w:val="single" w:sz="4" w:space="0" w:color="auto"/>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lastRenderedPageBreak/>
              <w:t>中心城区小计</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4</w:t>
            </w:r>
            <w:r w:rsidRPr="009D05EF">
              <w:rPr>
                <w:rFonts w:ascii="宋体" w:hAnsi="宋体" w:cs="宋体" w:hint="eastAsia"/>
                <w:color w:val="000000"/>
                <w:kern w:val="0"/>
                <w:szCs w:val="21"/>
              </w:rPr>
              <w:t>座，</w:t>
            </w:r>
            <w:r w:rsidRPr="009D05EF">
              <w:rPr>
                <w:rFonts w:ascii="宋体" w:hAnsi="宋体" w:cs="宋体"/>
                <w:color w:val="000000"/>
                <w:kern w:val="0"/>
                <w:szCs w:val="21"/>
              </w:rPr>
              <w:t>1</w:t>
            </w:r>
            <w:r w:rsidRPr="009D05EF">
              <w:rPr>
                <w:rFonts w:ascii="宋体" w:hAnsi="宋体" w:cs="宋体" w:hint="eastAsia"/>
                <w:color w:val="000000"/>
                <w:kern w:val="0"/>
                <w:szCs w:val="21"/>
              </w:rPr>
              <w:t>座拟建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11557</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hint="eastAsia"/>
                <w:color w:val="000000"/>
                <w:kern w:val="0"/>
                <w:szCs w:val="21"/>
              </w:rPr>
              <w:t>现役</w:t>
            </w:r>
            <w:r w:rsidRPr="009D05EF">
              <w:rPr>
                <w:rFonts w:ascii="宋体" w:hAnsi="宋体" w:cs="宋体"/>
                <w:color w:val="000000"/>
                <w:kern w:val="0"/>
                <w:szCs w:val="21"/>
              </w:rPr>
              <w:t>68</w:t>
            </w:r>
            <w:r w:rsidRPr="009D05EF">
              <w:rPr>
                <w:rFonts w:ascii="宋体" w:hAnsi="宋体" w:cs="宋体" w:hint="eastAsia"/>
                <w:color w:val="000000"/>
                <w:kern w:val="0"/>
                <w:szCs w:val="21"/>
              </w:rPr>
              <w:t>人，事业</w:t>
            </w:r>
            <w:r w:rsidRPr="009D05EF">
              <w:rPr>
                <w:rFonts w:ascii="宋体" w:hAnsi="宋体" w:cs="宋体"/>
                <w:color w:val="000000"/>
                <w:kern w:val="0"/>
                <w:szCs w:val="21"/>
              </w:rPr>
              <w:t>25</w:t>
            </w:r>
            <w:r w:rsidRPr="009D05EF">
              <w:rPr>
                <w:rFonts w:ascii="宋体" w:hAnsi="宋体" w:cs="宋体" w:hint="eastAsia"/>
                <w:color w:val="000000"/>
                <w:kern w:val="0"/>
                <w:szCs w:val="21"/>
              </w:rPr>
              <w:t>人</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10</w:t>
            </w:r>
            <w:r w:rsidRPr="009D05EF">
              <w:rPr>
                <w:rFonts w:ascii="宋体" w:hAnsi="宋体" w:cs="宋体" w:hint="eastAsia"/>
                <w:color w:val="000000"/>
                <w:kern w:val="0"/>
                <w:szCs w:val="21"/>
              </w:rPr>
              <w:t>辆</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hAnsi="宋体" w:cs="宋体"/>
                <w:color w:val="000000"/>
                <w:kern w:val="0"/>
                <w:szCs w:val="21"/>
              </w:rPr>
            </w:pPr>
            <w:r w:rsidRPr="009D05EF">
              <w:rPr>
                <w:rFonts w:ascii="宋体" w:hAnsi="宋体" w:cs="宋体"/>
                <w:color w:val="000000"/>
                <w:kern w:val="0"/>
                <w:szCs w:val="21"/>
              </w:rPr>
              <w:t>113.5</w:t>
            </w:r>
          </w:p>
        </w:tc>
        <w:tc>
          <w:tcPr>
            <w:tcW w:w="0" w:type="auto"/>
            <w:tcBorders>
              <w:top w:val="nil"/>
              <w:left w:val="nil"/>
              <w:bottom w:val="single" w:sz="4" w:space="0" w:color="auto"/>
              <w:right w:val="single" w:sz="4" w:space="0" w:color="auto"/>
            </w:tcBorders>
            <w:vAlign w:val="center"/>
          </w:tcPr>
          <w:p w:rsidR="005C413A" w:rsidRPr="009D05EF" w:rsidRDefault="005C413A" w:rsidP="00860543">
            <w:pPr>
              <w:widowControl/>
              <w:jc w:val="center"/>
              <w:rPr>
                <w:rFonts w:ascii="宋体" w:cs="宋体"/>
                <w:color w:val="000000"/>
                <w:kern w:val="0"/>
                <w:szCs w:val="21"/>
              </w:rPr>
            </w:pPr>
            <w:r w:rsidRPr="009D05EF">
              <w:rPr>
                <w:rFonts w:ascii="宋体" w:hAnsi="宋体" w:cs="宋体"/>
                <w:color w:val="000000"/>
                <w:kern w:val="0"/>
                <w:szCs w:val="21"/>
              </w:rPr>
              <w:t>11</w:t>
            </w:r>
            <w:r w:rsidRPr="009D05EF">
              <w:rPr>
                <w:rFonts w:ascii="宋体" w:hAnsi="宋体" w:cs="宋体" w:hint="eastAsia"/>
                <w:color w:val="000000"/>
                <w:kern w:val="0"/>
                <w:szCs w:val="21"/>
              </w:rPr>
              <w:t>辆</w:t>
            </w:r>
          </w:p>
        </w:tc>
      </w:tr>
    </w:tbl>
    <w:p w:rsidR="005C413A" w:rsidRPr="00AC3602" w:rsidRDefault="005C413A" w:rsidP="00AB355E">
      <w:pPr>
        <w:spacing w:after="156" w:line="360" w:lineRule="auto"/>
        <w:ind w:firstLineChars="200" w:firstLine="480"/>
        <w:rPr>
          <w:sz w:val="24"/>
          <w:szCs w:val="24"/>
        </w:rPr>
      </w:pPr>
      <w:r w:rsidRPr="00AC3602">
        <w:rPr>
          <w:rFonts w:hint="eastAsia"/>
          <w:sz w:val="24"/>
          <w:szCs w:val="24"/>
        </w:rPr>
        <w:t>市政供水水源地</w:t>
      </w:r>
      <w:r w:rsidRPr="00AC3602">
        <w:rPr>
          <w:sz w:val="24"/>
          <w:szCs w:val="24"/>
        </w:rPr>
        <w:t>2</w:t>
      </w:r>
      <w:r w:rsidRPr="00AC3602">
        <w:rPr>
          <w:rFonts w:hint="eastAsia"/>
          <w:sz w:val="24"/>
          <w:szCs w:val="24"/>
        </w:rPr>
        <w:t>个水源地，分别是一棵树水源地、东水厂水源地，三个水厂总供水能力</w:t>
      </w:r>
      <w:r w:rsidRPr="00AC3602">
        <w:rPr>
          <w:sz w:val="24"/>
          <w:szCs w:val="24"/>
        </w:rPr>
        <w:t>6.5</w:t>
      </w:r>
      <w:r w:rsidRPr="00AC3602">
        <w:rPr>
          <w:rFonts w:hint="eastAsia"/>
          <w:sz w:val="24"/>
          <w:szCs w:val="24"/>
        </w:rPr>
        <w:t>万吨</w:t>
      </w:r>
      <w:r w:rsidRPr="00AC3602">
        <w:rPr>
          <w:sz w:val="24"/>
          <w:szCs w:val="24"/>
        </w:rPr>
        <w:t>/</w:t>
      </w:r>
      <w:r w:rsidRPr="00AC3602">
        <w:rPr>
          <w:rFonts w:hint="eastAsia"/>
          <w:sz w:val="24"/>
          <w:szCs w:val="24"/>
        </w:rPr>
        <w:t>日。</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消防水鹤共有</w:t>
      </w:r>
      <w:r w:rsidRPr="00AC3602">
        <w:rPr>
          <w:sz w:val="24"/>
          <w:szCs w:val="24"/>
        </w:rPr>
        <w:t>6</w:t>
      </w:r>
      <w:r w:rsidRPr="00AC3602">
        <w:rPr>
          <w:rFonts w:hint="eastAsia"/>
          <w:sz w:val="24"/>
          <w:szCs w:val="24"/>
        </w:rPr>
        <w:t>座，由于公路建设及圈占，唯有锡盟职业学院附近</w:t>
      </w:r>
      <w:r w:rsidRPr="00AC3602">
        <w:rPr>
          <w:sz w:val="24"/>
          <w:szCs w:val="24"/>
        </w:rPr>
        <w:t>1</w:t>
      </w:r>
      <w:r w:rsidRPr="00AC3602">
        <w:rPr>
          <w:rFonts w:hint="eastAsia"/>
          <w:sz w:val="24"/>
          <w:szCs w:val="24"/>
        </w:rPr>
        <w:t>座水鹤能正常使用，其他全部损坏。</w:t>
      </w:r>
      <w:r w:rsidRPr="00AC3602">
        <w:rPr>
          <w:sz w:val="24"/>
          <w:szCs w:val="24"/>
        </w:rPr>
        <w:t>2015</w:t>
      </w:r>
      <w:r w:rsidRPr="00AC3602">
        <w:rPr>
          <w:rFonts w:hint="eastAsia"/>
          <w:sz w:val="24"/>
          <w:szCs w:val="24"/>
        </w:rPr>
        <w:t>年</w:t>
      </w:r>
      <w:r w:rsidRPr="00AC3602">
        <w:rPr>
          <w:sz w:val="24"/>
          <w:szCs w:val="24"/>
        </w:rPr>
        <w:t>10</w:t>
      </w:r>
      <w:r w:rsidRPr="00AC3602">
        <w:rPr>
          <w:rFonts w:hint="eastAsia"/>
          <w:sz w:val="24"/>
          <w:szCs w:val="24"/>
        </w:rPr>
        <w:t>月，开始在城区范围内新建</w:t>
      </w:r>
      <w:r w:rsidRPr="00AC3602">
        <w:rPr>
          <w:sz w:val="24"/>
          <w:szCs w:val="24"/>
        </w:rPr>
        <w:t>21</w:t>
      </w:r>
      <w:r w:rsidRPr="00AC3602">
        <w:rPr>
          <w:rFonts w:hint="eastAsia"/>
          <w:sz w:val="24"/>
          <w:szCs w:val="24"/>
        </w:rPr>
        <w:t>座消防水鹤。加上体育馆四周四个新建的水鹤，未来城区内共有</w:t>
      </w:r>
      <w:r w:rsidRPr="00AC3602">
        <w:rPr>
          <w:sz w:val="24"/>
          <w:szCs w:val="24"/>
        </w:rPr>
        <w:t>26</w:t>
      </w:r>
      <w:r w:rsidRPr="00AC3602">
        <w:rPr>
          <w:rFonts w:hint="eastAsia"/>
          <w:sz w:val="24"/>
          <w:szCs w:val="24"/>
        </w:rPr>
        <w:t>个水鹤，基本可以覆盖开发区和老城核心区。</w:t>
      </w:r>
    </w:p>
    <w:p w:rsidR="005C413A" w:rsidRDefault="005C413A" w:rsidP="00D41350">
      <w:pPr>
        <w:pStyle w:val="4"/>
        <w:numPr>
          <w:ilvl w:val="3"/>
          <w:numId w:val="64"/>
        </w:numPr>
      </w:pPr>
      <w:r>
        <w:rPr>
          <w:rFonts w:hint="eastAsia"/>
        </w:rPr>
        <w:t>存在问题</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通过与全国范围的数量比较看出，内蒙古民族地区的公共消防设施和消防力量的实有量和实有率均处于全国落后水平。</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中心城区范围内的消防站责任辖区面积过大，消防装备数量有限，消防车辆种类单一。</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中心城区消防水源严重不足，水源供给方式单一，受气候影响较大，缺乏应急消防水源。</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消防通道：老城外围的交通可达性较差，且外围地区是小型企业、城郊村和三类居住混杂的地区，是消防力量薄弱，隐患较大的地区。老城区三类居住区和商业集中的地块内大多消防通道不畅。</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现状消防装备维护欠缺，消防水罐车有漏水、跑水的现象，缺乏战勤保障系统进行维护、保养。</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消防通信设备有待更新改善，三台合一系统并未落实。</w:t>
      </w:r>
    </w:p>
    <w:p w:rsidR="005C413A" w:rsidRDefault="005C413A" w:rsidP="00D41350">
      <w:pPr>
        <w:pStyle w:val="4"/>
        <w:numPr>
          <w:ilvl w:val="3"/>
          <w:numId w:val="64"/>
        </w:numPr>
      </w:pPr>
      <w:r w:rsidRPr="0022068F">
        <w:rPr>
          <w:rFonts w:hint="eastAsia"/>
        </w:rPr>
        <w:t>消防规划</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根据中心城区用地布局结构，将中心城区划分为</w:t>
      </w:r>
      <w:r w:rsidRPr="00AC3602">
        <w:rPr>
          <w:sz w:val="24"/>
          <w:szCs w:val="24"/>
        </w:rPr>
        <w:t>7</w:t>
      </w:r>
      <w:r w:rsidRPr="00AC3602">
        <w:rPr>
          <w:rFonts w:hint="eastAsia"/>
          <w:sz w:val="24"/>
          <w:szCs w:val="24"/>
        </w:rPr>
        <w:t>个消防责任区，按责任区划分相应设置</w:t>
      </w:r>
      <w:r w:rsidRPr="00AC3602">
        <w:rPr>
          <w:sz w:val="24"/>
          <w:szCs w:val="24"/>
        </w:rPr>
        <w:t>7</w:t>
      </w:r>
      <w:r w:rsidRPr="00AC3602">
        <w:rPr>
          <w:rFonts w:hint="eastAsia"/>
          <w:sz w:val="24"/>
          <w:szCs w:val="24"/>
        </w:rPr>
        <w:t>座消防站。其中保留现有</w:t>
      </w:r>
      <w:r w:rsidRPr="00AC3602">
        <w:rPr>
          <w:sz w:val="24"/>
          <w:szCs w:val="24"/>
        </w:rPr>
        <w:t>4</w:t>
      </w:r>
      <w:r w:rsidRPr="00AC3602">
        <w:rPr>
          <w:rFonts w:hint="eastAsia"/>
          <w:sz w:val="24"/>
          <w:szCs w:val="24"/>
        </w:rPr>
        <w:t>座消防站，新建</w:t>
      </w:r>
      <w:r w:rsidRPr="00AC3602">
        <w:rPr>
          <w:sz w:val="24"/>
          <w:szCs w:val="24"/>
        </w:rPr>
        <w:t>3</w:t>
      </w:r>
      <w:r w:rsidRPr="00AC3602">
        <w:rPr>
          <w:rFonts w:hint="eastAsia"/>
          <w:sz w:val="24"/>
          <w:szCs w:val="24"/>
        </w:rPr>
        <w:t>座消防站，每座消</w:t>
      </w:r>
      <w:r w:rsidRPr="00AC3602">
        <w:rPr>
          <w:rFonts w:hint="eastAsia"/>
          <w:sz w:val="24"/>
          <w:szCs w:val="24"/>
        </w:rPr>
        <w:lastRenderedPageBreak/>
        <w:t>防站用地面积为</w:t>
      </w:r>
      <w:r w:rsidRPr="00AC3602">
        <w:rPr>
          <w:sz w:val="24"/>
          <w:szCs w:val="24"/>
        </w:rPr>
        <w:t>0.6</w:t>
      </w:r>
      <w:r w:rsidRPr="00AC3602">
        <w:rPr>
          <w:rFonts w:hint="eastAsia"/>
          <w:sz w:val="24"/>
          <w:szCs w:val="24"/>
        </w:rPr>
        <w:t>公顷，责任区面积为</w:t>
      </w:r>
      <w:r w:rsidRPr="00AC3602">
        <w:rPr>
          <w:sz w:val="24"/>
          <w:szCs w:val="24"/>
        </w:rPr>
        <w:t>4</w:t>
      </w:r>
      <w:r w:rsidRPr="00AC3602">
        <w:rPr>
          <w:rFonts w:hint="eastAsia"/>
          <w:sz w:val="24"/>
          <w:szCs w:val="24"/>
        </w:rPr>
        <w:t>～</w:t>
      </w:r>
      <w:r w:rsidRPr="00AC3602">
        <w:rPr>
          <w:sz w:val="24"/>
          <w:szCs w:val="24"/>
        </w:rPr>
        <w:t>7</w:t>
      </w:r>
      <w:r w:rsidRPr="00AC3602">
        <w:rPr>
          <w:rFonts w:hint="eastAsia"/>
          <w:sz w:val="24"/>
          <w:szCs w:val="24"/>
        </w:rPr>
        <w:t>平方公里。</w:t>
      </w:r>
    </w:p>
    <w:p w:rsidR="005C413A" w:rsidRPr="0022068F" w:rsidRDefault="005C413A" w:rsidP="00D41350">
      <w:pPr>
        <w:pStyle w:val="3"/>
        <w:numPr>
          <w:ilvl w:val="2"/>
          <w:numId w:val="135"/>
        </w:numPr>
        <w:spacing w:before="156" w:after="156" w:line="360" w:lineRule="auto"/>
        <w:ind w:left="0" w:firstLine="0"/>
      </w:pPr>
      <w:bookmarkStart w:id="367" w:name="_Toc529640427"/>
      <w:r w:rsidRPr="0022068F">
        <w:rPr>
          <w:rFonts w:hint="eastAsia"/>
        </w:rPr>
        <w:t>防洪规划</w:t>
      </w:r>
      <w:bookmarkEnd w:id="367"/>
    </w:p>
    <w:p w:rsidR="005C413A" w:rsidRPr="00C94A42" w:rsidRDefault="005C413A" w:rsidP="00D41350">
      <w:pPr>
        <w:pStyle w:val="4"/>
        <w:numPr>
          <w:ilvl w:val="3"/>
          <w:numId w:val="65"/>
        </w:numPr>
      </w:pPr>
      <w:r w:rsidRPr="00C94A42">
        <w:rPr>
          <w:rFonts w:hint="eastAsia"/>
        </w:rPr>
        <w:t>现状概况</w:t>
      </w:r>
      <w:r w:rsidRPr="00C94A42">
        <w:t xml:space="preserve"> </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锡林浩特市城区受到六个流域洪水的威胁，分别为城东葛根敖包流域，城南楚古兰流域、额木和流域、采石矿流域与那仁塔拉浑迪流域，城区目前防洪工程由以下六部分组成：</w:t>
      </w:r>
    </w:p>
    <w:p w:rsidR="005C413A" w:rsidRPr="00AC3602" w:rsidRDefault="005C413A" w:rsidP="00AB355E">
      <w:pPr>
        <w:spacing w:after="156" w:line="360" w:lineRule="auto"/>
        <w:ind w:firstLineChars="200" w:firstLine="480"/>
        <w:rPr>
          <w:sz w:val="24"/>
          <w:szCs w:val="24"/>
        </w:rPr>
      </w:pPr>
      <w:r>
        <w:rPr>
          <w:rFonts w:hint="eastAsia"/>
          <w:sz w:val="24"/>
          <w:szCs w:val="24"/>
        </w:rPr>
        <w:t>（</w:t>
      </w:r>
      <w:r w:rsidRPr="00236B6B">
        <w:rPr>
          <w:sz w:val="24"/>
          <w:szCs w:val="24"/>
        </w:rPr>
        <w:t>1</w:t>
      </w:r>
      <w:r w:rsidRPr="00236B6B">
        <w:rPr>
          <w:rFonts w:hint="eastAsia"/>
          <w:sz w:val="24"/>
          <w:szCs w:val="24"/>
        </w:rPr>
        <w:t>）、锡林河水库：锡林河水库位于锡林浩特市以南</w:t>
      </w:r>
      <w:r w:rsidRPr="00236B6B">
        <w:rPr>
          <w:sz w:val="24"/>
          <w:szCs w:val="24"/>
        </w:rPr>
        <w:t>9</w:t>
      </w:r>
      <w:r w:rsidRPr="00236B6B">
        <w:rPr>
          <w:rFonts w:hint="eastAsia"/>
          <w:sz w:val="24"/>
          <w:szCs w:val="24"/>
        </w:rPr>
        <w:t>千米的锡林河干流上，水库控制流域面积</w:t>
      </w:r>
      <w:r w:rsidRPr="00236B6B">
        <w:rPr>
          <w:sz w:val="24"/>
          <w:szCs w:val="24"/>
        </w:rPr>
        <w:t>3942</w:t>
      </w:r>
      <w:r w:rsidRPr="00236B6B">
        <w:rPr>
          <w:rFonts w:hint="eastAsia"/>
          <w:sz w:val="24"/>
          <w:szCs w:val="24"/>
        </w:rPr>
        <w:t>平方</w:t>
      </w:r>
      <w:r w:rsidR="00236B6B" w:rsidRPr="00236B6B">
        <w:rPr>
          <w:rFonts w:hint="eastAsia"/>
          <w:sz w:val="24"/>
          <w:szCs w:val="24"/>
        </w:rPr>
        <w:t>公里</w:t>
      </w:r>
      <w:r w:rsidRPr="00236B6B">
        <w:rPr>
          <w:rFonts w:hint="eastAsia"/>
          <w:sz w:val="24"/>
          <w:szCs w:val="24"/>
        </w:rPr>
        <w:t>，占锡林河流域面积的</w:t>
      </w:r>
      <w:r w:rsidRPr="00236B6B">
        <w:rPr>
          <w:sz w:val="24"/>
          <w:szCs w:val="24"/>
        </w:rPr>
        <w:t>37.4%</w:t>
      </w:r>
      <w:r w:rsidRPr="00236B6B">
        <w:rPr>
          <w:rFonts w:hint="eastAsia"/>
          <w:sz w:val="24"/>
          <w:szCs w:val="24"/>
        </w:rPr>
        <w:t>。锡林河水库防洪标准按</w:t>
      </w:r>
      <w:r w:rsidRPr="00236B6B">
        <w:rPr>
          <w:sz w:val="24"/>
          <w:szCs w:val="24"/>
        </w:rPr>
        <w:t>50</w:t>
      </w:r>
      <w:r w:rsidRPr="00236B6B">
        <w:rPr>
          <w:rFonts w:hint="eastAsia"/>
          <w:sz w:val="24"/>
          <w:szCs w:val="24"/>
        </w:rPr>
        <w:t>年一遇设计，</w:t>
      </w:r>
      <w:r w:rsidRPr="00236B6B">
        <w:rPr>
          <w:sz w:val="24"/>
          <w:szCs w:val="24"/>
        </w:rPr>
        <w:t>100</w:t>
      </w:r>
      <w:r w:rsidRPr="00236B6B">
        <w:rPr>
          <w:rFonts w:hint="eastAsia"/>
          <w:sz w:val="24"/>
          <w:szCs w:val="24"/>
        </w:rPr>
        <w:t>年一遇洪水校核。该水库是一座以防洪、城市供水为主兼顾灌溉、水产养殖等综合利用的中型水库，对锡林浩特市的防洪起到一定的作用。</w:t>
      </w:r>
    </w:p>
    <w:p w:rsidR="005C413A" w:rsidRPr="00AC3602" w:rsidRDefault="005C413A" w:rsidP="00AB355E">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AC3602">
        <w:rPr>
          <w:rFonts w:hint="eastAsia"/>
          <w:sz w:val="24"/>
          <w:szCs w:val="24"/>
        </w:rPr>
        <w:t>、城南泄洪渠：锡林河水库至锡林浩特市区河段左岸沙窝地广布，下渗能力较强，主要有三条明显的沟道，产生较小的洪水汇入锡林河。在城南有一简单的防洪堤，防洪标准低，遇到大的洪水，不能够起到防洪作用，对城区安全构成直接威胁。</w:t>
      </w:r>
    </w:p>
    <w:p w:rsidR="005C413A" w:rsidRPr="00AC3602" w:rsidRDefault="005C413A" w:rsidP="00AB355E">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w:t>
      </w:r>
      <w:r w:rsidRPr="00AC3602">
        <w:rPr>
          <w:rFonts w:hint="eastAsia"/>
          <w:sz w:val="24"/>
          <w:szCs w:val="24"/>
        </w:rPr>
        <w:t>、锡林湖</w:t>
      </w:r>
      <w:r w:rsidR="0088192F">
        <w:rPr>
          <w:rFonts w:hint="eastAsia"/>
          <w:sz w:val="24"/>
          <w:szCs w:val="24"/>
        </w:rPr>
        <w:t>畜</w:t>
      </w:r>
      <w:r w:rsidRPr="00AC3602">
        <w:rPr>
          <w:rFonts w:hint="eastAsia"/>
          <w:sz w:val="24"/>
          <w:szCs w:val="24"/>
        </w:rPr>
        <w:t>洪作用：</w:t>
      </w:r>
      <w:r w:rsidRPr="00AC3602">
        <w:rPr>
          <w:sz w:val="24"/>
          <w:szCs w:val="24"/>
        </w:rPr>
        <w:t>2007</w:t>
      </w:r>
      <w:r w:rsidRPr="00AC3602">
        <w:rPr>
          <w:rFonts w:hint="eastAsia"/>
          <w:sz w:val="24"/>
          <w:szCs w:val="24"/>
        </w:rPr>
        <w:t>年～</w:t>
      </w:r>
      <w:r w:rsidRPr="00AC3602">
        <w:rPr>
          <w:sz w:val="24"/>
          <w:szCs w:val="24"/>
        </w:rPr>
        <w:t>2009</w:t>
      </w:r>
      <w:r w:rsidRPr="00AC3602">
        <w:rPr>
          <w:rFonts w:hint="eastAsia"/>
          <w:sz w:val="24"/>
          <w:szCs w:val="24"/>
        </w:rPr>
        <w:t>年市政府在市中心区段即锡林大桥上、下游修建了南北狭长型的锡林湖，使其成为贯穿锡林浩特市的开放型带状水上公园，对城区</w:t>
      </w:r>
      <w:r w:rsidR="0088192F">
        <w:rPr>
          <w:rFonts w:hint="eastAsia"/>
          <w:sz w:val="24"/>
          <w:szCs w:val="24"/>
        </w:rPr>
        <w:t>畜</w:t>
      </w:r>
      <w:r w:rsidRPr="00AC3602">
        <w:rPr>
          <w:rFonts w:hint="eastAsia"/>
          <w:sz w:val="24"/>
          <w:szCs w:val="24"/>
        </w:rPr>
        <w:t>洪起到一定作用。</w:t>
      </w:r>
    </w:p>
    <w:p w:rsidR="005C413A" w:rsidRPr="00AC3602" w:rsidRDefault="005C413A" w:rsidP="00AB355E">
      <w:pPr>
        <w:spacing w:after="156" w:line="360" w:lineRule="auto"/>
        <w:ind w:firstLineChars="200" w:firstLine="480"/>
        <w:rPr>
          <w:sz w:val="24"/>
          <w:szCs w:val="24"/>
        </w:rPr>
      </w:pPr>
      <w:r>
        <w:rPr>
          <w:rFonts w:hint="eastAsia"/>
          <w:sz w:val="24"/>
          <w:szCs w:val="24"/>
        </w:rPr>
        <w:t>（</w:t>
      </w:r>
      <w:r>
        <w:rPr>
          <w:sz w:val="24"/>
          <w:szCs w:val="24"/>
        </w:rPr>
        <w:t>4</w:t>
      </w:r>
      <w:r>
        <w:rPr>
          <w:rFonts w:hint="eastAsia"/>
          <w:sz w:val="24"/>
          <w:szCs w:val="24"/>
        </w:rPr>
        <w:t>）</w:t>
      </w:r>
      <w:r w:rsidRPr="00AC3602">
        <w:rPr>
          <w:rFonts w:hint="eastAsia"/>
          <w:sz w:val="24"/>
          <w:szCs w:val="24"/>
        </w:rPr>
        <w:t>、锡林河下游段从锡阿公路桥至运煤专线段，本段落段防洪工程防洪标准为</w:t>
      </w:r>
      <w:r w:rsidRPr="00AC3602">
        <w:rPr>
          <w:sz w:val="24"/>
          <w:szCs w:val="24"/>
        </w:rPr>
        <w:t>20</w:t>
      </w:r>
      <w:r w:rsidRPr="00AC3602">
        <w:rPr>
          <w:rFonts w:hint="eastAsia"/>
          <w:sz w:val="24"/>
          <w:szCs w:val="24"/>
        </w:rPr>
        <w:t>年一遇设计洪水，工程级别为</w:t>
      </w:r>
      <w:r w:rsidRPr="00AC3602">
        <w:rPr>
          <w:sz w:val="24"/>
          <w:szCs w:val="24"/>
        </w:rPr>
        <w:t>4</w:t>
      </w:r>
      <w:r w:rsidRPr="00AC3602">
        <w:rPr>
          <w:rFonts w:hint="eastAsia"/>
          <w:sz w:val="24"/>
          <w:szCs w:val="24"/>
        </w:rPr>
        <w:t>级。</w:t>
      </w:r>
    </w:p>
    <w:p w:rsidR="005C413A" w:rsidRPr="00AC3602" w:rsidRDefault="005C413A" w:rsidP="00AB355E">
      <w:pPr>
        <w:spacing w:after="156" w:line="360" w:lineRule="auto"/>
        <w:ind w:firstLineChars="200" w:firstLine="480"/>
        <w:rPr>
          <w:sz w:val="24"/>
          <w:szCs w:val="24"/>
        </w:rPr>
      </w:pPr>
      <w:r>
        <w:rPr>
          <w:rFonts w:hint="eastAsia"/>
          <w:sz w:val="24"/>
          <w:szCs w:val="24"/>
        </w:rPr>
        <w:t>（</w:t>
      </w:r>
      <w:r>
        <w:rPr>
          <w:sz w:val="24"/>
          <w:szCs w:val="24"/>
        </w:rPr>
        <w:t>5</w:t>
      </w:r>
      <w:r>
        <w:rPr>
          <w:rFonts w:hint="eastAsia"/>
          <w:sz w:val="24"/>
          <w:szCs w:val="24"/>
        </w:rPr>
        <w:t>）</w:t>
      </w:r>
      <w:r w:rsidRPr="00AC3602">
        <w:rPr>
          <w:rFonts w:hint="eastAsia"/>
          <w:sz w:val="24"/>
          <w:szCs w:val="24"/>
        </w:rPr>
        <w:t>、锡林浩特市现状防洪体系除锡林河水库、锡林湖景观工程段外，其余河段防洪标准均较低为</w:t>
      </w:r>
      <w:r w:rsidRPr="00AC3602">
        <w:rPr>
          <w:sz w:val="24"/>
          <w:szCs w:val="24"/>
        </w:rPr>
        <w:t>5</w:t>
      </w:r>
      <w:r w:rsidRPr="00AC3602">
        <w:rPr>
          <w:rFonts w:hint="eastAsia"/>
          <w:sz w:val="24"/>
          <w:szCs w:val="24"/>
        </w:rPr>
        <w:t>年一遇，有的地段甚至不设防。</w:t>
      </w:r>
    </w:p>
    <w:p w:rsidR="005C413A" w:rsidRDefault="005C413A" w:rsidP="00D41350">
      <w:pPr>
        <w:pStyle w:val="4"/>
        <w:numPr>
          <w:ilvl w:val="3"/>
          <w:numId w:val="65"/>
        </w:numPr>
      </w:pPr>
      <w:r>
        <w:rPr>
          <w:rFonts w:hint="eastAsia"/>
        </w:rPr>
        <w:t>存在问题</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锡林河水库兴建后，由于水库调节作用，水库下泄量较小，洪水汇入口以上原河道杂草丛生，河床内采砂取土，城市居民垃圾到处堆放，河床严重破坏，导</w:t>
      </w:r>
      <w:r w:rsidRPr="00AC3602">
        <w:rPr>
          <w:rFonts w:hint="eastAsia"/>
          <w:sz w:val="24"/>
          <w:szCs w:val="24"/>
        </w:rPr>
        <w:lastRenderedPageBreak/>
        <w:t>致河道泄洪通道不畅。</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锡林河水库下游河段区间山洪沟下泄流量大，特别是南煤矿、砖瓦厂一带，由于人为活动频繁，草场植被退化、沙化现象严重，造成大面积土地水土流失，所以这一带常常形成的山洪峰高、时间短，洪水由城南汇入锡林河，而锡林浩特市中心就座落在汇入口河道下游的东西两岸，洪水漫溢直接威胁城区安全。</w:t>
      </w:r>
    </w:p>
    <w:p w:rsidR="005C413A" w:rsidRPr="002F715E" w:rsidRDefault="005C413A" w:rsidP="00D41350">
      <w:pPr>
        <w:pStyle w:val="4"/>
        <w:numPr>
          <w:ilvl w:val="3"/>
          <w:numId w:val="65"/>
        </w:numPr>
      </w:pPr>
      <w:r w:rsidRPr="002F715E">
        <w:rPr>
          <w:rFonts w:hint="eastAsia"/>
        </w:rPr>
        <w:t>防洪规划</w:t>
      </w:r>
    </w:p>
    <w:p w:rsidR="005C413A" w:rsidRPr="00AC3602" w:rsidRDefault="005C413A" w:rsidP="00AB355E">
      <w:pPr>
        <w:spacing w:after="156" w:line="360" w:lineRule="auto"/>
        <w:ind w:firstLineChars="200" w:firstLine="480"/>
        <w:rPr>
          <w:sz w:val="24"/>
          <w:szCs w:val="24"/>
        </w:rPr>
      </w:pPr>
      <w:r w:rsidRPr="00AC3602">
        <w:rPr>
          <w:rFonts w:hint="eastAsia"/>
          <w:sz w:val="24"/>
          <w:szCs w:val="24"/>
        </w:rPr>
        <w:t>按国家《防洪标准》（</w:t>
      </w:r>
      <w:r w:rsidRPr="00AC3602">
        <w:rPr>
          <w:sz w:val="24"/>
          <w:szCs w:val="24"/>
        </w:rPr>
        <w:t>GB50201-94</w:t>
      </w:r>
      <w:r w:rsidRPr="00AC3602">
        <w:rPr>
          <w:rFonts w:hint="eastAsia"/>
          <w:sz w:val="24"/>
          <w:szCs w:val="24"/>
        </w:rPr>
        <w:t>）的有关规定，确定锡林浩特市中心城区按</w:t>
      </w:r>
      <w:r w:rsidRPr="00AC3602">
        <w:rPr>
          <w:sz w:val="24"/>
          <w:szCs w:val="24"/>
        </w:rPr>
        <w:t>50</w:t>
      </w:r>
      <w:r w:rsidRPr="00AC3602">
        <w:rPr>
          <w:rFonts w:hint="eastAsia"/>
          <w:sz w:val="24"/>
          <w:szCs w:val="24"/>
        </w:rPr>
        <w:t>年一遇防洪标准设防。</w:t>
      </w:r>
    </w:p>
    <w:p w:rsidR="005C413A" w:rsidRPr="0022068F" w:rsidRDefault="005C413A" w:rsidP="00D41350">
      <w:pPr>
        <w:pStyle w:val="3"/>
        <w:numPr>
          <w:ilvl w:val="2"/>
          <w:numId w:val="135"/>
        </w:numPr>
        <w:spacing w:before="156" w:after="156" w:line="360" w:lineRule="auto"/>
        <w:ind w:left="0" w:firstLine="0"/>
      </w:pPr>
      <w:bookmarkStart w:id="368" w:name="_Toc529640428"/>
      <w:r w:rsidRPr="0022068F">
        <w:rPr>
          <w:rFonts w:hint="eastAsia"/>
        </w:rPr>
        <w:t>人防规划</w:t>
      </w:r>
      <w:bookmarkEnd w:id="368"/>
    </w:p>
    <w:p w:rsidR="005C413A" w:rsidRDefault="005C413A" w:rsidP="00D41350">
      <w:pPr>
        <w:pStyle w:val="4"/>
        <w:numPr>
          <w:ilvl w:val="3"/>
          <w:numId w:val="67"/>
        </w:numPr>
      </w:pPr>
      <w:r>
        <w:rPr>
          <w:rFonts w:hint="eastAsia"/>
        </w:rPr>
        <w:t>规划原则</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人防工程建设要坚持平战结合，因地制宜，注重实效的原则。坚持建设和防护同步，平时和战时结合。</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规划人防工程为人防指挥中心、综合人防工程和普通人员掩蔽工程三种类型。</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人防工程建设采取集中与分散相结合的原则，在人员集中地段建地下综合人防工程，在居住区建分散的地下人员掩蔽工程。</w:t>
      </w:r>
    </w:p>
    <w:p w:rsidR="005C413A" w:rsidRDefault="005C413A" w:rsidP="00D41350">
      <w:pPr>
        <w:pStyle w:val="4"/>
        <w:numPr>
          <w:ilvl w:val="3"/>
          <w:numId w:val="67"/>
        </w:numPr>
      </w:pPr>
      <w:r>
        <w:rPr>
          <w:rFonts w:hint="eastAsia"/>
        </w:rPr>
        <w:t>人防规划</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按照国家对战时城市人口疏散的要求，确定中心城区战时留城人员比例为</w:t>
      </w:r>
      <w:r w:rsidRPr="00217638">
        <w:rPr>
          <w:sz w:val="24"/>
          <w:szCs w:val="24"/>
        </w:rPr>
        <w:t>35%</w:t>
      </w:r>
      <w:r w:rsidRPr="00217638">
        <w:rPr>
          <w:rFonts w:hint="eastAsia"/>
          <w:sz w:val="24"/>
          <w:szCs w:val="24"/>
        </w:rPr>
        <w:t>。人员隐蔽工事按人均</w:t>
      </w:r>
      <w:r w:rsidRPr="00217638">
        <w:rPr>
          <w:sz w:val="24"/>
          <w:szCs w:val="24"/>
        </w:rPr>
        <w:t>1.5</w:t>
      </w:r>
      <w:r w:rsidRPr="00217638">
        <w:rPr>
          <w:rFonts w:hint="eastAsia"/>
          <w:sz w:val="24"/>
          <w:szCs w:val="24"/>
        </w:rPr>
        <w:t>平方米的标准计算，规划到</w:t>
      </w:r>
      <w:r w:rsidRPr="00217638">
        <w:rPr>
          <w:sz w:val="24"/>
          <w:szCs w:val="24"/>
        </w:rPr>
        <w:t>2035</w:t>
      </w:r>
      <w:r w:rsidRPr="00217638">
        <w:rPr>
          <w:rFonts w:hint="eastAsia"/>
          <w:sz w:val="24"/>
          <w:szCs w:val="24"/>
        </w:rPr>
        <w:t>年，人员隐蔽工事总面积应达到</w:t>
      </w:r>
      <w:r w:rsidRPr="00217638">
        <w:rPr>
          <w:sz w:val="24"/>
          <w:szCs w:val="24"/>
        </w:rPr>
        <w:t>22</w:t>
      </w:r>
      <w:r w:rsidRPr="00217638">
        <w:rPr>
          <w:rFonts w:hint="eastAsia"/>
          <w:sz w:val="24"/>
          <w:szCs w:val="24"/>
        </w:rPr>
        <w:t>万平方米。</w:t>
      </w:r>
    </w:p>
    <w:p w:rsidR="005C413A" w:rsidRPr="0022068F" w:rsidRDefault="005C413A" w:rsidP="00D41350">
      <w:pPr>
        <w:pStyle w:val="3"/>
        <w:numPr>
          <w:ilvl w:val="2"/>
          <w:numId w:val="135"/>
        </w:numPr>
        <w:spacing w:before="156" w:after="156" w:line="360" w:lineRule="auto"/>
        <w:ind w:left="0" w:firstLine="0"/>
      </w:pPr>
      <w:bookmarkStart w:id="369" w:name="_Toc529640429"/>
      <w:r w:rsidRPr="0022068F">
        <w:rPr>
          <w:rFonts w:hint="eastAsia"/>
        </w:rPr>
        <w:t>抗震规划</w:t>
      </w:r>
      <w:bookmarkEnd w:id="369"/>
    </w:p>
    <w:p w:rsidR="005C413A" w:rsidRDefault="005C413A" w:rsidP="00D41350">
      <w:pPr>
        <w:pStyle w:val="4"/>
        <w:numPr>
          <w:ilvl w:val="3"/>
          <w:numId w:val="66"/>
        </w:numPr>
      </w:pPr>
      <w:r w:rsidRPr="001332CE">
        <w:rPr>
          <w:rFonts w:hint="eastAsia"/>
        </w:rPr>
        <w:t>地震环境基本情况</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锡林郭勒断裂位于锡林浩特市区锡林河西侧，与锡林河大致平行，距锡林河约</w:t>
      </w:r>
      <w:r w:rsidRPr="00217638">
        <w:rPr>
          <w:sz w:val="24"/>
          <w:szCs w:val="24"/>
        </w:rPr>
        <w:t>2-</w:t>
      </w:r>
      <w:r w:rsidRPr="00236B6B">
        <w:rPr>
          <w:sz w:val="24"/>
          <w:szCs w:val="24"/>
        </w:rPr>
        <w:t>3</w:t>
      </w:r>
      <w:r w:rsidRPr="00236B6B">
        <w:rPr>
          <w:rFonts w:hint="eastAsia"/>
          <w:sz w:val="24"/>
          <w:szCs w:val="24"/>
        </w:rPr>
        <w:t>千米，</w:t>
      </w:r>
      <w:r w:rsidRPr="00217638">
        <w:rPr>
          <w:rFonts w:hint="eastAsia"/>
          <w:sz w:val="24"/>
          <w:szCs w:val="24"/>
        </w:rPr>
        <w:t>呈北北西向延伸。杭盖路断裂位于锡林浩特市区杭盖路西侧，呈北</w:t>
      </w:r>
      <w:r w:rsidRPr="00217638">
        <w:rPr>
          <w:rFonts w:hint="eastAsia"/>
          <w:sz w:val="24"/>
          <w:szCs w:val="24"/>
        </w:rPr>
        <w:lastRenderedPageBreak/>
        <w:t>西</w:t>
      </w:r>
      <w:r w:rsidRPr="00217638">
        <w:rPr>
          <w:sz w:val="24"/>
          <w:szCs w:val="24"/>
        </w:rPr>
        <w:t>-</w:t>
      </w:r>
      <w:r w:rsidRPr="00217638">
        <w:rPr>
          <w:rFonts w:hint="eastAsia"/>
          <w:sz w:val="24"/>
          <w:szCs w:val="24"/>
        </w:rPr>
        <w:t>东南向延伸。毛登断线南缘断裂，断裂位于市区东南边缘，总体走向为北东、倾向西北，长度约</w:t>
      </w:r>
      <w:r w:rsidRPr="00236B6B">
        <w:rPr>
          <w:sz w:val="24"/>
          <w:szCs w:val="24"/>
        </w:rPr>
        <w:t>100</w:t>
      </w:r>
      <w:r w:rsidRPr="00236B6B">
        <w:rPr>
          <w:rFonts w:hint="eastAsia"/>
          <w:sz w:val="24"/>
          <w:szCs w:val="24"/>
        </w:rPr>
        <w:t>千米。</w:t>
      </w:r>
    </w:p>
    <w:p w:rsidR="005C413A" w:rsidRDefault="005C413A" w:rsidP="00D41350">
      <w:pPr>
        <w:pStyle w:val="4"/>
        <w:numPr>
          <w:ilvl w:val="3"/>
          <w:numId w:val="66"/>
        </w:numPr>
      </w:pPr>
      <w:r>
        <w:rPr>
          <w:rFonts w:hint="eastAsia"/>
        </w:rPr>
        <w:t>规划目标</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提高城市综合抗震能力，减轻城市发生地震时的损失和次生灾害。当城市遭遇相当于基本烈度的地震时，要害系统不遭受较重破坏，重要工厂企业能很快恢复生产，人民生活基本正常。</w:t>
      </w:r>
    </w:p>
    <w:p w:rsidR="005C413A" w:rsidRDefault="005C413A" w:rsidP="00D41350">
      <w:pPr>
        <w:pStyle w:val="4"/>
        <w:numPr>
          <w:ilvl w:val="3"/>
          <w:numId w:val="66"/>
        </w:numPr>
      </w:pPr>
      <w:r w:rsidRPr="0022068F">
        <w:rPr>
          <w:rFonts w:hint="eastAsia"/>
        </w:rPr>
        <w:t>抗震规划</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根据《中国地震动参数区划图》</w:t>
      </w:r>
      <w:r w:rsidRPr="00217638">
        <w:rPr>
          <w:sz w:val="24"/>
          <w:szCs w:val="24"/>
        </w:rPr>
        <w:t>GB18306-2001</w:t>
      </w:r>
      <w:r w:rsidRPr="00217638">
        <w:rPr>
          <w:rFonts w:hint="eastAsia"/>
          <w:sz w:val="24"/>
          <w:szCs w:val="24"/>
        </w:rPr>
        <w:t>，锡林浩特市中心城区抗震设防标准是Ⅵ度。中心城区内一般建筑抗震标准按Ⅵ度设防，城市生命线工程（给排水、供电、通讯、道路、桥梁、堤坝等）及主要建（构）筑物（如医院、学校、消防站、重要仓库等）的抗震标准按Ⅶ度设防。</w:t>
      </w:r>
    </w:p>
    <w:p w:rsidR="005C413A" w:rsidRPr="00217638" w:rsidRDefault="005C413A" w:rsidP="00AB355E">
      <w:pPr>
        <w:spacing w:after="156" w:line="360" w:lineRule="auto"/>
        <w:ind w:firstLineChars="200" w:firstLine="480"/>
        <w:rPr>
          <w:sz w:val="24"/>
          <w:szCs w:val="24"/>
        </w:rPr>
      </w:pPr>
      <w:r w:rsidRPr="00217638">
        <w:rPr>
          <w:rFonts w:hint="eastAsia"/>
          <w:sz w:val="24"/>
          <w:szCs w:val="24"/>
        </w:rPr>
        <w:t>当遭遇小于基本烈度的地震时，公园、绿地、广场、学校操场等空地作为临时疏散场所。当遭遇大于等于基本烈度的地震时，要提前组织好疏散。</w:t>
      </w:r>
    </w:p>
    <w:p w:rsidR="005C413A" w:rsidRDefault="005C413A" w:rsidP="00AB355E">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5C413A" w:rsidRPr="00932899" w:rsidRDefault="005C413A" w:rsidP="00F510E6">
      <w:pPr>
        <w:pStyle w:val="2"/>
        <w:spacing w:before="312" w:after="312" w:line="360" w:lineRule="auto"/>
        <w:rPr>
          <w:rFonts w:ascii="黑体"/>
        </w:rPr>
      </w:pPr>
      <w:bookmarkStart w:id="370" w:name="_Toc529640430"/>
      <w:r w:rsidRPr="00932899">
        <w:rPr>
          <w:rFonts w:ascii="黑体" w:hAnsi="黑体" w:hint="eastAsia"/>
        </w:rPr>
        <w:lastRenderedPageBreak/>
        <w:t>中心城区市政基础设施规划</w:t>
      </w:r>
      <w:bookmarkEnd w:id="370"/>
    </w:p>
    <w:p w:rsidR="005C413A" w:rsidRDefault="005C413A" w:rsidP="00892D52">
      <w:pPr>
        <w:pStyle w:val="3"/>
        <w:numPr>
          <w:ilvl w:val="2"/>
          <w:numId w:val="15"/>
        </w:numPr>
        <w:spacing w:before="156" w:after="156" w:line="360" w:lineRule="auto"/>
        <w:ind w:left="0" w:firstLine="0"/>
      </w:pPr>
      <w:bookmarkStart w:id="371" w:name="_Toc529640431"/>
      <w:r w:rsidRPr="00932899">
        <w:rPr>
          <w:rFonts w:hint="eastAsia"/>
        </w:rPr>
        <w:t>中心城区给水工程规划</w:t>
      </w:r>
      <w:bookmarkEnd w:id="371"/>
    </w:p>
    <w:p w:rsidR="005C413A" w:rsidRDefault="005C413A" w:rsidP="00D41350">
      <w:pPr>
        <w:pStyle w:val="4"/>
        <w:numPr>
          <w:ilvl w:val="3"/>
          <w:numId w:val="96"/>
        </w:numPr>
      </w:pPr>
      <w:r>
        <w:rPr>
          <w:rFonts w:hint="eastAsia"/>
        </w:rPr>
        <w:t>现状概况</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锡林浩特城市供水由一水厂、二水厂、三水厂组成，主供城区的生活用水和生产用水。</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一水厂：一水厂建成于</w:t>
      </w:r>
      <w:r w:rsidRPr="003921DE">
        <w:rPr>
          <w:sz w:val="24"/>
          <w:szCs w:val="24"/>
        </w:rPr>
        <w:t>1986</w:t>
      </w:r>
      <w:r w:rsidRPr="003921DE">
        <w:rPr>
          <w:rFonts w:hint="eastAsia"/>
          <w:sz w:val="24"/>
          <w:szCs w:val="24"/>
        </w:rPr>
        <w:t>年，位于那达慕大街以南，重庆路以西，设计日供水能力</w:t>
      </w:r>
      <w:r w:rsidRPr="003921DE">
        <w:rPr>
          <w:sz w:val="24"/>
          <w:szCs w:val="24"/>
        </w:rPr>
        <w:t>2</w:t>
      </w:r>
      <w:r w:rsidRPr="003921DE">
        <w:rPr>
          <w:rFonts w:hint="eastAsia"/>
          <w:sz w:val="24"/>
          <w:szCs w:val="24"/>
        </w:rPr>
        <w:t>万立方米</w:t>
      </w:r>
      <w:r w:rsidRPr="003921DE">
        <w:rPr>
          <w:sz w:val="24"/>
          <w:szCs w:val="24"/>
        </w:rPr>
        <w:t>/</w:t>
      </w:r>
      <w:r w:rsidRPr="003921DE">
        <w:rPr>
          <w:rFonts w:hint="eastAsia"/>
          <w:sz w:val="24"/>
          <w:szCs w:val="24"/>
        </w:rPr>
        <w:t>日，水源为（一棵树水源地）地下水。</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二水厂：二水厂建成于</w:t>
      </w:r>
      <w:r w:rsidRPr="003921DE">
        <w:rPr>
          <w:sz w:val="24"/>
          <w:szCs w:val="24"/>
        </w:rPr>
        <w:t>2009</w:t>
      </w:r>
      <w:r w:rsidRPr="003921DE">
        <w:rPr>
          <w:rFonts w:hint="eastAsia"/>
          <w:sz w:val="24"/>
          <w:szCs w:val="24"/>
        </w:rPr>
        <w:t>年，位于上海路以西，希日街以南，设计日供水能力</w:t>
      </w:r>
      <w:r w:rsidRPr="003921DE">
        <w:rPr>
          <w:sz w:val="24"/>
          <w:szCs w:val="24"/>
        </w:rPr>
        <w:t>3</w:t>
      </w:r>
      <w:r w:rsidRPr="003921DE">
        <w:rPr>
          <w:rFonts w:hint="eastAsia"/>
          <w:sz w:val="24"/>
          <w:szCs w:val="24"/>
        </w:rPr>
        <w:t>万立方米</w:t>
      </w:r>
      <w:r w:rsidRPr="003921DE">
        <w:rPr>
          <w:sz w:val="24"/>
          <w:szCs w:val="24"/>
        </w:rPr>
        <w:t>/</w:t>
      </w:r>
      <w:r w:rsidRPr="003921DE">
        <w:rPr>
          <w:rFonts w:hint="eastAsia"/>
          <w:sz w:val="24"/>
          <w:szCs w:val="24"/>
        </w:rPr>
        <w:t>日，水源为（一棵树水源地）地下水。</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三水厂：三水厂建成于</w:t>
      </w:r>
      <w:r w:rsidRPr="003921DE">
        <w:rPr>
          <w:sz w:val="24"/>
          <w:szCs w:val="24"/>
        </w:rPr>
        <w:t>2015</w:t>
      </w:r>
      <w:r w:rsidRPr="003921DE">
        <w:rPr>
          <w:rFonts w:hint="eastAsia"/>
          <w:sz w:val="24"/>
          <w:szCs w:val="24"/>
        </w:rPr>
        <w:t>年，位于海河路以东，长城街以南，设计日供水能力</w:t>
      </w:r>
      <w:r w:rsidRPr="003921DE">
        <w:rPr>
          <w:sz w:val="24"/>
          <w:szCs w:val="24"/>
        </w:rPr>
        <w:t>1.5</w:t>
      </w:r>
      <w:r w:rsidRPr="003921DE">
        <w:rPr>
          <w:rFonts w:hint="eastAsia"/>
          <w:sz w:val="24"/>
          <w:szCs w:val="24"/>
        </w:rPr>
        <w:t>万立方米</w:t>
      </w:r>
      <w:r w:rsidRPr="003921DE">
        <w:rPr>
          <w:sz w:val="24"/>
          <w:szCs w:val="24"/>
        </w:rPr>
        <w:t>/</w:t>
      </w:r>
      <w:r w:rsidRPr="003921DE">
        <w:rPr>
          <w:rFonts w:hint="eastAsia"/>
          <w:sz w:val="24"/>
          <w:szCs w:val="24"/>
        </w:rPr>
        <w:t>日，水源为（东苗圃水源地）地下水。</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建设计划：根据调研情况，锡林浩特市计划于杭盖路与北二环路交叉口处，新建第四水厂，规模为</w:t>
      </w:r>
      <w:r w:rsidRPr="003921DE">
        <w:rPr>
          <w:sz w:val="24"/>
          <w:szCs w:val="24"/>
        </w:rPr>
        <w:t>3</w:t>
      </w:r>
      <w:r w:rsidRPr="003921DE">
        <w:rPr>
          <w:rFonts w:hint="eastAsia"/>
          <w:sz w:val="24"/>
          <w:szCs w:val="24"/>
        </w:rPr>
        <w:t>万立方米</w:t>
      </w:r>
      <w:r w:rsidRPr="003921DE">
        <w:rPr>
          <w:sz w:val="24"/>
          <w:szCs w:val="24"/>
        </w:rPr>
        <w:t>/</w:t>
      </w:r>
      <w:r w:rsidRPr="003921DE">
        <w:rPr>
          <w:rFonts w:hint="eastAsia"/>
          <w:sz w:val="24"/>
          <w:szCs w:val="24"/>
        </w:rPr>
        <w:t>日，水源为（巴彦宝力格水源地）地下水。</w:t>
      </w:r>
    </w:p>
    <w:p w:rsidR="005C413A" w:rsidRDefault="005C413A" w:rsidP="00AB355E">
      <w:pPr>
        <w:spacing w:after="156" w:line="360" w:lineRule="auto"/>
        <w:ind w:firstLineChars="200" w:firstLine="480"/>
        <w:rPr>
          <w:sz w:val="24"/>
          <w:szCs w:val="24"/>
        </w:rPr>
      </w:pPr>
      <w:r w:rsidRPr="003921DE">
        <w:rPr>
          <w:rFonts w:hint="eastAsia"/>
          <w:sz w:val="24"/>
          <w:szCs w:val="24"/>
        </w:rPr>
        <w:t>截止到</w:t>
      </w:r>
      <w:r w:rsidRPr="003921DE">
        <w:rPr>
          <w:sz w:val="24"/>
          <w:szCs w:val="24"/>
        </w:rPr>
        <w:t>2017</w:t>
      </w:r>
      <w:r w:rsidRPr="003921DE">
        <w:rPr>
          <w:rFonts w:hint="eastAsia"/>
          <w:sz w:val="24"/>
          <w:szCs w:val="24"/>
        </w:rPr>
        <w:t>年，全市有供水管道</w:t>
      </w:r>
      <w:r w:rsidRPr="003921DE">
        <w:rPr>
          <w:sz w:val="24"/>
          <w:szCs w:val="24"/>
        </w:rPr>
        <w:t>526.80</w:t>
      </w:r>
      <w:r w:rsidRPr="003921DE">
        <w:rPr>
          <w:rFonts w:hint="eastAsia"/>
          <w:sz w:val="24"/>
          <w:szCs w:val="24"/>
        </w:rPr>
        <w:t>千米，以灰口铸铁管为主，管径多数在</w:t>
      </w:r>
      <w:r w:rsidRPr="003921DE">
        <w:rPr>
          <w:sz w:val="24"/>
          <w:szCs w:val="24"/>
        </w:rPr>
        <w:t>DN</w:t>
      </w:r>
      <w:r w:rsidRPr="00236B6B">
        <w:rPr>
          <w:sz w:val="24"/>
          <w:szCs w:val="24"/>
        </w:rPr>
        <w:t>300</w:t>
      </w:r>
      <w:r w:rsidRPr="00236B6B">
        <w:rPr>
          <w:rFonts w:hint="eastAsia"/>
          <w:sz w:val="24"/>
          <w:szCs w:val="24"/>
        </w:rPr>
        <w:t>毫米以下</w:t>
      </w:r>
      <w:r w:rsidRPr="003921DE">
        <w:rPr>
          <w:rFonts w:hint="eastAsia"/>
          <w:sz w:val="24"/>
          <w:szCs w:val="24"/>
        </w:rPr>
        <w:t>。现有公共供水人口</w:t>
      </w:r>
      <w:r w:rsidRPr="003921DE">
        <w:rPr>
          <w:sz w:val="24"/>
          <w:szCs w:val="24"/>
        </w:rPr>
        <w:t>20.60</w:t>
      </w:r>
      <w:r w:rsidRPr="003921DE">
        <w:rPr>
          <w:rFonts w:hint="eastAsia"/>
          <w:sz w:val="24"/>
          <w:szCs w:val="24"/>
        </w:rPr>
        <w:t>万人，公共供水普及率</w:t>
      </w:r>
      <w:r w:rsidRPr="003921DE">
        <w:rPr>
          <w:sz w:val="24"/>
          <w:szCs w:val="24"/>
        </w:rPr>
        <w:t>96.71%</w:t>
      </w:r>
      <w:r w:rsidRPr="003921DE">
        <w:rPr>
          <w:rFonts w:hint="eastAsia"/>
          <w:sz w:val="24"/>
          <w:szCs w:val="24"/>
        </w:rPr>
        <w:t>。</w:t>
      </w:r>
    </w:p>
    <w:p w:rsidR="005C413A" w:rsidRPr="009B659B" w:rsidRDefault="005C413A" w:rsidP="00D41350">
      <w:pPr>
        <w:pStyle w:val="a3"/>
        <w:numPr>
          <w:ilvl w:val="0"/>
          <w:numId w:val="190"/>
        </w:numPr>
        <w:spacing w:line="360" w:lineRule="auto"/>
        <w:ind w:firstLineChars="0"/>
        <w:jc w:val="center"/>
      </w:pPr>
      <w:r w:rsidRPr="009B659B">
        <w:t>2017</w:t>
      </w:r>
      <w:r w:rsidRPr="009B659B">
        <w:rPr>
          <w:rFonts w:hint="eastAsia"/>
        </w:rPr>
        <w:t>年锡林浩特市现状用水情况表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1704"/>
        <w:gridCol w:w="1704"/>
        <w:gridCol w:w="1704"/>
      </w:tblGrid>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项目</w:t>
            </w:r>
          </w:p>
        </w:tc>
        <w:tc>
          <w:tcPr>
            <w:tcW w:w="1704"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公共供水水量</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（万立方米</w:t>
            </w:r>
            <w:r w:rsidRPr="009D05EF">
              <w:rPr>
                <w:rFonts w:ascii="宋体" w:hAnsi="宋体" w:cs="宋体"/>
                <w:color w:val="000000"/>
                <w:kern w:val="0"/>
                <w:szCs w:val="21"/>
              </w:rPr>
              <w:t>/</w:t>
            </w:r>
            <w:r w:rsidRPr="009D05EF">
              <w:rPr>
                <w:rFonts w:ascii="宋体" w:hAnsi="宋体" w:cs="宋体" w:hint="eastAsia"/>
                <w:color w:val="000000"/>
                <w:kern w:val="0"/>
                <w:szCs w:val="21"/>
              </w:rPr>
              <w:t>年）</w:t>
            </w:r>
          </w:p>
        </w:tc>
        <w:tc>
          <w:tcPr>
            <w:tcW w:w="170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公共供水人口</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（万人）</w:t>
            </w:r>
          </w:p>
        </w:tc>
        <w:tc>
          <w:tcPr>
            <w:tcW w:w="1704"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人均指标</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（升</w:t>
            </w:r>
            <w:r w:rsidRPr="009D05EF">
              <w:rPr>
                <w:rFonts w:ascii="宋体" w:hAnsi="宋体" w:cs="宋体"/>
                <w:color w:val="000000"/>
                <w:kern w:val="0"/>
                <w:szCs w:val="21"/>
              </w:rPr>
              <w:t>/</w:t>
            </w:r>
            <w:r w:rsidRPr="009D05EF">
              <w:rPr>
                <w:rFonts w:ascii="宋体" w:hAnsi="宋体" w:cs="宋体" w:hint="eastAsia"/>
                <w:color w:val="000000"/>
                <w:kern w:val="0"/>
                <w:szCs w:val="21"/>
              </w:rPr>
              <w:t>人·日）</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供水总量</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1215</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161.5</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最高日供水量</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6.5</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售水量</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1018</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135.3</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生产经营用水</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128</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17.0</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公共服务用水</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270</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35.9</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居民家庭用水</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600</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79.8</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其他用水</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w:t>
            </w:r>
          </w:p>
        </w:tc>
      </w:tr>
      <w:tr w:rsidR="005C413A" w:rsidRPr="009D05EF" w:rsidTr="0096669F">
        <w:trPr>
          <w:trHeight w:val="20"/>
          <w:jc w:val="center"/>
        </w:trPr>
        <w:tc>
          <w:tcPr>
            <w:tcW w:w="2076" w:type="dxa"/>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漏损</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197</w:t>
            </w:r>
          </w:p>
        </w:tc>
        <w:tc>
          <w:tcPr>
            <w:tcW w:w="1704"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20.6</w:t>
            </w:r>
          </w:p>
        </w:tc>
        <w:tc>
          <w:tcPr>
            <w:tcW w:w="1704" w:type="dxa"/>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26.2</w:t>
            </w:r>
          </w:p>
        </w:tc>
      </w:tr>
    </w:tbl>
    <w:p w:rsidR="005C413A" w:rsidRDefault="005C413A" w:rsidP="00D41350">
      <w:pPr>
        <w:pStyle w:val="4"/>
        <w:numPr>
          <w:ilvl w:val="3"/>
          <w:numId w:val="96"/>
        </w:numPr>
      </w:pPr>
      <w:r w:rsidRPr="003921DE">
        <w:rPr>
          <w:rFonts w:hint="eastAsia"/>
        </w:rPr>
        <w:lastRenderedPageBreak/>
        <w:t>主要存在问题</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现有部分供水管道老化，管径偏小，管道建设滞后于城市的发展；</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城区地下水开采量有限，随城区规模的扩大，供水将难以满足要求；</w:t>
      </w:r>
    </w:p>
    <w:p w:rsidR="005C413A" w:rsidRDefault="005C413A" w:rsidP="00AB355E">
      <w:pPr>
        <w:spacing w:after="156" w:line="360" w:lineRule="auto"/>
        <w:ind w:firstLineChars="200" w:firstLine="480"/>
        <w:rPr>
          <w:sz w:val="24"/>
          <w:szCs w:val="24"/>
        </w:rPr>
      </w:pPr>
      <w:r w:rsidRPr="003921DE">
        <w:rPr>
          <w:rFonts w:hint="eastAsia"/>
          <w:sz w:val="24"/>
          <w:szCs w:val="24"/>
        </w:rPr>
        <w:t>供水管道漏损率高达</w:t>
      </w:r>
      <w:r w:rsidRPr="003921DE">
        <w:rPr>
          <w:sz w:val="24"/>
          <w:szCs w:val="24"/>
        </w:rPr>
        <w:t>16.2%</w:t>
      </w:r>
      <w:r w:rsidRPr="003921DE">
        <w:rPr>
          <w:rFonts w:hint="eastAsia"/>
          <w:sz w:val="24"/>
          <w:szCs w:val="24"/>
        </w:rPr>
        <w:t>，造成供水资源浪费和能耗增加。</w:t>
      </w:r>
    </w:p>
    <w:p w:rsidR="005C413A" w:rsidRPr="003921DE" w:rsidRDefault="005C413A" w:rsidP="00D41350">
      <w:pPr>
        <w:pStyle w:val="4"/>
        <w:numPr>
          <w:ilvl w:val="3"/>
          <w:numId w:val="96"/>
        </w:numPr>
      </w:pPr>
      <w:r w:rsidRPr="003921DE">
        <w:rPr>
          <w:rFonts w:hint="eastAsia"/>
        </w:rPr>
        <w:t>需水量预测</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根据《城市给水工程规划规范》（</w:t>
      </w:r>
      <w:r w:rsidRPr="003921DE">
        <w:rPr>
          <w:sz w:val="24"/>
          <w:szCs w:val="24"/>
        </w:rPr>
        <w:t>GB50282-2016</w:t>
      </w:r>
      <w:r w:rsidRPr="003921DE">
        <w:rPr>
          <w:rFonts w:hint="eastAsia"/>
          <w:sz w:val="24"/>
          <w:szCs w:val="24"/>
        </w:rPr>
        <w:t>）及锡林浩特市人口发展规模预测，采用人均综合用水指标法进行中心城区需水量预测。</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以现状用水水平为基础，未来发展目标是提高居民生活用水水平，降低工业耗水量，提高工业用水重复利用率。因此，规划人均综合用水指标控制在略高于现状水平。</w:t>
      </w:r>
    </w:p>
    <w:p w:rsidR="005C413A" w:rsidRDefault="005C413A" w:rsidP="00AB355E">
      <w:pPr>
        <w:spacing w:after="156" w:line="360" w:lineRule="auto"/>
        <w:ind w:firstLineChars="200" w:firstLine="480"/>
        <w:rPr>
          <w:sz w:val="24"/>
          <w:szCs w:val="24"/>
        </w:rPr>
      </w:pPr>
      <w:r w:rsidRPr="003921DE">
        <w:rPr>
          <w:rFonts w:hint="eastAsia"/>
          <w:sz w:val="24"/>
          <w:szCs w:val="24"/>
        </w:rPr>
        <w:t>规划确定中心城区最高日人均综合用水量指标为</w:t>
      </w:r>
      <w:r w:rsidRPr="003921DE">
        <w:rPr>
          <w:sz w:val="24"/>
          <w:szCs w:val="24"/>
        </w:rPr>
        <w:t>400</w:t>
      </w:r>
      <w:r w:rsidRPr="003921DE">
        <w:rPr>
          <w:rFonts w:hint="eastAsia"/>
          <w:sz w:val="24"/>
          <w:szCs w:val="24"/>
        </w:rPr>
        <w:t>升</w:t>
      </w:r>
      <w:r w:rsidRPr="003921DE">
        <w:rPr>
          <w:sz w:val="24"/>
          <w:szCs w:val="24"/>
        </w:rPr>
        <w:t>/</w:t>
      </w:r>
      <w:r w:rsidRPr="003921DE">
        <w:rPr>
          <w:rFonts w:hint="eastAsia"/>
          <w:sz w:val="24"/>
          <w:szCs w:val="24"/>
        </w:rPr>
        <w:t>（人</w:t>
      </w:r>
      <w:r w:rsidRPr="003921DE">
        <w:rPr>
          <w:sz w:val="24"/>
          <w:szCs w:val="24"/>
        </w:rPr>
        <w:t>•</w:t>
      </w:r>
      <w:r w:rsidRPr="003921DE">
        <w:rPr>
          <w:rFonts w:hint="eastAsia"/>
          <w:sz w:val="24"/>
          <w:szCs w:val="24"/>
        </w:rPr>
        <w:t>日）。规划人口按</w:t>
      </w:r>
      <w:r w:rsidRPr="003921DE">
        <w:rPr>
          <w:sz w:val="24"/>
          <w:szCs w:val="24"/>
        </w:rPr>
        <w:t>42</w:t>
      </w:r>
      <w:r w:rsidRPr="003921DE">
        <w:rPr>
          <w:rFonts w:hint="eastAsia"/>
          <w:sz w:val="24"/>
          <w:szCs w:val="24"/>
        </w:rPr>
        <w:t>万人考虑，则最高日用水量为</w:t>
      </w:r>
      <w:r w:rsidRPr="003921DE">
        <w:rPr>
          <w:sz w:val="24"/>
          <w:szCs w:val="24"/>
        </w:rPr>
        <w:t>16.8</w:t>
      </w:r>
      <w:r w:rsidRPr="003921DE">
        <w:rPr>
          <w:rFonts w:hint="eastAsia"/>
          <w:sz w:val="24"/>
          <w:szCs w:val="24"/>
        </w:rPr>
        <w:t>万立方米</w:t>
      </w:r>
      <w:r w:rsidRPr="003921DE">
        <w:rPr>
          <w:sz w:val="24"/>
          <w:szCs w:val="24"/>
        </w:rPr>
        <w:t>/</w:t>
      </w:r>
      <w:r w:rsidRPr="003921DE">
        <w:rPr>
          <w:rFonts w:hint="eastAsia"/>
          <w:sz w:val="24"/>
          <w:szCs w:val="24"/>
        </w:rPr>
        <w:t>日（日变化系数取</w:t>
      </w:r>
      <w:r w:rsidRPr="003921DE">
        <w:rPr>
          <w:sz w:val="24"/>
          <w:szCs w:val="24"/>
        </w:rPr>
        <w:t>1.4</w:t>
      </w:r>
      <w:r w:rsidRPr="003921DE">
        <w:rPr>
          <w:rFonts w:hint="eastAsia"/>
          <w:sz w:val="24"/>
          <w:szCs w:val="24"/>
        </w:rPr>
        <w:t>），年用水量约</w:t>
      </w:r>
      <w:r w:rsidRPr="003921DE">
        <w:rPr>
          <w:sz w:val="24"/>
          <w:szCs w:val="24"/>
        </w:rPr>
        <w:t>4380</w:t>
      </w:r>
      <w:r w:rsidRPr="003921DE">
        <w:rPr>
          <w:rFonts w:hint="eastAsia"/>
          <w:sz w:val="24"/>
          <w:szCs w:val="24"/>
        </w:rPr>
        <w:t>万立方米。</w:t>
      </w:r>
    </w:p>
    <w:p w:rsidR="005C413A" w:rsidRPr="003921DE" w:rsidRDefault="005C413A" w:rsidP="00D41350">
      <w:pPr>
        <w:pStyle w:val="4"/>
        <w:numPr>
          <w:ilvl w:val="3"/>
          <w:numId w:val="96"/>
        </w:numPr>
      </w:pPr>
      <w:r w:rsidRPr="003921DE">
        <w:rPr>
          <w:rFonts w:hint="eastAsia"/>
        </w:rPr>
        <w:t>发展目标</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合理限制地下水的开采量，改善城市生活用水水质，全面实行节水措施；开展雨水利用、疏干水利用、再生水回用等非常规水源利用，缓解水资源短缺矛盾。</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完善城市供水设施和供水管网，为锡林浩特市经济社会可持续发展提供水质和水量保障。</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规划范围内供水普及率达</w:t>
      </w:r>
      <w:r w:rsidRPr="003921DE">
        <w:rPr>
          <w:sz w:val="24"/>
          <w:szCs w:val="24"/>
        </w:rPr>
        <w:t>100%</w:t>
      </w:r>
      <w:r w:rsidRPr="003921DE">
        <w:rPr>
          <w:rFonts w:hint="eastAsia"/>
          <w:sz w:val="24"/>
          <w:szCs w:val="24"/>
        </w:rPr>
        <w:t>，推广公共供水。</w:t>
      </w:r>
    </w:p>
    <w:p w:rsidR="005C413A" w:rsidRDefault="005C413A" w:rsidP="00AB355E">
      <w:pPr>
        <w:spacing w:after="156" w:line="360" w:lineRule="auto"/>
        <w:ind w:firstLineChars="200" w:firstLine="480"/>
        <w:rPr>
          <w:sz w:val="24"/>
          <w:szCs w:val="24"/>
        </w:rPr>
      </w:pPr>
      <w:r w:rsidRPr="003921DE">
        <w:rPr>
          <w:rFonts w:hint="eastAsia"/>
          <w:sz w:val="24"/>
          <w:szCs w:val="24"/>
        </w:rPr>
        <w:t>满足城市可持续健康发展的供水需求。</w:t>
      </w:r>
    </w:p>
    <w:p w:rsidR="005C413A" w:rsidRPr="003921DE" w:rsidRDefault="005C413A" w:rsidP="00D41350">
      <w:pPr>
        <w:pStyle w:val="4"/>
        <w:numPr>
          <w:ilvl w:val="3"/>
          <w:numId w:val="96"/>
        </w:numPr>
      </w:pPr>
      <w:r w:rsidRPr="003921DE">
        <w:rPr>
          <w:rFonts w:hint="eastAsia"/>
        </w:rPr>
        <w:t>规划原则</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加强水资源的统一管理，逐步取消地下水自备井，完善城市供水系统；</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提高再生水回用率及工业用水重复利用率；</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lastRenderedPageBreak/>
        <w:t>实现工业用水和生活用水分质供应；</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加强水源地保护，保证供水水质；</w:t>
      </w:r>
    </w:p>
    <w:p w:rsidR="005C413A" w:rsidRDefault="005C413A" w:rsidP="00AB355E">
      <w:pPr>
        <w:spacing w:after="156" w:line="360" w:lineRule="auto"/>
        <w:ind w:firstLineChars="200" w:firstLine="480"/>
        <w:rPr>
          <w:sz w:val="24"/>
          <w:szCs w:val="24"/>
        </w:rPr>
      </w:pPr>
      <w:r w:rsidRPr="003921DE">
        <w:rPr>
          <w:rFonts w:hint="eastAsia"/>
          <w:sz w:val="24"/>
          <w:szCs w:val="24"/>
        </w:rPr>
        <w:t>充分考虑供水现状与远期规划的有机结合，并考虑实施的可行性和可操作性。</w:t>
      </w:r>
    </w:p>
    <w:p w:rsidR="005C413A" w:rsidRPr="003921DE" w:rsidRDefault="005C413A" w:rsidP="00D41350">
      <w:pPr>
        <w:pStyle w:val="4"/>
        <w:numPr>
          <w:ilvl w:val="3"/>
          <w:numId w:val="96"/>
        </w:numPr>
      </w:pPr>
      <w:r w:rsidRPr="003921DE">
        <w:rPr>
          <w:rFonts w:hint="eastAsia"/>
        </w:rPr>
        <w:t>水源与水厂规划</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中心城区采用分质供水，生活用水以地下水作为水源，生产用水以地表水和再生水作为主要水源。</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根据以上需水量分析，规划保留现状一水厂，以地下水为水源，供水规模</w:t>
      </w:r>
      <w:r w:rsidRPr="003921DE">
        <w:rPr>
          <w:sz w:val="24"/>
          <w:szCs w:val="24"/>
        </w:rPr>
        <w:t>2</w:t>
      </w:r>
      <w:r w:rsidRPr="003921DE">
        <w:rPr>
          <w:rFonts w:hint="eastAsia"/>
          <w:sz w:val="24"/>
          <w:szCs w:val="24"/>
        </w:rPr>
        <w:t>万立方米</w:t>
      </w:r>
      <w:r w:rsidRPr="003921DE">
        <w:rPr>
          <w:sz w:val="24"/>
          <w:szCs w:val="24"/>
        </w:rPr>
        <w:t>/</w:t>
      </w:r>
      <w:r w:rsidRPr="003921DE">
        <w:rPr>
          <w:rFonts w:hint="eastAsia"/>
          <w:sz w:val="24"/>
          <w:szCs w:val="24"/>
        </w:rPr>
        <w:t>日；规划扩建二水厂，以地下水为水源，供水规模达到</w:t>
      </w:r>
      <w:r w:rsidRPr="003921DE">
        <w:rPr>
          <w:sz w:val="24"/>
          <w:szCs w:val="24"/>
        </w:rPr>
        <w:t>5.0</w:t>
      </w:r>
      <w:r w:rsidRPr="003921DE">
        <w:rPr>
          <w:rFonts w:hint="eastAsia"/>
          <w:sz w:val="24"/>
          <w:szCs w:val="24"/>
        </w:rPr>
        <w:t>万立方米</w:t>
      </w:r>
      <w:r w:rsidRPr="003921DE">
        <w:rPr>
          <w:sz w:val="24"/>
          <w:szCs w:val="24"/>
        </w:rPr>
        <w:t>/</w:t>
      </w:r>
      <w:r w:rsidRPr="003921DE">
        <w:rPr>
          <w:rFonts w:hint="eastAsia"/>
          <w:sz w:val="24"/>
          <w:szCs w:val="24"/>
        </w:rPr>
        <w:t>日，用地</w:t>
      </w:r>
      <w:r w:rsidRPr="003921DE">
        <w:rPr>
          <w:sz w:val="24"/>
          <w:szCs w:val="24"/>
        </w:rPr>
        <w:t>5.1</w:t>
      </w:r>
      <w:r w:rsidRPr="003921DE">
        <w:rPr>
          <w:rFonts w:hint="eastAsia"/>
          <w:sz w:val="24"/>
          <w:szCs w:val="24"/>
        </w:rPr>
        <w:t>公顷；规划保留三水厂，以地下水为水源，供水规模</w:t>
      </w:r>
      <w:r w:rsidRPr="003921DE">
        <w:rPr>
          <w:sz w:val="24"/>
          <w:szCs w:val="24"/>
        </w:rPr>
        <w:t>1.5</w:t>
      </w:r>
      <w:r w:rsidRPr="003921DE">
        <w:rPr>
          <w:rFonts w:hint="eastAsia"/>
          <w:sz w:val="24"/>
          <w:szCs w:val="24"/>
        </w:rPr>
        <w:t>万立方米</w:t>
      </w:r>
      <w:r w:rsidRPr="003921DE">
        <w:rPr>
          <w:sz w:val="24"/>
          <w:szCs w:val="24"/>
        </w:rPr>
        <w:t>/</w:t>
      </w:r>
      <w:r w:rsidRPr="003921DE">
        <w:rPr>
          <w:rFonts w:hint="eastAsia"/>
          <w:sz w:val="24"/>
          <w:szCs w:val="24"/>
        </w:rPr>
        <w:t>日，用地</w:t>
      </w:r>
      <w:r w:rsidRPr="003921DE">
        <w:rPr>
          <w:sz w:val="24"/>
          <w:szCs w:val="24"/>
        </w:rPr>
        <w:t>1.18</w:t>
      </w:r>
      <w:r w:rsidRPr="003921DE">
        <w:rPr>
          <w:rFonts w:hint="eastAsia"/>
          <w:sz w:val="24"/>
          <w:szCs w:val="24"/>
        </w:rPr>
        <w:t>公顷；规划新建四水厂，供水规模近期</w:t>
      </w:r>
      <w:r w:rsidRPr="003921DE">
        <w:rPr>
          <w:sz w:val="24"/>
          <w:szCs w:val="24"/>
        </w:rPr>
        <w:t>3.0</w:t>
      </w:r>
      <w:r w:rsidRPr="003921DE">
        <w:rPr>
          <w:rFonts w:hint="eastAsia"/>
          <w:sz w:val="24"/>
          <w:szCs w:val="24"/>
        </w:rPr>
        <w:t>万立方米</w:t>
      </w:r>
      <w:r w:rsidRPr="003921DE">
        <w:rPr>
          <w:sz w:val="24"/>
          <w:szCs w:val="24"/>
        </w:rPr>
        <w:t>/</w:t>
      </w:r>
      <w:r w:rsidRPr="003921DE">
        <w:rPr>
          <w:rFonts w:hint="eastAsia"/>
          <w:sz w:val="24"/>
          <w:szCs w:val="24"/>
        </w:rPr>
        <w:t>日，远期达到</w:t>
      </w:r>
      <w:r w:rsidRPr="003921DE">
        <w:rPr>
          <w:sz w:val="24"/>
          <w:szCs w:val="24"/>
        </w:rPr>
        <w:t>9.0</w:t>
      </w:r>
      <w:r w:rsidRPr="003921DE">
        <w:rPr>
          <w:rFonts w:hint="eastAsia"/>
          <w:sz w:val="24"/>
          <w:szCs w:val="24"/>
        </w:rPr>
        <w:t>万立方米</w:t>
      </w:r>
      <w:r w:rsidRPr="003921DE">
        <w:rPr>
          <w:sz w:val="24"/>
          <w:szCs w:val="24"/>
        </w:rPr>
        <w:t>/</w:t>
      </w:r>
      <w:r w:rsidRPr="003921DE">
        <w:rPr>
          <w:rFonts w:hint="eastAsia"/>
          <w:sz w:val="24"/>
          <w:szCs w:val="24"/>
        </w:rPr>
        <w:t>日，用地</w:t>
      </w:r>
      <w:r w:rsidRPr="003921DE">
        <w:rPr>
          <w:sz w:val="24"/>
          <w:szCs w:val="24"/>
        </w:rPr>
        <w:t>3.0</w:t>
      </w:r>
      <w:r w:rsidRPr="003921DE">
        <w:rPr>
          <w:rFonts w:hint="eastAsia"/>
          <w:sz w:val="24"/>
          <w:szCs w:val="24"/>
        </w:rPr>
        <w:t>公顷，水源为巴彦宝力格水源地地下水。</w:t>
      </w:r>
    </w:p>
    <w:p w:rsidR="005C413A" w:rsidRDefault="005C413A" w:rsidP="00AB355E">
      <w:pPr>
        <w:spacing w:after="156" w:line="360" w:lineRule="auto"/>
        <w:ind w:firstLineChars="200" w:firstLine="480"/>
        <w:rPr>
          <w:sz w:val="24"/>
          <w:szCs w:val="24"/>
        </w:rPr>
      </w:pPr>
      <w:r w:rsidRPr="003921DE">
        <w:rPr>
          <w:rFonts w:hint="eastAsia"/>
          <w:sz w:val="24"/>
          <w:szCs w:val="24"/>
        </w:rPr>
        <w:t>至规划期末，中心城区总供水能力将达到</w:t>
      </w:r>
      <w:r w:rsidRPr="003921DE">
        <w:rPr>
          <w:sz w:val="24"/>
          <w:szCs w:val="24"/>
        </w:rPr>
        <w:t>17.5</w:t>
      </w:r>
      <w:r w:rsidRPr="003921DE">
        <w:rPr>
          <w:rFonts w:hint="eastAsia"/>
          <w:sz w:val="24"/>
          <w:szCs w:val="24"/>
        </w:rPr>
        <w:t>万立方米，可以满足远期城市发展需要。</w:t>
      </w:r>
    </w:p>
    <w:p w:rsidR="005C413A" w:rsidRPr="003921DE" w:rsidRDefault="005C413A" w:rsidP="00D41350">
      <w:pPr>
        <w:pStyle w:val="4"/>
        <w:numPr>
          <w:ilvl w:val="3"/>
          <w:numId w:val="96"/>
        </w:numPr>
      </w:pPr>
      <w:r w:rsidRPr="003921DE">
        <w:rPr>
          <w:rFonts w:hint="eastAsia"/>
        </w:rPr>
        <w:t>供水管网规划</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为保证提供安全可靠、水压水质稳定、水量充沛的自来水，各水厂的供水干管应连通，构成环状供水管网。</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为保证给水管网的安全性，规划中心城区生活供水管网采用环状布置方式。在充分利用现状管网的基础上，根据城市的发展情况，新增供水管网及对原管网进行更新改造。规划市政供水水压满足</w:t>
      </w:r>
      <w:r w:rsidRPr="003921DE">
        <w:rPr>
          <w:sz w:val="24"/>
          <w:szCs w:val="24"/>
        </w:rPr>
        <w:t>0.28</w:t>
      </w:r>
      <w:r w:rsidRPr="003921DE">
        <w:rPr>
          <w:rFonts w:hint="eastAsia"/>
          <w:sz w:val="24"/>
          <w:szCs w:val="24"/>
        </w:rPr>
        <w:t>兆帕，即</w:t>
      </w:r>
      <w:r w:rsidRPr="003921DE">
        <w:rPr>
          <w:sz w:val="24"/>
          <w:szCs w:val="24"/>
        </w:rPr>
        <w:t>28</w:t>
      </w:r>
      <w:r w:rsidRPr="003921DE">
        <w:rPr>
          <w:rFonts w:hint="eastAsia"/>
          <w:sz w:val="24"/>
          <w:szCs w:val="24"/>
        </w:rPr>
        <w:t>米水头要求，高层建筑物的用水加压自行解决。</w:t>
      </w:r>
    </w:p>
    <w:p w:rsidR="005C413A" w:rsidRDefault="005C413A" w:rsidP="00AB355E">
      <w:pPr>
        <w:spacing w:after="156" w:line="360" w:lineRule="auto"/>
        <w:ind w:firstLineChars="200" w:firstLine="480"/>
        <w:rPr>
          <w:sz w:val="24"/>
          <w:szCs w:val="24"/>
        </w:rPr>
      </w:pPr>
      <w:r w:rsidRPr="003921DE">
        <w:rPr>
          <w:rFonts w:hint="eastAsia"/>
          <w:sz w:val="24"/>
          <w:szCs w:val="24"/>
        </w:rPr>
        <w:t>为满足消防要求，市政给水管道最小直径不</w:t>
      </w:r>
      <w:r w:rsidRPr="00236B6B">
        <w:rPr>
          <w:rFonts w:hint="eastAsia"/>
          <w:sz w:val="24"/>
          <w:szCs w:val="24"/>
        </w:rPr>
        <w:t>小于</w:t>
      </w:r>
      <w:r w:rsidRPr="00236B6B">
        <w:rPr>
          <w:sz w:val="24"/>
          <w:szCs w:val="24"/>
        </w:rPr>
        <w:t>DN200</w:t>
      </w:r>
      <w:r w:rsidRPr="00236B6B">
        <w:rPr>
          <w:rFonts w:hint="eastAsia"/>
          <w:sz w:val="24"/>
          <w:szCs w:val="24"/>
        </w:rPr>
        <w:t>毫米。锡林浩特市属于北方寒冷地区，冰冻期较长，为便于冬季操作和减少冰冻对消防设</w:t>
      </w:r>
      <w:r w:rsidRPr="003921DE">
        <w:rPr>
          <w:rFonts w:hint="eastAsia"/>
          <w:sz w:val="24"/>
          <w:szCs w:val="24"/>
        </w:rPr>
        <w:t>施造成的不利影响，中心城区可采用消防水鹤替代室外地下消火栓。参照《城市消防水鹤建设标准》，规划区消防水鹤布置间距不宜大于</w:t>
      </w:r>
      <w:r w:rsidRPr="003921DE">
        <w:rPr>
          <w:sz w:val="24"/>
          <w:szCs w:val="24"/>
        </w:rPr>
        <w:t>850</w:t>
      </w:r>
      <w:r w:rsidRPr="003921DE">
        <w:rPr>
          <w:rFonts w:hint="eastAsia"/>
          <w:sz w:val="24"/>
          <w:szCs w:val="24"/>
        </w:rPr>
        <w:t>米，供水半径不宜大于</w:t>
      </w:r>
      <w:r w:rsidRPr="003921DE">
        <w:rPr>
          <w:sz w:val="24"/>
          <w:szCs w:val="24"/>
        </w:rPr>
        <w:t>425</w:t>
      </w:r>
      <w:r w:rsidRPr="003921DE">
        <w:rPr>
          <w:rFonts w:hint="eastAsia"/>
          <w:sz w:val="24"/>
          <w:szCs w:val="24"/>
        </w:rPr>
        <w:t>米，每处消防水鹤的服务面积约为</w:t>
      </w:r>
      <w:r w:rsidRPr="003921DE">
        <w:rPr>
          <w:sz w:val="24"/>
          <w:szCs w:val="24"/>
        </w:rPr>
        <w:t>0.5</w:t>
      </w:r>
      <w:r w:rsidRPr="003921DE">
        <w:rPr>
          <w:rFonts w:hint="eastAsia"/>
          <w:sz w:val="24"/>
          <w:szCs w:val="24"/>
        </w:rPr>
        <w:t>平方千米。</w:t>
      </w:r>
    </w:p>
    <w:p w:rsidR="005C413A" w:rsidRPr="003921DE" w:rsidRDefault="005C413A" w:rsidP="00D41350">
      <w:pPr>
        <w:pStyle w:val="4"/>
        <w:numPr>
          <w:ilvl w:val="3"/>
          <w:numId w:val="96"/>
        </w:numPr>
      </w:pPr>
      <w:r w:rsidRPr="003921DE">
        <w:rPr>
          <w:rFonts w:hint="eastAsia"/>
        </w:rPr>
        <w:lastRenderedPageBreak/>
        <w:t>节水规划</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中心城区节约用水策略主要分两个部分，即工业节水策略和生活节水策略。</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工业节水方面：合理调整产业结构，根据可利用水资源量合理确定火电、洗煤等高耗水行业的发展规模；加强工业用水定额管理，鼓励企业应用节水新技术和系统节水改造；提高工业用水重复利用率和再生水回用率。</w:t>
      </w:r>
    </w:p>
    <w:p w:rsidR="005C413A" w:rsidRDefault="005C413A" w:rsidP="00AB355E">
      <w:pPr>
        <w:spacing w:after="156" w:line="360" w:lineRule="auto"/>
        <w:ind w:firstLineChars="200" w:firstLine="480"/>
        <w:rPr>
          <w:sz w:val="24"/>
          <w:szCs w:val="24"/>
        </w:rPr>
      </w:pPr>
      <w:r w:rsidRPr="003921DE">
        <w:rPr>
          <w:rFonts w:hint="eastAsia"/>
          <w:sz w:val="24"/>
          <w:szCs w:val="24"/>
        </w:rPr>
        <w:t>生活节水方面：大力宣传节约用水，增强居民节水意识；推广使用节水器具，控制居民用水量增长。加快改造城市供水管网，供水管网漏损率降低到</w:t>
      </w:r>
      <w:r w:rsidRPr="003921DE">
        <w:rPr>
          <w:sz w:val="24"/>
          <w:szCs w:val="24"/>
        </w:rPr>
        <w:t>8%</w:t>
      </w:r>
      <w:r w:rsidRPr="003921DE">
        <w:rPr>
          <w:rFonts w:hint="eastAsia"/>
          <w:sz w:val="24"/>
          <w:szCs w:val="24"/>
        </w:rPr>
        <w:t>左右。</w:t>
      </w:r>
    </w:p>
    <w:p w:rsidR="005C413A" w:rsidRPr="003921DE" w:rsidRDefault="005C413A" w:rsidP="00D41350">
      <w:pPr>
        <w:pStyle w:val="4"/>
        <w:numPr>
          <w:ilvl w:val="3"/>
          <w:numId w:val="96"/>
        </w:numPr>
      </w:pPr>
      <w:r w:rsidRPr="003921DE">
        <w:rPr>
          <w:rFonts w:hint="eastAsia"/>
        </w:rPr>
        <w:t>水源地保护</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根据《饮用水水源保护区划分技术规范》，按不同的水质标准及防护要求，将锡林浩特市东苗圃水源地和巴彦宝力格水源地划分为两个保护区，分别为一级保护区和二级保护区。一级保护区范围为水源地半径</w:t>
      </w:r>
      <w:r w:rsidRPr="003921DE">
        <w:rPr>
          <w:sz w:val="24"/>
          <w:szCs w:val="24"/>
        </w:rPr>
        <w:t>1000</w:t>
      </w:r>
      <w:r w:rsidRPr="003921DE">
        <w:rPr>
          <w:rFonts w:hint="eastAsia"/>
          <w:sz w:val="24"/>
          <w:szCs w:val="24"/>
        </w:rPr>
        <w:t>米以内，二级保护区范围为水源地范围内</w:t>
      </w:r>
      <w:r w:rsidRPr="003921DE">
        <w:rPr>
          <w:sz w:val="24"/>
          <w:szCs w:val="24"/>
        </w:rPr>
        <w:t>2500</w:t>
      </w:r>
      <w:r w:rsidRPr="003921DE">
        <w:rPr>
          <w:rFonts w:hint="eastAsia"/>
          <w:sz w:val="24"/>
          <w:szCs w:val="24"/>
        </w:rPr>
        <w:t>米以内。准保护区在一级区范围内不得设立相关工厂，大型服务行业需搬迁至水源地范围以外。一棵树水源地保护措施现已相当完善，东苗圃水源地、巴彦宝力格水源地以及备用水源地暂时按照一棵树水源地进行保护即可。</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锡林河水库以取水点为中心，半径</w:t>
      </w:r>
      <w:r w:rsidRPr="003921DE">
        <w:rPr>
          <w:sz w:val="24"/>
          <w:szCs w:val="24"/>
        </w:rPr>
        <w:t>300</w:t>
      </w:r>
      <w:r w:rsidRPr="003921DE">
        <w:rPr>
          <w:rFonts w:hint="eastAsia"/>
          <w:sz w:val="24"/>
          <w:szCs w:val="24"/>
        </w:rPr>
        <w:t>米范围内的水域和陆域为一级保护区，一级保护区以外的水域和正常</w:t>
      </w:r>
      <w:r w:rsidR="0088192F">
        <w:rPr>
          <w:rFonts w:hint="eastAsia"/>
          <w:sz w:val="24"/>
          <w:szCs w:val="24"/>
        </w:rPr>
        <w:t>畜</w:t>
      </w:r>
      <w:r w:rsidRPr="003921DE">
        <w:rPr>
          <w:rFonts w:hint="eastAsia"/>
          <w:sz w:val="24"/>
          <w:szCs w:val="24"/>
        </w:rPr>
        <w:t>水线以上</w:t>
      </w:r>
      <w:r w:rsidRPr="003921DE">
        <w:rPr>
          <w:sz w:val="24"/>
          <w:szCs w:val="24"/>
        </w:rPr>
        <w:t>200</w:t>
      </w:r>
      <w:r w:rsidRPr="003921DE">
        <w:rPr>
          <w:rFonts w:hint="eastAsia"/>
          <w:sz w:val="24"/>
          <w:szCs w:val="24"/>
        </w:rPr>
        <w:t>米内的陆域为二级保护区。</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饮用水水源保护区内禁止任何单位和个人从事下列活动：破坏水源涵养林、护岸林或者与水源相关的植被；倾倒废渣、生活垃圾、粪便；装载有毒有害物质、油类、粪便而无防渗、防溢设施的船舶和车辆通过保护区；使用剧毒和高残留农药；使用炸药、毒药捕杀水生生物；建设有碍供水设施和保护饮用水源的建筑物；设置排污口向水体排放污水，已设置的排污口必须限期拆除；在水域中放养畜禽及从事非环保型水上娱乐活动。</w:t>
      </w:r>
      <w:r w:rsidRPr="003921DE">
        <w:rPr>
          <w:sz w:val="24"/>
          <w:szCs w:val="24"/>
        </w:rPr>
        <w:t xml:space="preserve"> </w:t>
      </w:r>
    </w:p>
    <w:p w:rsidR="005C413A" w:rsidRPr="003921DE" w:rsidRDefault="005C413A" w:rsidP="00AB355E">
      <w:pPr>
        <w:spacing w:after="156" w:line="360" w:lineRule="auto"/>
        <w:ind w:firstLineChars="200" w:firstLine="480"/>
        <w:rPr>
          <w:sz w:val="24"/>
          <w:szCs w:val="24"/>
        </w:rPr>
      </w:pPr>
      <w:r w:rsidRPr="003921DE">
        <w:rPr>
          <w:rFonts w:hint="eastAsia"/>
          <w:sz w:val="24"/>
          <w:szCs w:val="24"/>
        </w:rPr>
        <w:t>在准保护区内，遵守下列规定：不得新建制浆造纸、印染、化工、制革、电镀及其它严重污染水源的项目；向水源排放污水时，严格实行浓度和总量双控制。</w:t>
      </w:r>
    </w:p>
    <w:p w:rsidR="005C413A" w:rsidRDefault="005C413A" w:rsidP="00892D52">
      <w:pPr>
        <w:pStyle w:val="3"/>
        <w:numPr>
          <w:ilvl w:val="2"/>
          <w:numId w:val="15"/>
        </w:numPr>
        <w:spacing w:before="156" w:after="156" w:line="360" w:lineRule="auto"/>
        <w:ind w:left="0" w:firstLine="0"/>
      </w:pPr>
      <w:bookmarkStart w:id="372" w:name="_Toc529640432"/>
      <w:r w:rsidRPr="00932899">
        <w:rPr>
          <w:rFonts w:hint="eastAsia"/>
        </w:rPr>
        <w:lastRenderedPageBreak/>
        <w:t>中心城区排水工程规划</w:t>
      </w:r>
      <w:bookmarkEnd w:id="372"/>
    </w:p>
    <w:p w:rsidR="005C413A" w:rsidRDefault="005C413A" w:rsidP="00D41350">
      <w:pPr>
        <w:pStyle w:val="4"/>
        <w:numPr>
          <w:ilvl w:val="3"/>
          <w:numId w:val="97"/>
        </w:numPr>
      </w:pPr>
      <w:r>
        <w:rPr>
          <w:rFonts w:hint="eastAsia"/>
        </w:rPr>
        <w:t>现状概况</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中心城区现状排水体制为分流制。</w:t>
      </w:r>
    </w:p>
    <w:p w:rsidR="005C413A" w:rsidRPr="00236B6B" w:rsidRDefault="005C413A" w:rsidP="00AB355E">
      <w:pPr>
        <w:spacing w:after="156" w:line="360" w:lineRule="auto"/>
        <w:ind w:firstLineChars="200" w:firstLine="480"/>
        <w:rPr>
          <w:sz w:val="24"/>
          <w:szCs w:val="24"/>
        </w:rPr>
      </w:pPr>
      <w:r w:rsidRPr="00504472">
        <w:rPr>
          <w:rFonts w:hint="eastAsia"/>
          <w:sz w:val="24"/>
          <w:szCs w:val="24"/>
        </w:rPr>
        <w:t>雨水系统：中心城区雨水管道基本建成，整个雨水管网体系较为完善。雨水排除主要出路为锡林河和城区东北部现状明渠。现状雨水主干管径为</w:t>
      </w:r>
      <w:r w:rsidRPr="00504472">
        <w:rPr>
          <w:sz w:val="24"/>
          <w:szCs w:val="24"/>
        </w:rPr>
        <w:t>d1000</w:t>
      </w:r>
      <w:r w:rsidRPr="00504472">
        <w:rPr>
          <w:rFonts w:hint="eastAsia"/>
          <w:sz w:val="24"/>
          <w:szCs w:val="24"/>
        </w:rPr>
        <w:t>～</w:t>
      </w:r>
      <w:r w:rsidRPr="00236B6B">
        <w:rPr>
          <w:sz w:val="24"/>
          <w:szCs w:val="24"/>
        </w:rPr>
        <w:t>d1500</w:t>
      </w:r>
      <w:r w:rsidRPr="00236B6B">
        <w:rPr>
          <w:rFonts w:hint="eastAsia"/>
          <w:sz w:val="24"/>
          <w:szCs w:val="24"/>
        </w:rPr>
        <w:t>毫米，乌拉盖大街与锡林河交汇处建有污水泵站一处，设计规模为</w:t>
      </w:r>
      <w:r w:rsidRPr="00236B6B">
        <w:rPr>
          <w:sz w:val="24"/>
          <w:szCs w:val="24"/>
        </w:rPr>
        <w:t>2300</w:t>
      </w:r>
      <w:r w:rsidRPr="00236B6B">
        <w:rPr>
          <w:rFonts w:hint="eastAsia"/>
          <w:sz w:val="24"/>
          <w:szCs w:val="24"/>
        </w:rPr>
        <w:t>立方米</w:t>
      </w:r>
      <w:r w:rsidRPr="00236B6B">
        <w:rPr>
          <w:sz w:val="24"/>
          <w:szCs w:val="24"/>
        </w:rPr>
        <w:t>/</w:t>
      </w:r>
      <w:r w:rsidRPr="00236B6B">
        <w:rPr>
          <w:rFonts w:hint="eastAsia"/>
          <w:sz w:val="24"/>
          <w:szCs w:val="24"/>
        </w:rPr>
        <w:t>时。</w:t>
      </w:r>
    </w:p>
    <w:p w:rsidR="005C413A" w:rsidRPr="00236B6B" w:rsidRDefault="005C413A" w:rsidP="00AB355E">
      <w:pPr>
        <w:spacing w:after="156" w:line="360" w:lineRule="auto"/>
        <w:ind w:firstLineChars="200" w:firstLine="480"/>
        <w:rPr>
          <w:sz w:val="24"/>
          <w:szCs w:val="24"/>
        </w:rPr>
      </w:pPr>
      <w:r w:rsidRPr="00236B6B">
        <w:rPr>
          <w:rFonts w:hint="eastAsia"/>
          <w:sz w:val="24"/>
          <w:szCs w:val="24"/>
        </w:rPr>
        <w:t>污水系统：中心城区现有</w:t>
      </w:r>
      <w:r w:rsidRPr="00236B6B">
        <w:rPr>
          <w:sz w:val="24"/>
          <w:szCs w:val="24"/>
        </w:rPr>
        <w:t>2</w:t>
      </w:r>
      <w:r w:rsidRPr="00236B6B">
        <w:rPr>
          <w:rFonts w:hint="eastAsia"/>
          <w:sz w:val="24"/>
          <w:szCs w:val="24"/>
        </w:rPr>
        <w:t>座污水处理厂，一座位于老城区东北部，用地面积</w:t>
      </w:r>
      <w:r w:rsidRPr="00236B6B">
        <w:rPr>
          <w:sz w:val="24"/>
          <w:szCs w:val="24"/>
        </w:rPr>
        <w:t>9.0</w:t>
      </w:r>
      <w:r w:rsidRPr="00236B6B">
        <w:rPr>
          <w:rFonts w:hint="eastAsia"/>
          <w:sz w:val="24"/>
          <w:szCs w:val="24"/>
        </w:rPr>
        <w:t>公顷，规模为</w:t>
      </w:r>
      <w:r w:rsidRPr="00236B6B">
        <w:rPr>
          <w:sz w:val="24"/>
          <w:szCs w:val="24"/>
        </w:rPr>
        <w:t>4.0</w:t>
      </w:r>
      <w:r w:rsidRPr="00236B6B">
        <w:rPr>
          <w:rFonts w:hint="eastAsia"/>
          <w:sz w:val="24"/>
          <w:szCs w:val="24"/>
        </w:rPr>
        <w:t>万立方米</w:t>
      </w:r>
      <w:r w:rsidRPr="00236B6B">
        <w:rPr>
          <w:sz w:val="24"/>
          <w:szCs w:val="24"/>
        </w:rPr>
        <w:t>/</w:t>
      </w:r>
      <w:r w:rsidRPr="00236B6B">
        <w:rPr>
          <w:rFonts w:hint="eastAsia"/>
          <w:sz w:val="24"/>
          <w:szCs w:val="24"/>
        </w:rPr>
        <w:t>日，出水水质达到国标一级</w:t>
      </w:r>
      <w:r w:rsidRPr="00236B6B">
        <w:rPr>
          <w:sz w:val="24"/>
          <w:szCs w:val="24"/>
        </w:rPr>
        <w:t>A</w:t>
      </w:r>
      <w:r w:rsidRPr="00236B6B">
        <w:rPr>
          <w:rFonts w:hint="eastAsia"/>
          <w:sz w:val="24"/>
          <w:szCs w:val="24"/>
        </w:rPr>
        <w:t>标准；另一座位于开发区东北部，用地面积</w:t>
      </w:r>
      <w:r w:rsidRPr="00236B6B">
        <w:rPr>
          <w:sz w:val="24"/>
          <w:szCs w:val="24"/>
        </w:rPr>
        <w:t>8.0</w:t>
      </w:r>
      <w:r w:rsidRPr="00236B6B">
        <w:rPr>
          <w:rFonts w:hint="eastAsia"/>
          <w:sz w:val="24"/>
          <w:szCs w:val="24"/>
        </w:rPr>
        <w:t>公顷，规模为</w:t>
      </w:r>
      <w:r w:rsidRPr="00236B6B">
        <w:rPr>
          <w:sz w:val="24"/>
          <w:szCs w:val="24"/>
        </w:rPr>
        <w:t>2.0</w:t>
      </w:r>
      <w:r w:rsidRPr="00236B6B">
        <w:rPr>
          <w:rFonts w:hint="eastAsia"/>
          <w:sz w:val="24"/>
          <w:szCs w:val="24"/>
        </w:rPr>
        <w:t>万立方米</w:t>
      </w:r>
      <w:r w:rsidRPr="00236B6B">
        <w:rPr>
          <w:sz w:val="24"/>
          <w:szCs w:val="24"/>
        </w:rPr>
        <w:t>/</w:t>
      </w:r>
      <w:r w:rsidRPr="00236B6B">
        <w:rPr>
          <w:rFonts w:hint="eastAsia"/>
          <w:sz w:val="24"/>
          <w:szCs w:val="24"/>
        </w:rPr>
        <w:t>日，出水水质达到国标一级</w:t>
      </w:r>
      <w:r w:rsidRPr="00236B6B">
        <w:rPr>
          <w:sz w:val="24"/>
          <w:szCs w:val="24"/>
        </w:rPr>
        <w:t>A</w:t>
      </w:r>
      <w:r w:rsidRPr="00236B6B">
        <w:rPr>
          <w:rFonts w:hint="eastAsia"/>
          <w:sz w:val="24"/>
          <w:szCs w:val="24"/>
        </w:rPr>
        <w:t>标准。现状污水主干管径为</w:t>
      </w:r>
      <w:r w:rsidRPr="00236B6B">
        <w:rPr>
          <w:sz w:val="24"/>
          <w:szCs w:val="24"/>
        </w:rPr>
        <w:t>d800</w:t>
      </w:r>
      <w:r w:rsidRPr="00236B6B">
        <w:rPr>
          <w:rFonts w:hint="eastAsia"/>
          <w:sz w:val="24"/>
          <w:szCs w:val="24"/>
        </w:rPr>
        <w:t>～</w:t>
      </w:r>
      <w:r w:rsidRPr="00236B6B">
        <w:rPr>
          <w:sz w:val="24"/>
          <w:szCs w:val="24"/>
        </w:rPr>
        <w:t>d1000</w:t>
      </w:r>
      <w:r w:rsidRPr="00236B6B">
        <w:rPr>
          <w:rFonts w:hint="eastAsia"/>
          <w:sz w:val="24"/>
          <w:szCs w:val="24"/>
        </w:rPr>
        <w:t>毫米。</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截止到</w:t>
      </w:r>
      <w:r w:rsidRPr="00504472">
        <w:rPr>
          <w:sz w:val="24"/>
          <w:szCs w:val="24"/>
        </w:rPr>
        <w:t>2017</w:t>
      </w:r>
      <w:r w:rsidRPr="00504472">
        <w:rPr>
          <w:rFonts w:hint="eastAsia"/>
          <w:sz w:val="24"/>
          <w:szCs w:val="24"/>
        </w:rPr>
        <w:t>年，全市已建雨水管道</w:t>
      </w:r>
      <w:r w:rsidRPr="00504472">
        <w:rPr>
          <w:sz w:val="24"/>
          <w:szCs w:val="24"/>
        </w:rPr>
        <w:t>264.65</w:t>
      </w:r>
      <w:r w:rsidRPr="00504472">
        <w:rPr>
          <w:rFonts w:hint="eastAsia"/>
          <w:sz w:val="24"/>
          <w:szCs w:val="24"/>
        </w:rPr>
        <w:t>千米，已建污水管道</w:t>
      </w:r>
      <w:r w:rsidRPr="00504472">
        <w:rPr>
          <w:sz w:val="24"/>
          <w:szCs w:val="24"/>
        </w:rPr>
        <w:t>217.11</w:t>
      </w:r>
      <w:r w:rsidRPr="00504472">
        <w:rPr>
          <w:rFonts w:hint="eastAsia"/>
          <w:sz w:val="24"/>
          <w:szCs w:val="24"/>
        </w:rPr>
        <w:t>千米。现状污水集中处理率</w:t>
      </w:r>
      <w:r w:rsidRPr="00504472">
        <w:rPr>
          <w:sz w:val="24"/>
          <w:szCs w:val="24"/>
        </w:rPr>
        <w:t>99.9%</w:t>
      </w:r>
      <w:r w:rsidRPr="00504472">
        <w:rPr>
          <w:rFonts w:hint="eastAsia"/>
          <w:sz w:val="24"/>
          <w:szCs w:val="24"/>
        </w:rPr>
        <w:t>。</w:t>
      </w:r>
    </w:p>
    <w:p w:rsidR="005C413A" w:rsidRPr="00504472" w:rsidRDefault="005C413A" w:rsidP="00D41350">
      <w:pPr>
        <w:pStyle w:val="4"/>
        <w:numPr>
          <w:ilvl w:val="3"/>
          <w:numId w:val="97"/>
        </w:numPr>
      </w:pPr>
      <w:r w:rsidRPr="00504472">
        <w:rPr>
          <w:rFonts w:hint="eastAsia"/>
        </w:rPr>
        <w:t>主要存在问题</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随着社会的发展，中心城区旧城改造加快，原有污水管道遭到破坏，而且部分原有排水管道，管径偏小，收水率低；</w:t>
      </w:r>
    </w:p>
    <w:p w:rsidR="005C413A" w:rsidRDefault="005C413A" w:rsidP="00AB355E">
      <w:pPr>
        <w:spacing w:after="156" w:line="360" w:lineRule="auto"/>
        <w:ind w:firstLineChars="200" w:firstLine="480"/>
        <w:rPr>
          <w:sz w:val="24"/>
          <w:szCs w:val="24"/>
        </w:rPr>
      </w:pPr>
      <w:r w:rsidRPr="00504472">
        <w:rPr>
          <w:rFonts w:hint="eastAsia"/>
          <w:sz w:val="24"/>
          <w:szCs w:val="24"/>
        </w:rPr>
        <w:t>开发区污水处理厂缺少配套再生水回用设施。</w:t>
      </w:r>
    </w:p>
    <w:p w:rsidR="005C413A" w:rsidRDefault="005C413A" w:rsidP="00D41350">
      <w:pPr>
        <w:pStyle w:val="4"/>
        <w:numPr>
          <w:ilvl w:val="3"/>
          <w:numId w:val="97"/>
        </w:numPr>
      </w:pPr>
      <w:r w:rsidRPr="00504472">
        <w:rPr>
          <w:rFonts w:hint="eastAsia"/>
        </w:rPr>
        <w:t>排水体制</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规划中心城区采用采用雨、污分流制。</w:t>
      </w:r>
    </w:p>
    <w:p w:rsidR="005C413A" w:rsidRDefault="005C413A" w:rsidP="00AB355E">
      <w:pPr>
        <w:spacing w:after="156" w:line="360" w:lineRule="auto"/>
        <w:ind w:firstLineChars="200" w:firstLine="480"/>
        <w:rPr>
          <w:sz w:val="24"/>
          <w:szCs w:val="24"/>
        </w:rPr>
      </w:pPr>
      <w:r w:rsidRPr="00504472">
        <w:rPr>
          <w:rFonts w:hint="eastAsia"/>
          <w:sz w:val="24"/>
          <w:szCs w:val="24"/>
        </w:rPr>
        <w:t>污水收集至污水处理厂经集中处理后达标排放；雨水采用重力排放方式，就近排入水体。</w:t>
      </w:r>
    </w:p>
    <w:p w:rsidR="005C413A" w:rsidRDefault="005C413A" w:rsidP="00D41350">
      <w:pPr>
        <w:pStyle w:val="4"/>
        <w:numPr>
          <w:ilvl w:val="3"/>
          <w:numId w:val="97"/>
        </w:numPr>
      </w:pPr>
      <w:r w:rsidRPr="00504472">
        <w:rPr>
          <w:rFonts w:hint="eastAsia"/>
        </w:rPr>
        <w:lastRenderedPageBreak/>
        <w:t>污水工程规划</w:t>
      </w:r>
    </w:p>
    <w:p w:rsidR="005C413A" w:rsidRPr="00504472" w:rsidRDefault="005C413A" w:rsidP="00D41350">
      <w:pPr>
        <w:pStyle w:val="5"/>
        <w:numPr>
          <w:ilvl w:val="4"/>
          <w:numId w:val="98"/>
        </w:numPr>
      </w:pPr>
      <w:r w:rsidRPr="00504472">
        <w:rPr>
          <w:rFonts w:hint="eastAsia"/>
        </w:rPr>
        <w:t>发展目标</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保护城市饮用水源，改善城市水环境质量，促进城市经济和社会可持续协调发展；</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污水合理再利用，缓解城市用水紧张问题；</w:t>
      </w:r>
    </w:p>
    <w:p w:rsidR="005C413A" w:rsidRDefault="005C413A" w:rsidP="00AB355E">
      <w:pPr>
        <w:spacing w:after="156" w:line="360" w:lineRule="auto"/>
        <w:ind w:firstLineChars="200" w:firstLine="480"/>
        <w:rPr>
          <w:sz w:val="24"/>
          <w:szCs w:val="24"/>
        </w:rPr>
      </w:pPr>
      <w:r w:rsidRPr="00504472">
        <w:rPr>
          <w:rFonts w:hint="eastAsia"/>
          <w:sz w:val="24"/>
          <w:szCs w:val="24"/>
        </w:rPr>
        <w:t>污水集中处理率达到</w:t>
      </w:r>
      <w:r w:rsidRPr="00504472">
        <w:rPr>
          <w:sz w:val="24"/>
          <w:szCs w:val="24"/>
        </w:rPr>
        <w:t>100%</w:t>
      </w:r>
      <w:r w:rsidRPr="00504472">
        <w:rPr>
          <w:rFonts w:hint="eastAsia"/>
          <w:sz w:val="24"/>
          <w:szCs w:val="24"/>
        </w:rPr>
        <w:t>。</w:t>
      </w:r>
    </w:p>
    <w:p w:rsidR="005C413A" w:rsidRPr="00504472" w:rsidRDefault="005C413A" w:rsidP="00D41350">
      <w:pPr>
        <w:pStyle w:val="5"/>
        <w:numPr>
          <w:ilvl w:val="4"/>
          <w:numId w:val="98"/>
        </w:numPr>
      </w:pPr>
      <w:r w:rsidRPr="00504472">
        <w:rPr>
          <w:rFonts w:hint="eastAsia"/>
        </w:rPr>
        <w:t>规划原则</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合理划定排水分区，全面规划，分期实施；</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尽量利用现有污水处理设施，处理好污水分散治理与集中治理的关系；</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根据中心城区发展配套建设排水设施，完善排水管网；</w:t>
      </w:r>
    </w:p>
    <w:p w:rsidR="005C413A" w:rsidRDefault="005C413A" w:rsidP="00AB355E">
      <w:pPr>
        <w:spacing w:after="156" w:line="360" w:lineRule="auto"/>
        <w:ind w:firstLineChars="200" w:firstLine="480"/>
        <w:rPr>
          <w:sz w:val="24"/>
          <w:szCs w:val="24"/>
        </w:rPr>
      </w:pPr>
      <w:r w:rsidRPr="00504472">
        <w:rPr>
          <w:rFonts w:hint="eastAsia"/>
          <w:sz w:val="24"/>
          <w:szCs w:val="24"/>
        </w:rPr>
        <w:t>严格工业企业污水排放许可证制度，杜绝不达标排放现象。</w:t>
      </w:r>
    </w:p>
    <w:p w:rsidR="005C413A" w:rsidRPr="00504472" w:rsidRDefault="005C413A" w:rsidP="00D41350">
      <w:pPr>
        <w:pStyle w:val="5"/>
        <w:numPr>
          <w:ilvl w:val="4"/>
          <w:numId w:val="98"/>
        </w:numPr>
      </w:pPr>
      <w:r w:rsidRPr="00504472">
        <w:rPr>
          <w:rFonts w:hint="eastAsia"/>
        </w:rPr>
        <w:t>污水分区</w:t>
      </w:r>
    </w:p>
    <w:p w:rsidR="005C413A" w:rsidRDefault="005C413A" w:rsidP="00AB355E">
      <w:pPr>
        <w:spacing w:after="156" w:line="360" w:lineRule="auto"/>
        <w:ind w:firstLineChars="200" w:firstLine="480"/>
        <w:rPr>
          <w:sz w:val="24"/>
          <w:szCs w:val="24"/>
        </w:rPr>
      </w:pPr>
      <w:r w:rsidRPr="00504472">
        <w:rPr>
          <w:rFonts w:hint="eastAsia"/>
          <w:sz w:val="24"/>
          <w:szCs w:val="24"/>
        </w:rPr>
        <w:t>以锡林河为界分为</w:t>
      </w:r>
      <w:r w:rsidRPr="00504472">
        <w:rPr>
          <w:sz w:val="24"/>
          <w:szCs w:val="24"/>
        </w:rPr>
        <w:t>2</w:t>
      </w:r>
      <w:r w:rsidRPr="00504472">
        <w:rPr>
          <w:rFonts w:hint="eastAsia"/>
          <w:sz w:val="24"/>
          <w:szCs w:val="24"/>
        </w:rPr>
        <w:t>个污水分区，锡林河以西污水汇入北部开发区污水厂，锡林河以东污水汇入老城区污水处理厂。</w:t>
      </w:r>
    </w:p>
    <w:p w:rsidR="005C413A" w:rsidRPr="00504472" w:rsidRDefault="005C413A" w:rsidP="00D41350">
      <w:pPr>
        <w:pStyle w:val="5"/>
        <w:numPr>
          <w:ilvl w:val="4"/>
          <w:numId w:val="98"/>
        </w:numPr>
      </w:pPr>
      <w:r w:rsidRPr="00504472">
        <w:rPr>
          <w:rFonts w:hint="eastAsia"/>
        </w:rPr>
        <w:t>污水量预测</w:t>
      </w:r>
    </w:p>
    <w:p w:rsidR="005C413A" w:rsidRDefault="005C413A" w:rsidP="00AB355E">
      <w:pPr>
        <w:spacing w:after="156" w:line="360" w:lineRule="auto"/>
        <w:ind w:firstLineChars="200" w:firstLine="480"/>
        <w:rPr>
          <w:sz w:val="24"/>
          <w:szCs w:val="24"/>
        </w:rPr>
      </w:pPr>
      <w:r w:rsidRPr="00504472">
        <w:rPr>
          <w:rFonts w:hint="eastAsia"/>
          <w:sz w:val="24"/>
          <w:szCs w:val="24"/>
        </w:rPr>
        <w:t>规划中心城区污水量按平均日给水量的</w:t>
      </w:r>
      <w:r w:rsidRPr="00504472">
        <w:rPr>
          <w:sz w:val="24"/>
          <w:szCs w:val="24"/>
        </w:rPr>
        <w:t>85%</w:t>
      </w:r>
      <w:r w:rsidRPr="00504472">
        <w:rPr>
          <w:rFonts w:hint="eastAsia"/>
          <w:sz w:val="24"/>
          <w:szCs w:val="24"/>
        </w:rPr>
        <w:t>计算，</w:t>
      </w:r>
      <w:r w:rsidRPr="00504472">
        <w:rPr>
          <w:sz w:val="24"/>
          <w:szCs w:val="24"/>
        </w:rPr>
        <w:t>2035</w:t>
      </w:r>
      <w:r w:rsidRPr="00504472">
        <w:rPr>
          <w:rFonts w:hint="eastAsia"/>
          <w:sz w:val="24"/>
          <w:szCs w:val="24"/>
        </w:rPr>
        <w:t>年中心城区污水量约</w:t>
      </w:r>
      <w:r w:rsidRPr="00504472">
        <w:rPr>
          <w:sz w:val="24"/>
          <w:szCs w:val="24"/>
        </w:rPr>
        <w:t>10.2</w:t>
      </w:r>
      <w:r w:rsidRPr="00504472">
        <w:rPr>
          <w:rFonts w:hint="eastAsia"/>
          <w:sz w:val="24"/>
          <w:szCs w:val="24"/>
        </w:rPr>
        <w:t>万立方米</w:t>
      </w:r>
      <w:r w:rsidRPr="00504472">
        <w:rPr>
          <w:sz w:val="24"/>
          <w:szCs w:val="24"/>
        </w:rPr>
        <w:t>/</w:t>
      </w:r>
      <w:r w:rsidRPr="00504472">
        <w:rPr>
          <w:rFonts w:hint="eastAsia"/>
          <w:sz w:val="24"/>
          <w:szCs w:val="24"/>
        </w:rPr>
        <w:t>日。</w:t>
      </w:r>
    </w:p>
    <w:p w:rsidR="005C413A" w:rsidRPr="00504472" w:rsidRDefault="005C413A" w:rsidP="00D41350">
      <w:pPr>
        <w:pStyle w:val="5"/>
        <w:numPr>
          <w:ilvl w:val="4"/>
          <w:numId w:val="98"/>
        </w:numPr>
      </w:pPr>
      <w:r w:rsidRPr="00504472">
        <w:rPr>
          <w:rFonts w:hint="eastAsia"/>
        </w:rPr>
        <w:t>污水处理厂规划</w:t>
      </w:r>
    </w:p>
    <w:p w:rsidR="005C413A" w:rsidRDefault="005C413A" w:rsidP="00AB355E">
      <w:pPr>
        <w:spacing w:after="156" w:line="360" w:lineRule="auto"/>
        <w:ind w:firstLineChars="200" w:firstLine="480"/>
        <w:rPr>
          <w:sz w:val="24"/>
          <w:szCs w:val="24"/>
        </w:rPr>
      </w:pPr>
      <w:r w:rsidRPr="00504472">
        <w:rPr>
          <w:rFonts w:hint="eastAsia"/>
          <w:sz w:val="24"/>
          <w:szCs w:val="24"/>
        </w:rPr>
        <w:t>规划扩建老城污水处理厂，处理规模达到</w:t>
      </w:r>
      <w:r w:rsidRPr="00504472">
        <w:rPr>
          <w:sz w:val="24"/>
          <w:szCs w:val="24"/>
        </w:rPr>
        <w:t>7.0</w:t>
      </w:r>
      <w:r w:rsidRPr="00504472">
        <w:rPr>
          <w:rFonts w:hint="eastAsia"/>
          <w:sz w:val="24"/>
          <w:szCs w:val="24"/>
        </w:rPr>
        <w:t>万立方米</w:t>
      </w:r>
      <w:r w:rsidRPr="00504472">
        <w:rPr>
          <w:sz w:val="24"/>
          <w:szCs w:val="24"/>
        </w:rPr>
        <w:t>/</w:t>
      </w:r>
      <w:r w:rsidRPr="00504472">
        <w:rPr>
          <w:rFonts w:hint="eastAsia"/>
          <w:sz w:val="24"/>
          <w:szCs w:val="24"/>
        </w:rPr>
        <w:t>日，配套扩建再生水回用设施；规划扩建开发区污水处理厂，处理规模达到</w:t>
      </w:r>
      <w:r w:rsidRPr="00504472">
        <w:rPr>
          <w:sz w:val="24"/>
          <w:szCs w:val="24"/>
        </w:rPr>
        <w:t>4.0</w:t>
      </w:r>
      <w:r w:rsidRPr="00504472">
        <w:rPr>
          <w:rFonts w:hint="eastAsia"/>
          <w:sz w:val="24"/>
          <w:szCs w:val="24"/>
        </w:rPr>
        <w:t>万立方米</w:t>
      </w:r>
      <w:r w:rsidRPr="00504472">
        <w:rPr>
          <w:sz w:val="24"/>
          <w:szCs w:val="24"/>
        </w:rPr>
        <w:t>/</w:t>
      </w:r>
      <w:r w:rsidRPr="00504472">
        <w:rPr>
          <w:rFonts w:hint="eastAsia"/>
          <w:sz w:val="24"/>
          <w:szCs w:val="24"/>
        </w:rPr>
        <w:t>日，配套新建再生水回用设施。</w:t>
      </w:r>
    </w:p>
    <w:p w:rsidR="005C413A" w:rsidRPr="00504472" w:rsidRDefault="005C413A" w:rsidP="00D41350">
      <w:pPr>
        <w:pStyle w:val="5"/>
        <w:numPr>
          <w:ilvl w:val="4"/>
          <w:numId w:val="98"/>
        </w:numPr>
      </w:pPr>
      <w:r w:rsidRPr="00504472">
        <w:rPr>
          <w:rFonts w:hint="eastAsia"/>
        </w:rPr>
        <w:t>污水管网规划</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规划以现状管网为基础，建设完善的污水排除系统。</w:t>
      </w:r>
    </w:p>
    <w:p w:rsidR="005C413A" w:rsidRPr="00504472" w:rsidRDefault="005C413A" w:rsidP="00AB355E">
      <w:pPr>
        <w:spacing w:after="156" w:line="360" w:lineRule="auto"/>
        <w:ind w:firstLineChars="200" w:firstLine="480"/>
        <w:rPr>
          <w:sz w:val="24"/>
          <w:szCs w:val="24"/>
        </w:rPr>
      </w:pPr>
      <w:r w:rsidRPr="00504472">
        <w:rPr>
          <w:rFonts w:hint="eastAsia"/>
          <w:sz w:val="24"/>
          <w:szCs w:val="24"/>
        </w:rPr>
        <w:t>新建污水管网布置应充分利用地形，尽量使污水靠重力自流。中心城区总体地势西高东低，南高北低，规划沿南北向道路敷设污水主干管，东西向道路设干</w:t>
      </w:r>
      <w:r w:rsidRPr="00504472">
        <w:rPr>
          <w:rFonts w:hint="eastAsia"/>
          <w:sz w:val="24"/>
          <w:szCs w:val="24"/>
        </w:rPr>
        <w:lastRenderedPageBreak/>
        <w:t>管。</w:t>
      </w:r>
    </w:p>
    <w:p w:rsidR="005C413A" w:rsidRDefault="005C413A" w:rsidP="00AB355E">
      <w:pPr>
        <w:spacing w:after="156" w:line="360" w:lineRule="auto"/>
        <w:ind w:firstLineChars="200" w:firstLine="480"/>
        <w:rPr>
          <w:sz w:val="24"/>
          <w:szCs w:val="24"/>
        </w:rPr>
      </w:pPr>
      <w:r w:rsidRPr="00504472">
        <w:rPr>
          <w:rFonts w:hint="eastAsia"/>
          <w:sz w:val="24"/>
          <w:szCs w:val="24"/>
        </w:rPr>
        <w:t>工业污水处理必须先作预处理达到排放标准后，方可排入市政污水管道系统，进入污水处理厂集中处理。</w:t>
      </w:r>
    </w:p>
    <w:p w:rsidR="005C413A" w:rsidRDefault="005C413A" w:rsidP="00D41350">
      <w:pPr>
        <w:pStyle w:val="4"/>
        <w:numPr>
          <w:ilvl w:val="3"/>
          <w:numId w:val="97"/>
        </w:numPr>
      </w:pPr>
      <w:r w:rsidRPr="00664ADF">
        <w:rPr>
          <w:rFonts w:hint="eastAsia"/>
        </w:rPr>
        <w:t>雨水工程规划</w:t>
      </w:r>
    </w:p>
    <w:p w:rsidR="005C413A" w:rsidRDefault="005C413A" w:rsidP="00D41350">
      <w:pPr>
        <w:pStyle w:val="5"/>
        <w:numPr>
          <w:ilvl w:val="4"/>
          <w:numId w:val="99"/>
        </w:numPr>
      </w:pPr>
      <w:r>
        <w:rPr>
          <w:rFonts w:hint="eastAsia"/>
        </w:rPr>
        <w:t>规划原则</w:t>
      </w:r>
    </w:p>
    <w:p w:rsidR="005C413A" w:rsidRPr="00664ADF" w:rsidRDefault="005C413A" w:rsidP="00AB355E">
      <w:pPr>
        <w:spacing w:after="156" w:line="360" w:lineRule="auto"/>
        <w:ind w:firstLineChars="200" w:firstLine="480"/>
        <w:rPr>
          <w:sz w:val="24"/>
          <w:szCs w:val="24"/>
        </w:rPr>
      </w:pPr>
      <w:r w:rsidRPr="00664ADF">
        <w:rPr>
          <w:rFonts w:hint="eastAsia"/>
          <w:sz w:val="24"/>
          <w:szCs w:val="24"/>
        </w:rPr>
        <w:t>充分利用现状原则，保留旧城区的现有管道，对部分不合理和不满足排水标准的进行改造。</w:t>
      </w:r>
    </w:p>
    <w:p w:rsidR="005C413A" w:rsidRPr="00664ADF" w:rsidRDefault="005C413A" w:rsidP="00AB355E">
      <w:pPr>
        <w:spacing w:after="156" w:line="360" w:lineRule="auto"/>
        <w:ind w:firstLineChars="200" w:firstLine="480"/>
        <w:rPr>
          <w:sz w:val="24"/>
          <w:szCs w:val="24"/>
        </w:rPr>
      </w:pPr>
      <w:r w:rsidRPr="00664ADF">
        <w:rPr>
          <w:rFonts w:hint="eastAsia"/>
          <w:sz w:val="24"/>
          <w:szCs w:val="24"/>
        </w:rPr>
        <w:t>统一协调原则，中心城区内的雨水管道统一布置，相互协调，保证排水通畅。</w:t>
      </w:r>
    </w:p>
    <w:p w:rsidR="005C413A" w:rsidRPr="00664ADF" w:rsidRDefault="005C413A" w:rsidP="00AB355E">
      <w:pPr>
        <w:spacing w:after="156" w:line="360" w:lineRule="auto"/>
        <w:ind w:firstLineChars="200" w:firstLine="480"/>
        <w:rPr>
          <w:sz w:val="24"/>
          <w:szCs w:val="24"/>
        </w:rPr>
      </w:pPr>
      <w:r w:rsidRPr="00664ADF">
        <w:rPr>
          <w:rFonts w:hint="eastAsia"/>
          <w:sz w:val="24"/>
          <w:szCs w:val="24"/>
        </w:rPr>
        <w:t>雨水资源综合利用在前，排除在后的原则。加强雨水收集与利用，补充地下水。</w:t>
      </w:r>
    </w:p>
    <w:p w:rsidR="005C413A" w:rsidRPr="00664ADF" w:rsidRDefault="005C413A" w:rsidP="00AB355E">
      <w:pPr>
        <w:spacing w:after="156" w:line="360" w:lineRule="auto"/>
        <w:ind w:firstLineChars="200" w:firstLine="480"/>
        <w:rPr>
          <w:sz w:val="24"/>
          <w:szCs w:val="24"/>
        </w:rPr>
      </w:pPr>
      <w:r w:rsidRPr="00664ADF">
        <w:rPr>
          <w:rFonts w:hint="eastAsia"/>
          <w:sz w:val="24"/>
          <w:szCs w:val="24"/>
        </w:rPr>
        <w:t>就近排放的原则，经管渠收集后就近排入水体。</w:t>
      </w:r>
    </w:p>
    <w:p w:rsidR="005C413A" w:rsidRDefault="005C413A" w:rsidP="00AB355E">
      <w:pPr>
        <w:spacing w:after="156" w:line="360" w:lineRule="auto"/>
        <w:ind w:firstLineChars="200" w:firstLine="480"/>
        <w:rPr>
          <w:sz w:val="24"/>
          <w:szCs w:val="24"/>
        </w:rPr>
      </w:pPr>
      <w:r w:rsidRPr="00664ADF">
        <w:rPr>
          <w:rFonts w:hint="eastAsia"/>
          <w:sz w:val="24"/>
          <w:szCs w:val="24"/>
        </w:rPr>
        <w:t>统一规划、分期实施原则。</w:t>
      </w:r>
    </w:p>
    <w:p w:rsidR="005C413A" w:rsidRPr="00664ADF" w:rsidRDefault="005C413A" w:rsidP="00D41350">
      <w:pPr>
        <w:pStyle w:val="5"/>
        <w:numPr>
          <w:ilvl w:val="4"/>
          <w:numId w:val="99"/>
        </w:numPr>
      </w:pPr>
      <w:r w:rsidRPr="00664ADF">
        <w:rPr>
          <w:rFonts w:hint="eastAsia"/>
        </w:rPr>
        <w:t>排水分区</w:t>
      </w:r>
    </w:p>
    <w:p w:rsidR="005C413A" w:rsidRDefault="005C413A" w:rsidP="00AB355E">
      <w:pPr>
        <w:spacing w:after="156" w:line="360" w:lineRule="auto"/>
        <w:ind w:firstLineChars="200" w:firstLine="480"/>
        <w:rPr>
          <w:sz w:val="24"/>
          <w:szCs w:val="24"/>
        </w:rPr>
      </w:pPr>
      <w:r w:rsidRPr="00664ADF">
        <w:rPr>
          <w:rFonts w:hint="eastAsia"/>
          <w:sz w:val="24"/>
          <w:szCs w:val="24"/>
        </w:rPr>
        <w:t>根据现状地形及现状雨水管道的利用情况合理划分排水分区。规划中心城区雨水排除分为</w:t>
      </w:r>
      <w:r w:rsidRPr="00664ADF">
        <w:rPr>
          <w:sz w:val="24"/>
          <w:szCs w:val="24"/>
        </w:rPr>
        <w:t>2</w:t>
      </w:r>
      <w:r w:rsidRPr="00664ADF">
        <w:rPr>
          <w:rFonts w:hint="eastAsia"/>
          <w:sz w:val="24"/>
          <w:szCs w:val="24"/>
        </w:rPr>
        <w:t>个分区，锡林河以西及锡林河以东、杭盖路以西的小部分区域为一个分区，雨水经管道收集后排入锡林河；其余区域为一个排水分区，雨水经管道收集后排入城区东北部现状明渠。</w:t>
      </w:r>
    </w:p>
    <w:p w:rsidR="005C413A" w:rsidRPr="00664ADF" w:rsidRDefault="005C413A" w:rsidP="00D41350">
      <w:pPr>
        <w:pStyle w:val="5"/>
        <w:numPr>
          <w:ilvl w:val="4"/>
          <w:numId w:val="99"/>
        </w:numPr>
      </w:pPr>
      <w:r w:rsidRPr="00664ADF">
        <w:rPr>
          <w:rFonts w:hint="eastAsia"/>
        </w:rPr>
        <w:t>雨水排除标准</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雨量按下列公式计算：</w:t>
      </w:r>
    </w:p>
    <w:p w:rsidR="005C413A" w:rsidRPr="00664ADF" w:rsidRDefault="005C413A" w:rsidP="00664ADF">
      <w:pPr>
        <w:spacing w:line="288" w:lineRule="auto"/>
        <w:ind w:firstLineChars="200" w:firstLine="480"/>
        <w:rPr>
          <w:sz w:val="24"/>
          <w:szCs w:val="24"/>
        </w:rPr>
      </w:pPr>
      <w:r w:rsidRPr="00664ADF">
        <w:rPr>
          <w:sz w:val="24"/>
          <w:szCs w:val="24"/>
        </w:rPr>
        <w:t>Q = q×ψ×F</w:t>
      </w:r>
    </w:p>
    <w:p w:rsidR="005C413A" w:rsidRPr="00664ADF" w:rsidRDefault="005C413A" w:rsidP="00664ADF">
      <w:pPr>
        <w:spacing w:line="288" w:lineRule="auto"/>
        <w:ind w:firstLineChars="200" w:firstLine="480"/>
        <w:rPr>
          <w:sz w:val="24"/>
          <w:szCs w:val="24"/>
        </w:rPr>
      </w:pPr>
      <w:r w:rsidRPr="00664ADF">
        <w:rPr>
          <w:rFonts w:hint="eastAsia"/>
          <w:sz w:val="24"/>
          <w:szCs w:val="24"/>
        </w:rPr>
        <w:t>其中：</w:t>
      </w:r>
      <w:r w:rsidRPr="00664ADF">
        <w:rPr>
          <w:sz w:val="24"/>
          <w:szCs w:val="24"/>
        </w:rPr>
        <w:t>Q——</w:t>
      </w:r>
      <w:r w:rsidRPr="00664ADF">
        <w:rPr>
          <w:rFonts w:hint="eastAsia"/>
          <w:sz w:val="24"/>
          <w:szCs w:val="24"/>
        </w:rPr>
        <w:t>雨量（升</w:t>
      </w:r>
      <w:r w:rsidRPr="00664ADF">
        <w:rPr>
          <w:sz w:val="24"/>
          <w:szCs w:val="24"/>
        </w:rPr>
        <w:t>/</w:t>
      </w:r>
      <w:r w:rsidRPr="00664ADF">
        <w:rPr>
          <w:rFonts w:hint="eastAsia"/>
          <w:sz w:val="24"/>
          <w:szCs w:val="24"/>
        </w:rPr>
        <w:t>秒）；</w:t>
      </w:r>
    </w:p>
    <w:p w:rsidR="005C413A" w:rsidRPr="00664ADF" w:rsidRDefault="005C413A" w:rsidP="00664ADF">
      <w:pPr>
        <w:spacing w:line="288" w:lineRule="auto"/>
        <w:ind w:firstLineChars="200" w:firstLine="480"/>
        <w:rPr>
          <w:sz w:val="24"/>
          <w:szCs w:val="24"/>
        </w:rPr>
      </w:pPr>
      <w:r w:rsidRPr="00664ADF">
        <w:rPr>
          <w:rFonts w:hint="eastAsia"/>
          <w:sz w:val="24"/>
          <w:szCs w:val="24"/>
        </w:rPr>
        <w:t>ψ</w:t>
      </w:r>
      <w:r w:rsidRPr="00664ADF">
        <w:rPr>
          <w:sz w:val="24"/>
          <w:szCs w:val="24"/>
        </w:rPr>
        <w:t>——</w:t>
      </w:r>
      <w:r w:rsidRPr="00664ADF">
        <w:rPr>
          <w:rFonts w:hint="eastAsia"/>
          <w:sz w:val="24"/>
          <w:szCs w:val="24"/>
        </w:rPr>
        <w:t>综合径流系数，建设区综合径流系数采用</w:t>
      </w:r>
      <w:r w:rsidRPr="00664ADF">
        <w:rPr>
          <w:sz w:val="24"/>
          <w:szCs w:val="24"/>
        </w:rPr>
        <w:t>0.55</w:t>
      </w:r>
      <w:r w:rsidRPr="00664ADF">
        <w:rPr>
          <w:rFonts w:hint="eastAsia"/>
          <w:sz w:val="24"/>
          <w:szCs w:val="24"/>
        </w:rPr>
        <w:t>，公园绿地采用</w:t>
      </w:r>
      <w:r w:rsidRPr="00664ADF">
        <w:rPr>
          <w:sz w:val="24"/>
          <w:szCs w:val="24"/>
        </w:rPr>
        <w:t>0.30</w:t>
      </w:r>
      <w:r w:rsidRPr="00664ADF">
        <w:rPr>
          <w:rFonts w:hint="eastAsia"/>
          <w:sz w:val="24"/>
          <w:szCs w:val="24"/>
        </w:rPr>
        <w:t>，道路采用</w:t>
      </w:r>
      <w:r w:rsidRPr="00664ADF">
        <w:rPr>
          <w:sz w:val="24"/>
          <w:szCs w:val="24"/>
        </w:rPr>
        <w:t>0.9</w:t>
      </w:r>
      <w:r w:rsidRPr="00664ADF">
        <w:rPr>
          <w:rFonts w:hint="eastAsia"/>
          <w:sz w:val="24"/>
          <w:szCs w:val="24"/>
        </w:rPr>
        <w:t>；</w:t>
      </w:r>
    </w:p>
    <w:p w:rsidR="005C413A" w:rsidRPr="00664ADF" w:rsidRDefault="005C413A" w:rsidP="00664ADF">
      <w:pPr>
        <w:spacing w:line="288" w:lineRule="auto"/>
        <w:ind w:firstLineChars="200" w:firstLine="480"/>
        <w:rPr>
          <w:sz w:val="24"/>
          <w:szCs w:val="24"/>
        </w:rPr>
      </w:pPr>
      <w:r w:rsidRPr="00664ADF">
        <w:rPr>
          <w:sz w:val="24"/>
          <w:szCs w:val="24"/>
        </w:rPr>
        <w:t>F ——</w:t>
      </w:r>
      <w:r w:rsidRPr="00664ADF">
        <w:rPr>
          <w:rFonts w:hint="eastAsia"/>
          <w:sz w:val="24"/>
          <w:szCs w:val="24"/>
        </w:rPr>
        <w:t>汇水面积（公顷）。</w:t>
      </w:r>
    </w:p>
    <w:p w:rsidR="005C413A" w:rsidRDefault="005C413A" w:rsidP="00664ADF">
      <w:pPr>
        <w:spacing w:line="288" w:lineRule="auto"/>
        <w:ind w:firstLineChars="200" w:firstLine="480"/>
        <w:rPr>
          <w:sz w:val="24"/>
          <w:szCs w:val="24"/>
        </w:rPr>
      </w:pPr>
      <w:r w:rsidRPr="00664ADF">
        <w:rPr>
          <w:rFonts w:hint="eastAsia"/>
          <w:sz w:val="24"/>
          <w:szCs w:val="24"/>
        </w:rPr>
        <w:t>锡林浩特市无暴雨强度公式，规划雨水量计算采用赤峰市暴雨强度公式：</w:t>
      </w:r>
    </w:p>
    <w:p w:rsidR="005C413A" w:rsidRPr="00664ADF" w:rsidRDefault="005C413A" w:rsidP="00664ADF">
      <w:pPr>
        <w:spacing w:line="288" w:lineRule="auto"/>
        <w:ind w:firstLineChars="200" w:firstLine="480"/>
        <w:jc w:val="center"/>
        <w:rPr>
          <w:sz w:val="24"/>
          <w:szCs w:val="24"/>
        </w:rPr>
      </w:pPr>
      <w:r w:rsidRPr="00664ADF">
        <w:rPr>
          <w:sz w:val="24"/>
          <w:szCs w:val="24"/>
        </w:rPr>
        <w:t>q=1600x</w:t>
      </w:r>
      <w:r w:rsidRPr="00664ADF">
        <w:rPr>
          <w:rFonts w:hint="eastAsia"/>
          <w:sz w:val="24"/>
          <w:szCs w:val="24"/>
        </w:rPr>
        <w:t>（</w:t>
      </w:r>
      <w:r w:rsidRPr="00664ADF">
        <w:rPr>
          <w:sz w:val="24"/>
          <w:szCs w:val="24"/>
        </w:rPr>
        <w:t>1+1.35LgP</w:t>
      </w:r>
      <w:r w:rsidRPr="00664ADF">
        <w:rPr>
          <w:rFonts w:hint="eastAsia"/>
          <w:sz w:val="24"/>
          <w:szCs w:val="24"/>
        </w:rPr>
        <w:t>）</w:t>
      </w:r>
      <w:r w:rsidRPr="00664ADF">
        <w:rPr>
          <w:sz w:val="24"/>
          <w:szCs w:val="24"/>
        </w:rPr>
        <w:t>/</w:t>
      </w:r>
      <w:r w:rsidRPr="00664ADF">
        <w:rPr>
          <w:rFonts w:hint="eastAsia"/>
          <w:sz w:val="24"/>
          <w:szCs w:val="24"/>
        </w:rPr>
        <w:t>（</w:t>
      </w:r>
      <w:r w:rsidRPr="00664ADF">
        <w:rPr>
          <w:sz w:val="24"/>
          <w:szCs w:val="24"/>
        </w:rPr>
        <w:t>t+10</w:t>
      </w:r>
      <w:r w:rsidRPr="00664ADF">
        <w:rPr>
          <w:rFonts w:hint="eastAsia"/>
          <w:sz w:val="24"/>
          <w:szCs w:val="24"/>
        </w:rPr>
        <w:t>）</w:t>
      </w:r>
      <w:r w:rsidRPr="00664ADF">
        <w:rPr>
          <w:sz w:val="24"/>
          <w:szCs w:val="24"/>
          <w:vertAlign w:val="superscript"/>
        </w:rPr>
        <w:t>0.8</w:t>
      </w:r>
    </w:p>
    <w:p w:rsidR="005C413A" w:rsidRPr="00664ADF" w:rsidRDefault="005C413A" w:rsidP="00664ADF">
      <w:pPr>
        <w:spacing w:line="288" w:lineRule="auto"/>
        <w:ind w:firstLineChars="200" w:firstLine="480"/>
        <w:rPr>
          <w:sz w:val="24"/>
          <w:szCs w:val="24"/>
        </w:rPr>
      </w:pPr>
      <w:r w:rsidRPr="00664ADF">
        <w:rPr>
          <w:rFonts w:hint="eastAsia"/>
          <w:sz w:val="24"/>
          <w:szCs w:val="24"/>
        </w:rPr>
        <w:t>式中：</w:t>
      </w:r>
    </w:p>
    <w:p w:rsidR="005C413A" w:rsidRPr="00664ADF" w:rsidRDefault="005C413A" w:rsidP="00664ADF">
      <w:pPr>
        <w:spacing w:line="288" w:lineRule="auto"/>
        <w:ind w:firstLineChars="200" w:firstLine="480"/>
        <w:rPr>
          <w:sz w:val="24"/>
          <w:szCs w:val="24"/>
        </w:rPr>
      </w:pPr>
      <w:r w:rsidRPr="00664ADF">
        <w:rPr>
          <w:sz w:val="24"/>
          <w:szCs w:val="24"/>
        </w:rPr>
        <w:lastRenderedPageBreak/>
        <w:t>q——</w:t>
      </w:r>
      <w:r w:rsidRPr="00664ADF">
        <w:rPr>
          <w:rFonts w:hint="eastAsia"/>
          <w:sz w:val="24"/>
          <w:szCs w:val="24"/>
        </w:rPr>
        <w:t>暴雨强度</w:t>
      </w:r>
      <w:r w:rsidRPr="00664ADF">
        <w:rPr>
          <w:sz w:val="24"/>
          <w:szCs w:val="24"/>
        </w:rPr>
        <w:t>(</w:t>
      </w:r>
      <w:r w:rsidRPr="00664ADF">
        <w:rPr>
          <w:rFonts w:hint="eastAsia"/>
          <w:sz w:val="24"/>
          <w:szCs w:val="24"/>
        </w:rPr>
        <w:t>升</w:t>
      </w:r>
      <w:r w:rsidRPr="00664ADF">
        <w:rPr>
          <w:sz w:val="24"/>
          <w:szCs w:val="24"/>
        </w:rPr>
        <w:t>/</w:t>
      </w:r>
      <w:r w:rsidRPr="00664ADF">
        <w:rPr>
          <w:rFonts w:hint="eastAsia"/>
          <w:sz w:val="24"/>
          <w:szCs w:val="24"/>
        </w:rPr>
        <w:t>秒</w:t>
      </w:r>
      <w:r w:rsidRPr="00664ADF">
        <w:rPr>
          <w:sz w:val="24"/>
          <w:szCs w:val="24"/>
        </w:rPr>
        <w:t>•</w:t>
      </w:r>
      <w:r w:rsidRPr="00664ADF">
        <w:rPr>
          <w:rFonts w:hint="eastAsia"/>
          <w:sz w:val="24"/>
          <w:szCs w:val="24"/>
        </w:rPr>
        <w:t>公顷</w:t>
      </w:r>
      <w:r w:rsidRPr="00664ADF">
        <w:rPr>
          <w:sz w:val="24"/>
          <w:szCs w:val="24"/>
        </w:rPr>
        <w:t>)</w:t>
      </w:r>
    </w:p>
    <w:p w:rsidR="005C413A" w:rsidRPr="00664ADF" w:rsidRDefault="005C413A" w:rsidP="00664ADF">
      <w:pPr>
        <w:spacing w:line="288" w:lineRule="auto"/>
        <w:ind w:firstLineChars="200" w:firstLine="480"/>
        <w:rPr>
          <w:sz w:val="24"/>
          <w:szCs w:val="24"/>
        </w:rPr>
      </w:pPr>
      <w:r w:rsidRPr="00664ADF">
        <w:rPr>
          <w:sz w:val="24"/>
          <w:szCs w:val="24"/>
        </w:rPr>
        <w:t>P——</w:t>
      </w:r>
      <w:r w:rsidRPr="00664ADF">
        <w:rPr>
          <w:rFonts w:hint="eastAsia"/>
          <w:sz w:val="24"/>
          <w:szCs w:val="24"/>
        </w:rPr>
        <w:t>设计重现期</w:t>
      </w:r>
    </w:p>
    <w:p w:rsidR="005C413A" w:rsidRPr="00664ADF" w:rsidRDefault="005C413A" w:rsidP="00664ADF">
      <w:pPr>
        <w:spacing w:line="288" w:lineRule="auto"/>
        <w:ind w:firstLineChars="200" w:firstLine="480"/>
        <w:rPr>
          <w:sz w:val="24"/>
          <w:szCs w:val="24"/>
        </w:rPr>
      </w:pPr>
      <w:r w:rsidRPr="00664ADF">
        <w:rPr>
          <w:sz w:val="24"/>
          <w:szCs w:val="24"/>
        </w:rPr>
        <w:t>t——</w:t>
      </w:r>
      <w:r w:rsidRPr="00664ADF">
        <w:rPr>
          <w:rFonts w:hint="eastAsia"/>
          <w:sz w:val="24"/>
          <w:szCs w:val="24"/>
        </w:rPr>
        <w:t>雨水汇流时间</w:t>
      </w:r>
      <w:r w:rsidRPr="00664ADF">
        <w:rPr>
          <w:sz w:val="24"/>
          <w:szCs w:val="24"/>
        </w:rPr>
        <w:t>(</w:t>
      </w:r>
      <w:r w:rsidRPr="00664ADF">
        <w:rPr>
          <w:rFonts w:hint="eastAsia"/>
          <w:sz w:val="24"/>
          <w:szCs w:val="24"/>
        </w:rPr>
        <w:t>分钟</w:t>
      </w:r>
      <w:r w:rsidRPr="00664ADF">
        <w:rPr>
          <w:sz w:val="24"/>
          <w:szCs w:val="24"/>
        </w:rPr>
        <w:t>)</w:t>
      </w:r>
    </w:p>
    <w:p w:rsidR="005C413A" w:rsidRDefault="005C413A" w:rsidP="00B140A7">
      <w:pPr>
        <w:spacing w:after="156" w:line="360" w:lineRule="auto"/>
        <w:ind w:firstLineChars="200" w:firstLine="480"/>
        <w:rPr>
          <w:sz w:val="24"/>
          <w:szCs w:val="24"/>
        </w:rPr>
      </w:pPr>
      <w:r w:rsidRPr="00664ADF">
        <w:rPr>
          <w:rFonts w:hint="eastAsia"/>
          <w:sz w:val="24"/>
          <w:szCs w:val="24"/>
        </w:rPr>
        <w:t>设计暴雨重现期根据汇水地区性质及地形特点等因素确定，一般地区选用</w:t>
      </w:r>
      <w:r w:rsidRPr="00664ADF">
        <w:rPr>
          <w:sz w:val="24"/>
          <w:szCs w:val="24"/>
        </w:rPr>
        <w:t>2</w:t>
      </w:r>
      <w:r w:rsidRPr="00664ADF">
        <w:rPr>
          <w:rFonts w:hint="eastAsia"/>
          <w:sz w:val="24"/>
          <w:szCs w:val="24"/>
        </w:rPr>
        <w:t>年，低洼地区、易淹地区及重要地区选用</w:t>
      </w:r>
      <w:r w:rsidRPr="00664ADF">
        <w:rPr>
          <w:sz w:val="24"/>
          <w:szCs w:val="24"/>
        </w:rPr>
        <w:t>3</w:t>
      </w:r>
      <w:r w:rsidRPr="00664ADF">
        <w:rPr>
          <w:rFonts w:hint="eastAsia"/>
          <w:sz w:val="24"/>
          <w:szCs w:val="24"/>
        </w:rPr>
        <w:t>～</w:t>
      </w:r>
      <w:r w:rsidRPr="00664ADF">
        <w:rPr>
          <w:sz w:val="24"/>
          <w:szCs w:val="24"/>
        </w:rPr>
        <w:t>5</w:t>
      </w:r>
      <w:r w:rsidRPr="00664ADF">
        <w:rPr>
          <w:rFonts w:hint="eastAsia"/>
          <w:sz w:val="24"/>
          <w:szCs w:val="24"/>
        </w:rPr>
        <w:t>年，对下沉广场、立交桥、下穿通道及排水困难地区选用</w:t>
      </w:r>
      <w:r w:rsidRPr="00664ADF">
        <w:rPr>
          <w:sz w:val="24"/>
          <w:szCs w:val="24"/>
        </w:rPr>
        <w:t>5</w:t>
      </w:r>
      <w:r w:rsidRPr="00664ADF">
        <w:rPr>
          <w:rFonts w:hint="eastAsia"/>
          <w:sz w:val="24"/>
          <w:szCs w:val="24"/>
        </w:rPr>
        <w:t>～</w:t>
      </w:r>
      <w:r w:rsidRPr="00664ADF">
        <w:rPr>
          <w:sz w:val="24"/>
          <w:szCs w:val="24"/>
        </w:rPr>
        <w:t>10</w:t>
      </w:r>
      <w:r w:rsidRPr="00664ADF">
        <w:rPr>
          <w:rFonts w:hint="eastAsia"/>
          <w:sz w:val="24"/>
          <w:szCs w:val="24"/>
        </w:rPr>
        <w:t>年。</w:t>
      </w:r>
    </w:p>
    <w:p w:rsidR="005C413A" w:rsidRPr="00664ADF" w:rsidRDefault="005C413A" w:rsidP="00D41350">
      <w:pPr>
        <w:pStyle w:val="5"/>
        <w:numPr>
          <w:ilvl w:val="4"/>
          <w:numId w:val="99"/>
        </w:numPr>
      </w:pPr>
      <w:r w:rsidRPr="00664ADF">
        <w:rPr>
          <w:rFonts w:hint="eastAsia"/>
        </w:rPr>
        <w:t>雨水管网规划</w:t>
      </w:r>
    </w:p>
    <w:p w:rsidR="005C413A" w:rsidRDefault="005C413A" w:rsidP="00B140A7">
      <w:pPr>
        <w:spacing w:after="156" w:line="360" w:lineRule="auto"/>
        <w:ind w:firstLineChars="200" w:firstLine="480"/>
        <w:rPr>
          <w:sz w:val="24"/>
          <w:szCs w:val="24"/>
        </w:rPr>
      </w:pPr>
      <w:r w:rsidRPr="00664ADF">
        <w:rPr>
          <w:rFonts w:hint="eastAsia"/>
          <w:sz w:val="24"/>
          <w:szCs w:val="24"/>
        </w:rPr>
        <w:t>规划在充分利用现状雨水管道的基础上，不断增设、完善雨水管道（渠）系统，保障排水通畅。中心城区雨水主干管，主要沿乌拉盖大街、锡林大街、上海路、南一环、那达慕大街等城市主次干路敷设。</w:t>
      </w:r>
    </w:p>
    <w:p w:rsidR="005C413A" w:rsidRPr="00664ADF" w:rsidRDefault="005C413A" w:rsidP="00D41350">
      <w:pPr>
        <w:pStyle w:val="5"/>
        <w:numPr>
          <w:ilvl w:val="4"/>
          <w:numId w:val="99"/>
        </w:numPr>
      </w:pPr>
      <w:r w:rsidRPr="00664ADF">
        <w:rPr>
          <w:rFonts w:hint="eastAsia"/>
        </w:rPr>
        <w:t>雨水集</w:t>
      </w:r>
      <w:r w:rsidR="0088192F">
        <w:rPr>
          <w:rFonts w:hint="eastAsia"/>
        </w:rPr>
        <w:t>畜</w:t>
      </w:r>
      <w:r w:rsidRPr="00664ADF">
        <w:rPr>
          <w:rFonts w:hint="eastAsia"/>
        </w:rPr>
        <w:t>利用</w:t>
      </w:r>
    </w:p>
    <w:p w:rsidR="005C413A" w:rsidRDefault="005C413A" w:rsidP="00B140A7">
      <w:pPr>
        <w:spacing w:after="156" w:line="360" w:lineRule="auto"/>
        <w:ind w:firstLineChars="200" w:firstLine="480"/>
        <w:rPr>
          <w:sz w:val="24"/>
          <w:szCs w:val="24"/>
        </w:rPr>
      </w:pPr>
      <w:r w:rsidRPr="00664ADF">
        <w:rPr>
          <w:rFonts w:hint="eastAsia"/>
          <w:sz w:val="24"/>
          <w:szCs w:val="24"/>
        </w:rPr>
        <w:t>规划积极推广雨洪利用，建议结合锡林河等城市河湖水体，通过调</w:t>
      </w:r>
      <w:r w:rsidR="0088192F">
        <w:rPr>
          <w:rFonts w:hint="eastAsia"/>
          <w:sz w:val="24"/>
          <w:szCs w:val="24"/>
        </w:rPr>
        <w:t>畜</w:t>
      </w:r>
      <w:r w:rsidRPr="00664ADF">
        <w:rPr>
          <w:rFonts w:hint="eastAsia"/>
          <w:sz w:val="24"/>
          <w:szCs w:val="24"/>
        </w:rPr>
        <w:t>池、透水铺装、低洼绿地等措施，削减雨洪、补充涵养地下水资源、改善生态环境。</w:t>
      </w:r>
    </w:p>
    <w:p w:rsidR="005C413A" w:rsidRPr="00664ADF" w:rsidRDefault="005C413A" w:rsidP="00D41350">
      <w:pPr>
        <w:pStyle w:val="4"/>
        <w:numPr>
          <w:ilvl w:val="3"/>
          <w:numId w:val="97"/>
        </w:numPr>
      </w:pPr>
      <w:r w:rsidRPr="00664ADF">
        <w:rPr>
          <w:rFonts w:hint="eastAsia"/>
        </w:rPr>
        <w:t>再生水工程规划</w:t>
      </w:r>
    </w:p>
    <w:p w:rsidR="005C413A" w:rsidRPr="00664ADF" w:rsidRDefault="005C413A" w:rsidP="00D41350">
      <w:pPr>
        <w:pStyle w:val="5"/>
        <w:numPr>
          <w:ilvl w:val="4"/>
          <w:numId w:val="100"/>
        </w:numPr>
      </w:pPr>
      <w:r w:rsidRPr="00664ADF">
        <w:rPr>
          <w:rFonts w:hint="eastAsia"/>
        </w:rPr>
        <w:t>现状概况</w:t>
      </w:r>
    </w:p>
    <w:p w:rsidR="005C413A" w:rsidRDefault="005C413A" w:rsidP="00B140A7">
      <w:pPr>
        <w:spacing w:after="156" w:line="360" w:lineRule="auto"/>
        <w:ind w:firstLineChars="200" w:firstLine="480"/>
        <w:rPr>
          <w:sz w:val="24"/>
          <w:szCs w:val="24"/>
        </w:rPr>
      </w:pPr>
      <w:r w:rsidRPr="00664ADF">
        <w:rPr>
          <w:rFonts w:hint="eastAsia"/>
          <w:sz w:val="24"/>
          <w:szCs w:val="24"/>
        </w:rPr>
        <w:t>锡林浩特市老城区现有再生水厂</w:t>
      </w:r>
      <w:r w:rsidRPr="00664ADF">
        <w:rPr>
          <w:sz w:val="24"/>
          <w:szCs w:val="24"/>
        </w:rPr>
        <w:t>1</w:t>
      </w:r>
      <w:r w:rsidRPr="00664ADF">
        <w:rPr>
          <w:rFonts w:hint="eastAsia"/>
          <w:sz w:val="24"/>
          <w:szCs w:val="24"/>
        </w:rPr>
        <w:t>座，设计规模为</w:t>
      </w:r>
      <w:r w:rsidRPr="00664ADF">
        <w:rPr>
          <w:sz w:val="24"/>
          <w:szCs w:val="24"/>
        </w:rPr>
        <w:t>2</w:t>
      </w:r>
      <w:r w:rsidRPr="00664ADF">
        <w:rPr>
          <w:rFonts w:hint="eastAsia"/>
          <w:sz w:val="24"/>
          <w:szCs w:val="24"/>
        </w:rPr>
        <w:t>万立方米</w:t>
      </w:r>
      <w:r w:rsidRPr="00664ADF">
        <w:rPr>
          <w:sz w:val="24"/>
          <w:szCs w:val="24"/>
        </w:rPr>
        <w:t>/</w:t>
      </w:r>
      <w:r w:rsidRPr="00664ADF">
        <w:rPr>
          <w:rFonts w:hint="eastAsia"/>
          <w:sz w:val="24"/>
          <w:szCs w:val="24"/>
        </w:rPr>
        <w:t>日，配套敷设再生水管道总长约</w:t>
      </w:r>
      <w:r w:rsidRPr="00664ADF">
        <w:rPr>
          <w:sz w:val="24"/>
          <w:szCs w:val="24"/>
        </w:rPr>
        <w:t>10.52</w:t>
      </w:r>
      <w:r w:rsidRPr="00664ADF">
        <w:rPr>
          <w:rFonts w:hint="eastAsia"/>
          <w:sz w:val="24"/>
          <w:szCs w:val="24"/>
        </w:rPr>
        <w:t>千米。目前，再生水回用对象主要为城市绿化、道路浇洒、车辆清洗、建筑施工等市政杂用水，用途单一，回用率低。</w:t>
      </w:r>
    </w:p>
    <w:p w:rsidR="005C413A" w:rsidRPr="00664ADF" w:rsidRDefault="005C413A" w:rsidP="00D41350">
      <w:pPr>
        <w:pStyle w:val="5"/>
        <w:numPr>
          <w:ilvl w:val="4"/>
          <w:numId w:val="100"/>
        </w:numPr>
      </w:pPr>
      <w:r w:rsidRPr="00664ADF">
        <w:rPr>
          <w:rFonts w:hint="eastAsia"/>
        </w:rPr>
        <w:t>发展目标</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大力发展再生水利用，提倡节水型社会；</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充分利用再生水，减少污水排放，改善人居环境；</w:t>
      </w:r>
    </w:p>
    <w:p w:rsidR="005C413A" w:rsidRDefault="005C413A" w:rsidP="00B140A7">
      <w:pPr>
        <w:spacing w:after="156" w:line="360" w:lineRule="auto"/>
        <w:ind w:firstLineChars="200" w:firstLine="480"/>
        <w:rPr>
          <w:sz w:val="24"/>
          <w:szCs w:val="24"/>
        </w:rPr>
      </w:pPr>
      <w:r w:rsidRPr="00664ADF">
        <w:rPr>
          <w:rFonts w:hint="eastAsia"/>
          <w:sz w:val="24"/>
          <w:szCs w:val="24"/>
        </w:rPr>
        <w:t>规划末期再水回用率达到</w:t>
      </w:r>
      <w:r w:rsidRPr="00664ADF">
        <w:rPr>
          <w:sz w:val="24"/>
          <w:szCs w:val="24"/>
        </w:rPr>
        <w:t>80</w:t>
      </w:r>
      <w:r w:rsidRPr="00664ADF">
        <w:rPr>
          <w:rFonts w:hint="eastAsia"/>
          <w:sz w:val="24"/>
          <w:szCs w:val="24"/>
        </w:rPr>
        <w:t>％。</w:t>
      </w:r>
    </w:p>
    <w:p w:rsidR="005C413A" w:rsidRPr="00664ADF" w:rsidRDefault="005C413A" w:rsidP="00D41350">
      <w:pPr>
        <w:pStyle w:val="5"/>
        <w:numPr>
          <w:ilvl w:val="4"/>
          <w:numId w:val="100"/>
        </w:numPr>
      </w:pPr>
      <w:r w:rsidRPr="00664ADF">
        <w:rPr>
          <w:rFonts w:hint="eastAsia"/>
        </w:rPr>
        <w:t>规划原则</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提高水资源利用率，发展再生水回用；</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实现工业用水和生活用水分质供应；</w:t>
      </w:r>
    </w:p>
    <w:p w:rsidR="005C413A" w:rsidRDefault="005C413A" w:rsidP="00B140A7">
      <w:pPr>
        <w:spacing w:after="156" w:line="360" w:lineRule="auto"/>
        <w:ind w:firstLineChars="200" w:firstLine="480"/>
        <w:rPr>
          <w:sz w:val="24"/>
          <w:szCs w:val="24"/>
        </w:rPr>
      </w:pPr>
      <w:r w:rsidRPr="00664ADF">
        <w:rPr>
          <w:rFonts w:hint="eastAsia"/>
          <w:sz w:val="24"/>
          <w:szCs w:val="24"/>
        </w:rPr>
        <w:t>建设再生水管网系统，缓解水资源不足危机。</w:t>
      </w:r>
    </w:p>
    <w:p w:rsidR="005C413A" w:rsidRPr="00664ADF" w:rsidRDefault="005C413A" w:rsidP="00D41350">
      <w:pPr>
        <w:pStyle w:val="5"/>
        <w:numPr>
          <w:ilvl w:val="4"/>
          <w:numId w:val="100"/>
        </w:numPr>
      </w:pPr>
      <w:r w:rsidRPr="00664ADF">
        <w:rPr>
          <w:rFonts w:hint="eastAsia"/>
        </w:rPr>
        <w:lastRenderedPageBreak/>
        <w:t>水量预测</w:t>
      </w:r>
    </w:p>
    <w:p w:rsidR="005C413A" w:rsidRDefault="005C413A" w:rsidP="00B140A7">
      <w:pPr>
        <w:spacing w:after="156" w:line="360" w:lineRule="auto"/>
        <w:ind w:firstLineChars="200" w:firstLine="480"/>
        <w:rPr>
          <w:sz w:val="24"/>
          <w:szCs w:val="24"/>
        </w:rPr>
      </w:pPr>
      <w:r w:rsidRPr="00664ADF">
        <w:rPr>
          <w:rFonts w:hint="eastAsia"/>
          <w:sz w:val="24"/>
          <w:szCs w:val="24"/>
        </w:rPr>
        <w:t>再生水主要以污水厂出水为主要水源，中心城区污水总量为</w:t>
      </w:r>
      <w:r w:rsidRPr="00664ADF">
        <w:rPr>
          <w:sz w:val="24"/>
          <w:szCs w:val="24"/>
        </w:rPr>
        <w:t>10.0</w:t>
      </w:r>
      <w:r w:rsidRPr="00664ADF">
        <w:rPr>
          <w:rFonts w:hint="eastAsia"/>
          <w:sz w:val="24"/>
          <w:szCs w:val="24"/>
        </w:rPr>
        <w:t>万立方米</w:t>
      </w:r>
      <w:r w:rsidRPr="00664ADF">
        <w:rPr>
          <w:sz w:val="24"/>
          <w:szCs w:val="24"/>
        </w:rPr>
        <w:t>/</w:t>
      </w:r>
      <w:r w:rsidRPr="00664ADF">
        <w:rPr>
          <w:rFonts w:hint="eastAsia"/>
          <w:sz w:val="24"/>
          <w:szCs w:val="24"/>
        </w:rPr>
        <w:t>日。再生水量按污水量的</w:t>
      </w:r>
      <w:r w:rsidRPr="00664ADF">
        <w:rPr>
          <w:sz w:val="24"/>
          <w:szCs w:val="24"/>
        </w:rPr>
        <w:t>80</w:t>
      </w:r>
      <w:r w:rsidRPr="00664ADF">
        <w:rPr>
          <w:rFonts w:hint="eastAsia"/>
          <w:sz w:val="24"/>
          <w:szCs w:val="24"/>
        </w:rPr>
        <w:t>％计算，则中心城区再生水量为</w:t>
      </w:r>
      <w:r w:rsidRPr="00664ADF">
        <w:rPr>
          <w:sz w:val="24"/>
          <w:szCs w:val="24"/>
        </w:rPr>
        <w:t>8.0</w:t>
      </w:r>
      <w:r w:rsidRPr="00664ADF">
        <w:rPr>
          <w:rFonts w:hint="eastAsia"/>
          <w:sz w:val="24"/>
          <w:szCs w:val="24"/>
        </w:rPr>
        <w:t>万立方米</w:t>
      </w:r>
      <w:r w:rsidRPr="00664ADF">
        <w:rPr>
          <w:sz w:val="24"/>
          <w:szCs w:val="24"/>
        </w:rPr>
        <w:t>/</w:t>
      </w:r>
      <w:r w:rsidRPr="00664ADF">
        <w:rPr>
          <w:rFonts w:hint="eastAsia"/>
          <w:sz w:val="24"/>
          <w:szCs w:val="24"/>
        </w:rPr>
        <w:t>日。</w:t>
      </w:r>
    </w:p>
    <w:p w:rsidR="005C413A" w:rsidRPr="00664ADF" w:rsidRDefault="005C413A" w:rsidP="00D41350">
      <w:pPr>
        <w:pStyle w:val="5"/>
        <w:numPr>
          <w:ilvl w:val="4"/>
          <w:numId w:val="100"/>
        </w:numPr>
      </w:pPr>
      <w:r w:rsidRPr="00664ADF">
        <w:rPr>
          <w:rFonts w:hint="eastAsia"/>
        </w:rPr>
        <w:t>再生水回用对象及水质要求</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规划锡林浩特市再生水主要回用于电厂冷却、工业生产、景观河道补水、物流仓储降尘及道路浇洒、绿化、冲厕、清洗车辆等城市杂用。</w:t>
      </w:r>
    </w:p>
    <w:p w:rsidR="005C413A" w:rsidRDefault="005C413A" w:rsidP="00B140A7">
      <w:pPr>
        <w:spacing w:after="156" w:line="360" w:lineRule="auto"/>
        <w:ind w:firstLineChars="200" w:firstLine="480"/>
        <w:rPr>
          <w:sz w:val="24"/>
          <w:szCs w:val="24"/>
        </w:rPr>
      </w:pPr>
      <w:r w:rsidRPr="00664ADF">
        <w:rPr>
          <w:rFonts w:hint="eastAsia"/>
          <w:sz w:val="24"/>
          <w:szCs w:val="24"/>
        </w:rPr>
        <w:t>再生水水质满足《城市污水再生利用》系列水质标准，当再生水用于多种用途且由同一管网系统输配时，出水水质应按各类回用用途中最高水质标准确定。</w:t>
      </w:r>
    </w:p>
    <w:p w:rsidR="005C413A" w:rsidRPr="00664ADF" w:rsidRDefault="005C413A" w:rsidP="00D41350">
      <w:pPr>
        <w:pStyle w:val="5"/>
        <w:numPr>
          <w:ilvl w:val="4"/>
          <w:numId w:val="100"/>
        </w:numPr>
      </w:pPr>
      <w:r w:rsidRPr="00664ADF">
        <w:rPr>
          <w:rFonts w:hint="eastAsia"/>
        </w:rPr>
        <w:t>再生水厂规划</w:t>
      </w:r>
    </w:p>
    <w:p w:rsidR="005C413A" w:rsidRPr="00664ADF" w:rsidRDefault="005C413A" w:rsidP="00B140A7">
      <w:pPr>
        <w:spacing w:after="156" w:line="360" w:lineRule="auto"/>
        <w:ind w:firstLineChars="200" w:firstLine="480"/>
        <w:rPr>
          <w:sz w:val="24"/>
          <w:szCs w:val="24"/>
        </w:rPr>
      </w:pPr>
      <w:r w:rsidRPr="00664ADF">
        <w:rPr>
          <w:rFonts w:hint="eastAsia"/>
          <w:sz w:val="24"/>
          <w:szCs w:val="24"/>
        </w:rPr>
        <w:t>规划扩建老城区再生水厂，远期规模达到</w:t>
      </w:r>
      <w:r w:rsidRPr="00664ADF">
        <w:rPr>
          <w:sz w:val="24"/>
          <w:szCs w:val="24"/>
        </w:rPr>
        <w:t>5.0</w:t>
      </w:r>
      <w:r w:rsidRPr="00664ADF">
        <w:rPr>
          <w:rFonts w:hint="eastAsia"/>
          <w:sz w:val="24"/>
          <w:szCs w:val="24"/>
        </w:rPr>
        <w:t>万立方米</w:t>
      </w:r>
      <w:r w:rsidRPr="00664ADF">
        <w:rPr>
          <w:sz w:val="24"/>
          <w:szCs w:val="24"/>
        </w:rPr>
        <w:t>/</w:t>
      </w:r>
      <w:r w:rsidRPr="00664ADF">
        <w:rPr>
          <w:rFonts w:hint="eastAsia"/>
          <w:sz w:val="24"/>
          <w:szCs w:val="24"/>
        </w:rPr>
        <w:t>日，新建开发区再生水厂，远期规模达到</w:t>
      </w:r>
      <w:r w:rsidRPr="00664ADF">
        <w:rPr>
          <w:sz w:val="24"/>
          <w:szCs w:val="24"/>
        </w:rPr>
        <w:t>3.0</w:t>
      </w:r>
      <w:r w:rsidRPr="00664ADF">
        <w:rPr>
          <w:rFonts w:hint="eastAsia"/>
          <w:sz w:val="24"/>
          <w:szCs w:val="24"/>
        </w:rPr>
        <w:t>万立方米</w:t>
      </w:r>
      <w:r w:rsidRPr="00664ADF">
        <w:rPr>
          <w:sz w:val="24"/>
          <w:szCs w:val="24"/>
        </w:rPr>
        <w:t>/</w:t>
      </w:r>
      <w:r w:rsidRPr="00664ADF">
        <w:rPr>
          <w:rFonts w:hint="eastAsia"/>
          <w:sz w:val="24"/>
          <w:szCs w:val="24"/>
        </w:rPr>
        <w:t>日，与开发区污水厂合建，污水处理厂用地中已包含再生水厂用地。</w:t>
      </w:r>
    </w:p>
    <w:p w:rsidR="005C413A" w:rsidRDefault="005C413A" w:rsidP="00892D52">
      <w:pPr>
        <w:pStyle w:val="3"/>
        <w:numPr>
          <w:ilvl w:val="2"/>
          <w:numId w:val="15"/>
        </w:numPr>
        <w:spacing w:before="156" w:after="156" w:line="360" w:lineRule="auto"/>
        <w:ind w:left="0" w:firstLine="0"/>
      </w:pPr>
      <w:bookmarkStart w:id="373" w:name="_Toc529640433"/>
      <w:r w:rsidRPr="00932899">
        <w:rPr>
          <w:rFonts w:hint="eastAsia"/>
        </w:rPr>
        <w:t>中心城区电力工程规划</w:t>
      </w:r>
      <w:bookmarkEnd w:id="373"/>
    </w:p>
    <w:p w:rsidR="005C413A" w:rsidRDefault="005C413A" w:rsidP="00D41350">
      <w:pPr>
        <w:pStyle w:val="4"/>
        <w:numPr>
          <w:ilvl w:val="3"/>
          <w:numId w:val="101"/>
        </w:numPr>
      </w:pPr>
      <w:r>
        <w:rPr>
          <w:rFonts w:hint="eastAsia"/>
        </w:rPr>
        <w:t>现状概况</w:t>
      </w:r>
    </w:p>
    <w:p w:rsidR="005C413A" w:rsidRPr="00BE16D0" w:rsidRDefault="005C413A" w:rsidP="00D41350">
      <w:pPr>
        <w:pStyle w:val="5"/>
        <w:numPr>
          <w:ilvl w:val="4"/>
          <w:numId w:val="102"/>
        </w:numPr>
      </w:pPr>
      <w:r w:rsidRPr="00BE16D0">
        <w:rPr>
          <w:rFonts w:hint="eastAsia"/>
        </w:rPr>
        <w:t>现状电源及变电站</w:t>
      </w:r>
    </w:p>
    <w:p w:rsidR="005C413A" w:rsidRPr="00236B6B" w:rsidRDefault="005C413A" w:rsidP="00B140A7">
      <w:pPr>
        <w:spacing w:after="156" w:line="360" w:lineRule="auto"/>
        <w:ind w:firstLineChars="200" w:firstLine="480"/>
        <w:rPr>
          <w:sz w:val="24"/>
          <w:szCs w:val="24"/>
        </w:rPr>
      </w:pPr>
      <w:r w:rsidRPr="00BE16D0">
        <w:rPr>
          <w:rFonts w:hint="eastAsia"/>
          <w:sz w:val="24"/>
          <w:szCs w:val="24"/>
        </w:rPr>
        <w:t>锡林浩特中心城区供电以蒙西电网为依托，以神华电厂、锡林热电厂、北方电厂为主</w:t>
      </w:r>
      <w:r w:rsidRPr="00236B6B">
        <w:rPr>
          <w:rFonts w:hint="eastAsia"/>
          <w:sz w:val="24"/>
          <w:szCs w:val="24"/>
        </w:rPr>
        <w:t>要电源，以风力发电为补充。中心城区南部现有锡林</w:t>
      </w:r>
      <w:r w:rsidRPr="00236B6B">
        <w:rPr>
          <w:sz w:val="24"/>
          <w:szCs w:val="24"/>
        </w:rPr>
        <w:t>220</w:t>
      </w:r>
      <w:r w:rsidRPr="00236B6B">
        <w:rPr>
          <w:rFonts w:hint="eastAsia"/>
          <w:sz w:val="24"/>
          <w:szCs w:val="24"/>
        </w:rPr>
        <w:t>千伏变电站</w:t>
      </w:r>
      <w:r w:rsidRPr="00236B6B">
        <w:rPr>
          <w:sz w:val="24"/>
          <w:szCs w:val="24"/>
        </w:rPr>
        <w:t>1</w:t>
      </w:r>
      <w:r w:rsidRPr="00236B6B">
        <w:rPr>
          <w:rFonts w:hint="eastAsia"/>
          <w:sz w:val="24"/>
          <w:szCs w:val="24"/>
        </w:rPr>
        <w:t>座，主供市域及城区用电；中心城区现有明珠变、东郊变、西郊变、城西变、城关变</w:t>
      </w:r>
      <w:r w:rsidRPr="00236B6B">
        <w:rPr>
          <w:sz w:val="24"/>
          <w:szCs w:val="24"/>
        </w:rPr>
        <w:t>5</w:t>
      </w:r>
      <w:r w:rsidRPr="00236B6B">
        <w:rPr>
          <w:rFonts w:hint="eastAsia"/>
          <w:sz w:val="24"/>
          <w:szCs w:val="24"/>
        </w:rPr>
        <w:t>座</w:t>
      </w:r>
      <w:r w:rsidRPr="00236B6B">
        <w:rPr>
          <w:sz w:val="24"/>
          <w:szCs w:val="24"/>
        </w:rPr>
        <w:t>110</w:t>
      </w:r>
      <w:r w:rsidRPr="00236B6B">
        <w:rPr>
          <w:rFonts w:hint="eastAsia"/>
          <w:sz w:val="24"/>
          <w:szCs w:val="24"/>
        </w:rPr>
        <w:t>千伏变电站，主供中心城区东西两部分。</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神华电厂装机容量</w:t>
      </w:r>
      <w:r w:rsidRPr="00236B6B">
        <w:rPr>
          <w:sz w:val="24"/>
          <w:szCs w:val="24"/>
        </w:rPr>
        <w:t>2</w:t>
      </w:r>
      <w:r w:rsidRPr="00236B6B">
        <w:rPr>
          <w:rFonts w:hint="eastAsia"/>
          <w:sz w:val="24"/>
          <w:szCs w:val="24"/>
        </w:rPr>
        <w:t>×</w:t>
      </w:r>
      <w:r w:rsidRPr="00236B6B">
        <w:rPr>
          <w:sz w:val="24"/>
          <w:szCs w:val="24"/>
        </w:rPr>
        <w:t>600</w:t>
      </w:r>
      <w:r w:rsidRPr="00236B6B">
        <w:rPr>
          <w:rFonts w:hint="eastAsia"/>
          <w:sz w:val="24"/>
          <w:szCs w:val="24"/>
        </w:rPr>
        <w:t>兆瓦，锡林热电厂装机容量</w:t>
      </w:r>
      <w:r w:rsidRPr="00236B6B">
        <w:rPr>
          <w:sz w:val="24"/>
          <w:szCs w:val="24"/>
        </w:rPr>
        <w:t>2</w:t>
      </w:r>
      <w:r w:rsidRPr="00236B6B">
        <w:rPr>
          <w:rFonts w:hint="eastAsia"/>
          <w:sz w:val="24"/>
          <w:szCs w:val="24"/>
        </w:rPr>
        <w:t>×</w:t>
      </w:r>
      <w:r w:rsidRPr="00236B6B">
        <w:rPr>
          <w:sz w:val="24"/>
          <w:szCs w:val="24"/>
        </w:rPr>
        <w:t>300</w:t>
      </w:r>
      <w:r w:rsidRPr="00236B6B">
        <w:rPr>
          <w:rFonts w:hint="eastAsia"/>
          <w:sz w:val="24"/>
          <w:szCs w:val="24"/>
        </w:rPr>
        <w:t>兆瓦；北方电厂装机容量</w:t>
      </w:r>
      <w:r w:rsidRPr="00236B6B">
        <w:rPr>
          <w:sz w:val="24"/>
          <w:szCs w:val="24"/>
        </w:rPr>
        <w:t>2</w:t>
      </w:r>
      <w:r w:rsidRPr="00236B6B">
        <w:rPr>
          <w:rFonts w:hint="eastAsia"/>
          <w:sz w:val="24"/>
          <w:szCs w:val="24"/>
        </w:rPr>
        <w:t>×</w:t>
      </w:r>
      <w:r w:rsidRPr="00236B6B">
        <w:rPr>
          <w:sz w:val="24"/>
          <w:szCs w:val="24"/>
        </w:rPr>
        <w:t>660</w:t>
      </w:r>
      <w:r w:rsidRPr="00236B6B">
        <w:rPr>
          <w:rFonts w:hint="eastAsia"/>
          <w:sz w:val="24"/>
          <w:szCs w:val="24"/>
        </w:rPr>
        <w:t>兆瓦，在建大唐电厂装机容量</w:t>
      </w:r>
      <w:r w:rsidRPr="00236B6B">
        <w:rPr>
          <w:sz w:val="24"/>
          <w:szCs w:val="24"/>
        </w:rPr>
        <w:t>2</w:t>
      </w:r>
      <w:r w:rsidRPr="00236B6B">
        <w:rPr>
          <w:rFonts w:hint="eastAsia"/>
          <w:sz w:val="24"/>
          <w:szCs w:val="24"/>
        </w:rPr>
        <w:t>×</w:t>
      </w:r>
      <w:r w:rsidRPr="00236B6B">
        <w:rPr>
          <w:sz w:val="24"/>
          <w:szCs w:val="24"/>
        </w:rPr>
        <w:t>660</w:t>
      </w:r>
      <w:r w:rsidRPr="00236B6B">
        <w:rPr>
          <w:rFonts w:hint="eastAsia"/>
          <w:sz w:val="24"/>
          <w:szCs w:val="24"/>
        </w:rPr>
        <w:t>兆瓦。</w:t>
      </w:r>
    </w:p>
    <w:p w:rsidR="005C413A" w:rsidRPr="009B659B" w:rsidRDefault="005C413A" w:rsidP="00D41350">
      <w:pPr>
        <w:pStyle w:val="a3"/>
        <w:numPr>
          <w:ilvl w:val="0"/>
          <w:numId w:val="190"/>
        </w:numPr>
        <w:spacing w:line="360" w:lineRule="auto"/>
        <w:ind w:firstLineChars="0"/>
        <w:jc w:val="center"/>
      </w:pPr>
      <w:r w:rsidRPr="009B659B">
        <w:rPr>
          <w:rFonts w:hint="eastAsia"/>
        </w:rPr>
        <w:t>中心城区现状变电站汇总表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2202"/>
        <w:gridCol w:w="2481"/>
        <w:gridCol w:w="2751"/>
      </w:tblGrid>
      <w:tr w:rsidR="005C413A" w:rsidRPr="009D05EF" w:rsidTr="00805192">
        <w:tc>
          <w:tcPr>
            <w:tcW w:w="52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变电站名称</w:t>
            </w:r>
          </w:p>
        </w:tc>
        <w:tc>
          <w:tcPr>
            <w:tcW w:w="1495"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电压等级（</w:t>
            </w:r>
            <w:r w:rsidRPr="009D05EF">
              <w:rPr>
                <w:rFonts w:ascii="宋体" w:hAnsi="宋体" w:cs="宋体"/>
                <w:color w:val="000000"/>
                <w:kern w:val="0"/>
                <w:szCs w:val="21"/>
              </w:rPr>
              <w:t>kV</w:t>
            </w:r>
            <w:r w:rsidRPr="009D05EF">
              <w:rPr>
                <w:rFonts w:ascii="宋体" w:hAnsi="宋体" w:cs="宋体" w:hint="eastAsia"/>
                <w:color w:val="000000"/>
                <w:kern w:val="0"/>
                <w:szCs w:val="21"/>
              </w:rPr>
              <w:t>）</w:t>
            </w:r>
          </w:p>
        </w:tc>
        <w:tc>
          <w:tcPr>
            <w:tcW w:w="1658"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主变容量（</w:t>
            </w:r>
            <w:r w:rsidRPr="009D05EF">
              <w:rPr>
                <w:rFonts w:ascii="宋体" w:hAnsi="宋体" w:cs="宋体"/>
                <w:color w:val="000000"/>
                <w:kern w:val="0"/>
                <w:szCs w:val="21"/>
              </w:rPr>
              <w:t>MVA</w:t>
            </w:r>
            <w:r w:rsidRPr="009D05EF">
              <w:rPr>
                <w:rFonts w:ascii="宋体" w:hAnsi="宋体" w:cs="宋体" w:hint="eastAsia"/>
                <w:color w:val="000000"/>
                <w:kern w:val="0"/>
                <w:szCs w:val="21"/>
              </w:rPr>
              <w:t>）</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220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120</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明珠变电站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东郊变电站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西郊变电站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城西变电站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r>
      <w:tr w:rsidR="005C413A" w:rsidRPr="009D05EF" w:rsidTr="00805192">
        <w:tc>
          <w:tcPr>
            <w:tcW w:w="52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lastRenderedPageBreak/>
              <w:t>6</w:t>
            </w:r>
          </w:p>
        </w:tc>
        <w:tc>
          <w:tcPr>
            <w:tcW w:w="132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城关变电站</w:t>
            </w:r>
          </w:p>
        </w:tc>
        <w:tc>
          <w:tcPr>
            <w:tcW w:w="1495"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110</w:t>
            </w:r>
          </w:p>
        </w:tc>
        <w:tc>
          <w:tcPr>
            <w:tcW w:w="1658"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r>
    </w:tbl>
    <w:p w:rsidR="005C413A" w:rsidRPr="00BE16D0" w:rsidRDefault="005C413A" w:rsidP="00D41350">
      <w:pPr>
        <w:pStyle w:val="5"/>
        <w:numPr>
          <w:ilvl w:val="4"/>
          <w:numId w:val="102"/>
        </w:numPr>
      </w:pPr>
      <w:r w:rsidRPr="00BE16D0">
        <w:rPr>
          <w:rFonts w:hint="eastAsia"/>
        </w:rPr>
        <w:t>用电量</w:t>
      </w:r>
    </w:p>
    <w:p w:rsidR="005C413A" w:rsidRPr="00236B6B" w:rsidRDefault="005C413A" w:rsidP="00B140A7">
      <w:pPr>
        <w:spacing w:after="156" w:line="360" w:lineRule="auto"/>
        <w:ind w:firstLineChars="200" w:firstLine="480"/>
        <w:rPr>
          <w:sz w:val="24"/>
          <w:szCs w:val="24"/>
        </w:rPr>
      </w:pPr>
      <w:r w:rsidRPr="00BE16D0">
        <w:rPr>
          <w:sz w:val="24"/>
          <w:szCs w:val="24"/>
        </w:rPr>
        <w:t>2017</w:t>
      </w:r>
      <w:r w:rsidRPr="00BE16D0">
        <w:rPr>
          <w:rFonts w:hint="eastAsia"/>
          <w:sz w:val="24"/>
          <w:szCs w:val="24"/>
        </w:rPr>
        <w:t>年锡林浩</w:t>
      </w:r>
      <w:r w:rsidRPr="00236B6B">
        <w:rPr>
          <w:rFonts w:hint="eastAsia"/>
          <w:sz w:val="24"/>
          <w:szCs w:val="24"/>
        </w:rPr>
        <w:t>特中心城区年用电量约</w:t>
      </w:r>
      <w:r w:rsidRPr="00236B6B">
        <w:rPr>
          <w:sz w:val="24"/>
          <w:szCs w:val="24"/>
        </w:rPr>
        <w:t>11.27</w:t>
      </w:r>
      <w:r w:rsidRPr="00236B6B">
        <w:rPr>
          <w:rFonts w:hint="eastAsia"/>
          <w:sz w:val="24"/>
          <w:szCs w:val="24"/>
        </w:rPr>
        <w:t>亿千瓦时，现状中心城区人口</w:t>
      </w:r>
      <w:r w:rsidRPr="00236B6B">
        <w:rPr>
          <w:sz w:val="24"/>
          <w:szCs w:val="24"/>
        </w:rPr>
        <w:t>24.4</w:t>
      </w:r>
      <w:r w:rsidRPr="00236B6B">
        <w:rPr>
          <w:rFonts w:hint="eastAsia"/>
          <w:sz w:val="24"/>
          <w:szCs w:val="24"/>
        </w:rPr>
        <w:t>万人，人均用电量</w:t>
      </w:r>
      <w:r w:rsidRPr="00236B6B">
        <w:rPr>
          <w:sz w:val="24"/>
          <w:szCs w:val="24"/>
        </w:rPr>
        <w:t>4487</w:t>
      </w:r>
      <w:r w:rsidRPr="00236B6B">
        <w:rPr>
          <w:rFonts w:hint="eastAsia"/>
          <w:sz w:val="24"/>
          <w:szCs w:val="24"/>
        </w:rPr>
        <w:t>千万时。</w:t>
      </w:r>
    </w:p>
    <w:p w:rsidR="005C413A" w:rsidRPr="00236B6B" w:rsidRDefault="005C413A" w:rsidP="00D41350">
      <w:pPr>
        <w:pStyle w:val="4"/>
        <w:numPr>
          <w:ilvl w:val="3"/>
          <w:numId w:val="101"/>
        </w:numPr>
      </w:pPr>
      <w:r w:rsidRPr="00236B6B">
        <w:rPr>
          <w:rFonts w:hint="eastAsia"/>
        </w:rPr>
        <w:t>存在的主要问题</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现有变电能力不足，目前部分变电所主变经常超负荷运行，不能满足锡林浩特市未来城市发展用电需求。</w:t>
      </w:r>
      <w:r w:rsidRPr="00236B6B">
        <w:rPr>
          <w:sz w:val="24"/>
          <w:szCs w:val="24"/>
        </w:rPr>
        <w:t xml:space="preserve"> </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现有变配电设备陈旧、老化严重，设备故障频繁，运行可靠率不高，自动化程度较低，已不能满足运行需要。</w:t>
      </w:r>
    </w:p>
    <w:p w:rsidR="005C413A" w:rsidRPr="00236B6B" w:rsidRDefault="005C413A" w:rsidP="00D41350">
      <w:pPr>
        <w:pStyle w:val="4"/>
        <w:numPr>
          <w:ilvl w:val="3"/>
          <w:numId w:val="101"/>
        </w:numPr>
      </w:pPr>
      <w:r w:rsidRPr="00236B6B">
        <w:rPr>
          <w:rFonts w:hint="eastAsia"/>
        </w:rPr>
        <w:t>规划原则</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w:t>
      </w:r>
      <w:r w:rsidRPr="00236B6B">
        <w:rPr>
          <w:sz w:val="24"/>
          <w:szCs w:val="24"/>
        </w:rPr>
        <w:t>1</w:t>
      </w:r>
      <w:r w:rsidRPr="00236B6B">
        <w:rPr>
          <w:rFonts w:hint="eastAsia"/>
          <w:sz w:val="24"/>
          <w:szCs w:val="24"/>
        </w:rPr>
        <w:t>）、坚持“经济实用、结构合理、科学先进、容量充裕、安全可靠、适当超前”的原则，优化电网结构，满足全社会及居民生活对用电的需求。</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w:t>
      </w:r>
      <w:r w:rsidRPr="00236B6B">
        <w:rPr>
          <w:sz w:val="24"/>
          <w:szCs w:val="24"/>
        </w:rPr>
        <w:t>2</w:t>
      </w:r>
      <w:r w:rsidRPr="00236B6B">
        <w:rPr>
          <w:rFonts w:hint="eastAsia"/>
          <w:sz w:val="24"/>
          <w:szCs w:val="24"/>
        </w:rPr>
        <w:t>）、合理设置电网电压等级，合理选取变电容载比。规划中心城区采用</w:t>
      </w:r>
      <w:r w:rsidRPr="00236B6B">
        <w:rPr>
          <w:sz w:val="24"/>
          <w:szCs w:val="24"/>
        </w:rPr>
        <w:t>220</w:t>
      </w:r>
      <w:r w:rsidRPr="00236B6B">
        <w:rPr>
          <w:rFonts w:hint="eastAsia"/>
          <w:sz w:val="24"/>
          <w:szCs w:val="24"/>
        </w:rPr>
        <w:t>千伏、</w:t>
      </w:r>
      <w:r w:rsidRPr="00236B6B">
        <w:rPr>
          <w:sz w:val="24"/>
          <w:szCs w:val="24"/>
        </w:rPr>
        <w:t>110</w:t>
      </w:r>
      <w:r w:rsidRPr="00236B6B">
        <w:rPr>
          <w:rFonts w:hint="eastAsia"/>
          <w:sz w:val="24"/>
          <w:szCs w:val="24"/>
        </w:rPr>
        <w:t>千伏、</w:t>
      </w:r>
      <w:r w:rsidRPr="00236B6B">
        <w:rPr>
          <w:sz w:val="24"/>
          <w:szCs w:val="24"/>
        </w:rPr>
        <w:t>10</w:t>
      </w:r>
      <w:r w:rsidRPr="00236B6B">
        <w:rPr>
          <w:rFonts w:hint="eastAsia"/>
          <w:sz w:val="24"/>
          <w:szCs w:val="24"/>
        </w:rPr>
        <w:t>千伏、</w:t>
      </w:r>
      <w:r w:rsidRPr="00236B6B">
        <w:rPr>
          <w:sz w:val="24"/>
          <w:szCs w:val="24"/>
        </w:rPr>
        <w:t>0.38</w:t>
      </w:r>
      <w:r w:rsidRPr="00236B6B">
        <w:rPr>
          <w:rFonts w:hint="eastAsia"/>
          <w:sz w:val="24"/>
          <w:szCs w:val="24"/>
        </w:rPr>
        <w:t>千伏</w:t>
      </w:r>
      <w:r w:rsidRPr="00236B6B">
        <w:rPr>
          <w:sz w:val="24"/>
          <w:szCs w:val="24"/>
        </w:rPr>
        <w:t>/0.22</w:t>
      </w:r>
      <w:r w:rsidRPr="00236B6B">
        <w:rPr>
          <w:rFonts w:hint="eastAsia"/>
          <w:sz w:val="24"/>
          <w:szCs w:val="24"/>
        </w:rPr>
        <w:t>千伏四个电压级别；各级电网的容载比分别为：</w:t>
      </w:r>
      <w:r w:rsidRPr="00236B6B">
        <w:rPr>
          <w:sz w:val="24"/>
          <w:szCs w:val="24"/>
        </w:rPr>
        <w:t>220</w:t>
      </w:r>
      <w:r w:rsidRPr="00236B6B">
        <w:rPr>
          <w:rFonts w:hint="eastAsia"/>
          <w:sz w:val="24"/>
          <w:szCs w:val="24"/>
        </w:rPr>
        <w:t>千伏电网取</w:t>
      </w:r>
      <w:r w:rsidRPr="00236B6B">
        <w:rPr>
          <w:sz w:val="24"/>
          <w:szCs w:val="24"/>
        </w:rPr>
        <w:t>1.6</w:t>
      </w:r>
      <w:r w:rsidRPr="00236B6B">
        <w:rPr>
          <w:rFonts w:hint="eastAsia"/>
          <w:sz w:val="24"/>
          <w:szCs w:val="24"/>
        </w:rPr>
        <w:t>～</w:t>
      </w:r>
      <w:r w:rsidRPr="00236B6B">
        <w:rPr>
          <w:sz w:val="24"/>
          <w:szCs w:val="24"/>
        </w:rPr>
        <w:t>2.1 ,110</w:t>
      </w:r>
      <w:r w:rsidRPr="00236B6B">
        <w:rPr>
          <w:rFonts w:hint="eastAsia"/>
          <w:sz w:val="24"/>
          <w:szCs w:val="24"/>
        </w:rPr>
        <w:t>千伏电网取</w:t>
      </w:r>
      <w:r w:rsidRPr="00236B6B">
        <w:rPr>
          <w:sz w:val="24"/>
          <w:szCs w:val="24"/>
        </w:rPr>
        <w:t>1.8</w:t>
      </w:r>
      <w:r w:rsidRPr="00236B6B">
        <w:rPr>
          <w:rFonts w:hint="eastAsia"/>
          <w:sz w:val="24"/>
          <w:szCs w:val="24"/>
        </w:rPr>
        <w:t>～</w:t>
      </w:r>
      <w:r w:rsidRPr="00236B6B">
        <w:rPr>
          <w:sz w:val="24"/>
          <w:szCs w:val="24"/>
        </w:rPr>
        <w:t>2.2</w:t>
      </w:r>
      <w:r w:rsidRPr="00236B6B">
        <w:rPr>
          <w:rFonts w:hint="eastAsia"/>
          <w:sz w:val="24"/>
          <w:szCs w:val="24"/>
        </w:rPr>
        <w:t>。</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w:t>
      </w:r>
      <w:r w:rsidRPr="00236B6B">
        <w:rPr>
          <w:sz w:val="24"/>
          <w:szCs w:val="24"/>
        </w:rPr>
        <w:t>3</w:t>
      </w:r>
      <w:r w:rsidRPr="00236B6B">
        <w:rPr>
          <w:rFonts w:hint="eastAsia"/>
          <w:sz w:val="24"/>
          <w:szCs w:val="24"/>
        </w:rPr>
        <w:t>）、供电可靠性。加强</w:t>
      </w:r>
      <w:r w:rsidRPr="00236B6B">
        <w:rPr>
          <w:sz w:val="24"/>
          <w:szCs w:val="24"/>
        </w:rPr>
        <w:t>110</w:t>
      </w:r>
      <w:r w:rsidRPr="00236B6B">
        <w:rPr>
          <w:rFonts w:hint="eastAsia"/>
          <w:sz w:val="24"/>
          <w:szCs w:val="24"/>
        </w:rPr>
        <w:t>千伏高压配电网建设，完善网络结构，形成</w:t>
      </w:r>
      <w:r w:rsidRPr="00236B6B">
        <w:rPr>
          <w:sz w:val="24"/>
          <w:szCs w:val="24"/>
        </w:rPr>
        <w:t>110</w:t>
      </w:r>
      <w:r w:rsidRPr="00236B6B">
        <w:rPr>
          <w:rFonts w:hint="eastAsia"/>
          <w:sz w:val="24"/>
          <w:szCs w:val="24"/>
        </w:rPr>
        <w:t>千伏环网主网架，提高电网的供电可靠性，供电可靠性满足</w:t>
      </w:r>
      <w:r w:rsidRPr="00236B6B">
        <w:rPr>
          <w:sz w:val="24"/>
          <w:szCs w:val="24"/>
        </w:rPr>
        <w:t>N-1</w:t>
      </w:r>
      <w:r w:rsidRPr="00236B6B">
        <w:rPr>
          <w:rFonts w:hint="eastAsia"/>
          <w:sz w:val="24"/>
          <w:szCs w:val="24"/>
        </w:rPr>
        <w:t>原则。</w:t>
      </w:r>
    </w:p>
    <w:p w:rsidR="005C413A" w:rsidRPr="00236B6B" w:rsidRDefault="005C413A" w:rsidP="00D41350">
      <w:pPr>
        <w:pStyle w:val="4"/>
        <w:numPr>
          <w:ilvl w:val="3"/>
          <w:numId w:val="101"/>
        </w:numPr>
      </w:pPr>
      <w:r w:rsidRPr="00236B6B">
        <w:rPr>
          <w:rFonts w:hint="eastAsia"/>
        </w:rPr>
        <w:t>供电负荷预测</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采用人均综合用电量指标法进行预测。参照现状人均用电量，规划中心城区人均综合用电量指标选取为</w:t>
      </w:r>
      <w:r w:rsidRPr="00236B6B">
        <w:rPr>
          <w:sz w:val="24"/>
          <w:szCs w:val="24"/>
        </w:rPr>
        <w:t>6000</w:t>
      </w:r>
      <w:r w:rsidRPr="00236B6B">
        <w:rPr>
          <w:rFonts w:hint="eastAsia"/>
          <w:sz w:val="24"/>
          <w:szCs w:val="24"/>
        </w:rPr>
        <w:t>千瓦时</w:t>
      </w:r>
      <w:r w:rsidRPr="00236B6B">
        <w:rPr>
          <w:sz w:val="24"/>
          <w:szCs w:val="24"/>
        </w:rPr>
        <w:t>/</w:t>
      </w:r>
      <w:r w:rsidRPr="00236B6B">
        <w:rPr>
          <w:rFonts w:hint="eastAsia"/>
          <w:sz w:val="24"/>
          <w:szCs w:val="24"/>
        </w:rPr>
        <w:t>人</w:t>
      </w:r>
      <w:r w:rsidRPr="00236B6B">
        <w:rPr>
          <w:sz w:val="24"/>
          <w:szCs w:val="24"/>
        </w:rPr>
        <w:t>•</w:t>
      </w:r>
      <w:r w:rsidRPr="00236B6B">
        <w:rPr>
          <w:rFonts w:hint="eastAsia"/>
          <w:sz w:val="24"/>
          <w:szCs w:val="24"/>
        </w:rPr>
        <w:t>年，最大负荷利用小时数按照</w:t>
      </w:r>
      <w:r w:rsidRPr="00236B6B">
        <w:rPr>
          <w:sz w:val="24"/>
          <w:szCs w:val="24"/>
        </w:rPr>
        <w:t>5200</w:t>
      </w:r>
      <w:r w:rsidRPr="00236B6B">
        <w:rPr>
          <w:rFonts w:hint="eastAsia"/>
          <w:sz w:val="24"/>
          <w:szCs w:val="24"/>
        </w:rPr>
        <w:t>小时考虑，则年用电量为</w:t>
      </w:r>
      <w:r w:rsidRPr="00236B6B">
        <w:rPr>
          <w:sz w:val="24"/>
          <w:szCs w:val="24"/>
        </w:rPr>
        <w:t>25.20</w:t>
      </w:r>
      <w:r w:rsidRPr="00236B6B">
        <w:rPr>
          <w:rFonts w:hint="eastAsia"/>
          <w:sz w:val="24"/>
          <w:szCs w:val="24"/>
        </w:rPr>
        <w:t>亿千瓦时，最大用电负荷为</w:t>
      </w:r>
      <w:r w:rsidRPr="00236B6B">
        <w:rPr>
          <w:sz w:val="24"/>
          <w:szCs w:val="24"/>
        </w:rPr>
        <w:t>485</w:t>
      </w:r>
      <w:r w:rsidRPr="00236B6B">
        <w:rPr>
          <w:rFonts w:hint="eastAsia"/>
          <w:sz w:val="24"/>
          <w:szCs w:val="24"/>
        </w:rPr>
        <w:t>兆瓦。</w:t>
      </w:r>
    </w:p>
    <w:p w:rsidR="005C413A" w:rsidRPr="00236B6B" w:rsidRDefault="005C413A" w:rsidP="00D41350">
      <w:pPr>
        <w:pStyle w:val="4"/>
        <w:numPr>
          <w:ilvl w:val="3"/>
          <w:numId w:val="101"/>
        </w:numPr>
      </w:pPr>
      <w:r w:rsidRPr="00236B6B">
        <w:rPr>
          <w:rFonts w:hint="eastAsia"/>
        </w:rPr>
        <w:t>电源规划</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本地电源：至规划期末</w:t>
      </w:r>
      <w:r w:rsidRPr="00236B6B">
        <w:rPr>
          <w:sz w:val="24"/>
          <w:szCs w:val="24"/>
        </w:rPr>
        <w:t xml:space="preserve">, </w:t>
      </w:r>
      <w:r w:rsidRPr="00236B6B">
        <w:rPr>
          <w:rFonts w:hint="eastAsia"/>
          <w:sz w:val="24"/>
          <w:szCs w:val="24"/>
        </w:rPr>
        <w:t>神华电厂装机容量达到</w:t>
      </w:r>
      <w:r w:rsidRPr="00236B6B">
        <w:rPr>
          <w:sz w:val="24"/>
          <w:szCs w:val="24"/>
        </w:rPr>
        <w:t>2</w:t>
      </w:r>
      <w:r w:rsidRPr="00236B6B">
        <w:rPr>
          <w:rFonts w:hint="eastAsia"/>
          <w:sz w:val="24"/>
          <w:szCs w:val="24"/>
        </w:rPr>
        <w:t>×</w:t>
      </w:r>
      <w:r w:rsidRPr="00236B6B">
        <w:rPr>
          <w:sz w:val="24"/>
          <w:szCs w:val="24"/>
        </w:rPr>
        <w:t>600+2x660</w:t>
      </w:r>
      <w:r w:rsidRPr="00236B6B">
        <w:rPr>
          <w:rFonts w:hint="eastAsia"/>
          <w:sz w:val="24"/>
          <w:szCs w:val="24"/>
        </w:rPr>
        <w:t>兆瓦，锡林热电厂装机容量达到</w:t>
      </w:r>
      <w:r w:rsidRPr="00236B6B">
        <w:rPr>
          <w:sz w:val="24"/>
          <w:szCs w:val="24"/>
        </w:rPr>
        <w:t>2</w:t>
      </w:r>
      <w:r w:rsidRPr="00236B6B">
        <w:rPr>
          <w:rFonts w:hint="eastAsia"/>
          <w:sz w:val="24"/>
          <w:szCs w:val="24"/>
        </w:rPr>
        <w:t>×</w:t>
      </w:r>
      <w:r w:rsidRPr="00236B6B">
        <w:rPr>
          <w:sz w:val="24"/>
          <w:szCs w:val="24"/>
        </w:rPr>
        <w:t>300+2</w:t>
      </w:r>
      <w:r w:rsidRPr="00236B6B">
        <w:rPr>
          <w:rFonts w:hint="eastAsia"/>
          <w:sz w:val="24"/>
          <w:szCs w:val="24"/>
        </w:rPr>
        <w:t>×</w:t>
      </w:r>
      <w:r w:rsidRPr="00236B6B">
        <w:rPr>
          <w:sz w:val="24"/>
          <w:szCs w:val="24"/>
        </w:rPr>
        <w:t>350</w:t>
      </w:r>
      <w:r w:rsidRPr="00236B6B">
        <w:rPr>
          <w:rFonts w:hint="eastAsia"/>
          <w:sz w:val="24"/>
          <w:szCs w:val="24"/>
        </w:rPr>
        <w:t>兆瓦；北方电厂装机容量达到</w:t>
      </w:r>
      <w:r w:rsidRPr="00236B6B">
        <w:rPr>
          <w:sz w:val="24"/>
          <w:szCs w:val="24"/>
        </w:rPr>
        <w:t>4</w:t>
      </w:r>
      <w:r w:rsidRPr="00236B6B">
        <w:rPr>
          <w:rFonts w:hint="eastAsia"/>
          <w:sz w:val="24"/>
          <w:szCs w:val="24"/>
        </w:rPr>
        <w:t>×</w:t>
      </w:r>
      <w:r w:rsidRPr="00236B6B">
        <w:rPr>
          <w:sz w:val="24"/>
          <w:szCs w:val="24"/>
        </w:rPr>
        <w:t>660</w:t>
      </w:r>
      <w:r w:rsidRPr="00236B6B">
        <w:rPr>
          <w:rFonts w:hint="eastAsia"/>
          <w:sz w:val="24"/>
          <w:szCs w:val="24"/>
        </w:rPr>
        <w:t>兆瓦，</w:t>
      </w:r>
      <w:r w:rsidRPr="00236B6B">
        <w:rPr>
          <w:rFonts w:hint="eastAsia"/>
          <w:sz w:val="24"/>
          <w:szCs w:val="24"/>
        </w:rPr>
        <w:lastRenderedPageBreak/>
        <w:t>大唐电厂装机容量</w:t>
      </w:r>
      <w:r w:rsidRPr="00236B6B">
        <w:rPr>
          <w:sz w:val="24"/>
          <w:szCs w:val="24"/>
        </w:rPr>
        <w:t>2</w:t>
      </w:r>
      <w:r w:rsidRPr="00236B6B">
        <w:rPr>
          <w:rFonts w:hint="eastAsia"/>
          <w:sz w:val="24"/>
          <w:szCs w:val="24"/>
        </w:rPr>
        <w:t>×</w:t>
      </w:r>
      <w:r w:rsidRPr="00236B6B">
        <w:rPr>
          <w:sz w:val="24"/>
          <w:szCs w:val="24"/>
        </w:rPr>
        <w:t>660</w:t>
      </w:r>
      <w:r w:rsidRPr="00236B6B">
        <w:rPr>
          <w:rFonts w:hint="eastAsia"/>
          <w:sz w:val="24"/>
          <w:szCs w:val="24"/>
        </w:rPr>
        <w:t>兆瓦。</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区域变电站：特高压</w:t>
      </w:r>
      <w:r w:rsidRPr="00236B6B">
        <w:rPr>
          <w:sz w:val="24"/>
          <w:szCs w:val="24"/>
        </w:rPr>
        <w:t>1000</w:t>
      </w:r>
      <w:r w:rsidRPr="00236B6B">
        <w:rPr>
          <w:rFonts w:hint="eastAsia"/>
          <w:sz w:val="24"/>
          <w:szCs w:val="24"/>
        </w:rPr>
        <w:t>千伏胜利变电站为锡盟至山东特高压输电线路的重要节点，主变容量</w:t>
      </w:r>
      <w:r w:rsidRPr="00236B6B">
        <w:rPr>
          <w:sz w:val="24"/>
          <w:szCs w:val="24"/>
        </w:rPr>
        <w:t xml:space="preserve">2x3000 </w:t>
      </w:r>
      <w:r w:rsidRPr="00236B6B">
        <w:rPr>
          <w:rFonts w:hint="eastAsia"/>
          <w:sz w:val="24"/>
          <w:szCs w:val="24"/>
        </w:rPr>
        <w:t>兆伏安。</w:t>
      </w:r>
      <w:r w:rsidRPr="00236B6B">
        <w:rPr>
          <w:sz w:val="24"/>
          <w:szCs w:val="24"/>
        </w:rPr>
        <w:t>500</w:t>
      </w:r>
      <w:r w:rsidRPr="00236B6B">
        <w:rPr>
          <w:rFonts w:hint="eastAsia"/>
          <w:sz w:val="24"/>
          <w:szCs w:val="24"/>
        </w:rPr>
        <w:t>千伏塔拉变电站联合市域内的</w:t>
      </w:r>
      <w:r w:rsidRPr="00236B6B">
        <w:rPr>
          <w:sz w:val="24"/>
          <w:szCs w:val="24"/>
        </w:rPr>
        <w:t>500</w:t>
      </w:r>
      <w:r w:rsidRPr="00236B6B">
        <w:rPr>
          <w:rFonts w:hint="eastAsia"/>
          <w:sz w:val="24"/>
          <w:szCs w:val="24"/>
        </w:rPr>
        <w:t>千伏灰腾梁变电站对中心城区供电，总容量达到</w:t>
      </w:r>
      <w:r w:rsidRPr="00236B6B">
        <w:rPr>
          <w:sz w:val="24"/>
          <w:szCs w:val="24"/>
        </w:rPr>
        <w:t>4</w:t>
      </w:r>
      <w:r w:rsidRPr="00236B6B">
        <w:rPr>
          <w:rFonts w:hint="eastAsia"/>
          <w:sz w:val="24"/>
          <w:szCs w:val="24"/>
        </w:rPr>
        <w:t>×</w:t>
      </w:r>
      <w:r w:rsidRPr="00236B6B">
        <w:rPr>
          <w:sz w:val="24"/>
          <w:szCs w:val="24"/>
        </w:rPr>
        <w:t>750</w:t>
      </w:r>
      <w:r w:rsidRPr="00236B6B">
        <w:rPr>
          <w:rFonts w:hint="eastAsia"/>
          <w:sz w:val="24"/>
          <w:szCs w:val="24"/>
        </w:rPr>
        <w:t>兆伏安，确保中心城区电力供应和主电网安全。</w:t>
      </w:r>
    </w:p>
    <w:p w:rsidR="005C413A" w:rsidRPr="00236B6B" w:rsidRDefault="005C413A" w:rsidP="00D41350">
      <w:pPr>
        <w:pStyle w:val="4"/>
        <w:numPr>
          <w:ilvl w:val="3"/>
          <w:numId w:val="101"/>
        </w:numPr>
      </w:pPr>
      <w:r w:rsidRPr="00236B6B">
        <w:rPr>
          <w:rFonts w:hint="eastAsia"/>
        </w:rPr>
        <w:t>电网规划</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根据负荷预测，</w:t>
      </w:r>
      <w:r w:rsidRPr="00236B6B">
        <w:rPr>
          <w:sz w:val="24"/>
          <w:szCs w:val="24"/>
        </w:rPr>
        <w:t>220</w:t>
      </w:r>
      <w:r w:rsidRPr="00236B6B">
        <w:rPr>
          <w:rFonts w:hint="eastAsia"/>
          <w:sz w:val="24"/>
          <w:szCs w:val="24"/>
        </w:rPr>
        <w:t>千伏电网容载比按</w:t>
      </w:r>
      <w:r w:rsidRPr="00236B6B">
        <w:rPr>
          <w:sz w:val="24"/>
          <w:szCs w:val="24"/>
        </w:rPr>
        <w:t>1.6</w:t>
      </w:r>
      <w:r w:rsidRPr="00236B6B">
        <w:rPr>
          <w:rFonts w:hint="eastAsia"/>
          <w:sz w:val="24"/>
          <w:szCs w:val="24"/>
        </w:rPr>
        <w:t>计算，则需要</w:t>
      </w:r>
      <w:r w:rsidRPr="00236B6B">
        <w:rPr>
          <w:sz w:val="24"/>
          <w:szCs w:val="24"/>
        </w:rPr>
        <w:t>220</w:t>
      </w:r>
      <w:r w:rsidRPr="00236B6B">
        <w:rPr>
          <w:rFonts w:hint="eastAsia"/>
          <w:sz w:val="24"/>
          <w:szCs w:val="24"/>
        </w:rPr>
        <w:t>千伏变电站容量</w:t>
      </w:r>
      <w:r w:rsidRPr="00236B6B">
        <w:rPr>
          <w:sz w:val="24"/>
          <w:szCs w:val="24"/>
        </w:rPr>
        <w:t xml:space="preserve">776 </w:t>
      </w:r>
      <w:r w:rsidRPr="00236B6B">
        <w:rPr>
          <w:rFonts w:hint="eastAsia"/>
          <w:sz w:val="24"/>
          <w:szCs w:val="24"/>
        </w:rPr>
        <w:t>兆伏安，现状博日特变和锡林变主变总容量为</w:t>
      </w:r>
      <w:r w:rsidRPr="00236B6B">
        <w:rPr>
          <w:sz w:val="24"/>
          <w:szCs w:val="24"/>
        </w:rPr>
        <w:t xml:space="preserve">600 </w:t>
      </w:r>
      <w:r w:rsidRPr="00236B6B">
        <w:rPr>
          <w:rFonts w:hint="eastAsia"/>
          <w:sz w:val="24"/>
          <w:szCs w:val="24"/>
        </w:rPr>
        <w:t>兆伏安，不能满足远期中心城区及市域的供电需求，统筹考虑市域的用电情况，市域内新增</w:t>
      </w:r>
      <w:r w:rsidRPr="00236B6B">
        <w:rPr>
          <w:sz w:val="24"/>
          <w:szCs w:val="24"/>
        </w:rPr>
        <w:t>1</w:t>
      </w:r>
      <w:r w:rsidRPr="00236B6B">
        <w:rPr>
          <w:rFonts w:hint="eastAsia"/>
          <w:sz w:val="24"/>
          <w:szCs w:val="24"/>
        </w:rPr>
        <w:t>座</w:t>
      </w:r>
      <w:r w:rsidRPr="00236B6B">
        <w:rPr>
          <w:sz w:val="24"/>
          <w:szCs w:val="24"/>
        </w:rPr>
        <w:t>220</w:t>
      </w:r>
      <w:r w:rsidRPr="00236B6B">
        <w:rPr>
          <w:rFonts w:hint="eastAsia"/>
          <w:sz w:val="24"/>
          <w:szCs w:val="24"/>
        </w:rPr>
        <w:t>千伏西郊变，主变容量</w:t>
      </w:r>
      <w:r w:rsidRPr="00236B6B">
        <w:rPr>
          <w:sz w:val="24"/>
          <w:szCs w:val="24"/>
        </w:rPr>
        <w:t xml:space="preserve">3x240 </w:t>
      </w:r>
      <w:r w:rsidRPr="00236B6B">
        <w:rPr>
          <w:rFonts w:hint="eastAsia"/>
          <w:sz w:val="24"/>
          <w:szCs w:val="24"/>
        </w:rPr>
        <w:t>兆伏安；规划扩容现状</w:t>
      </w:r>
      <w:r w:rsidRPr="00236B6B">
        <w:rPr>
          <w:sz w:val="24"/>
          <w:szCs w:val="24"/>
        </w:rPr>
        <w:t>220</w:t>
      </w:r>
      <w:r w:rsidRPr="00236B6B">
        <w:rPr>
          <w:rFonts w:hint="eastAsia"/>
          <w:sz w:val="24"/>
          <w:szCs w:val="24"/>
        </w:rPr>
        <w:t>千伏锡林变电站，主变容量</w:t>
      </w:r>
      <w:r w:rsidRPr="00236B6B">
        <w:rPr>
          <w:sz w:val="24"/>
          <w:szCs w:val="24"/>
        </w:rPr>
        <w:t>3</w:t>
      </w:r>
      <w:r w:rsidRPr="00236B6B">
        <w:rPr>
          <w:rFonts w:hint="eastAsia"/>
          <w:sz w:val="24"/>
          <w:szCs w:val="24"/>
        </w:rPr>
        <w:t>×</w:t>
      </w:r>
      <w:r w:rsidRPr="00236B6B">
        <w:rPr>
          <w:sz w:val="24"/>
          <w:szCs w:val="24"/>
        </w:rPr>
        <w:t>120</w:t>
      </w:r>
      <w:r w:rsidRPr="00236B6B">
        <w:rPr>
          <w:rFonts w:hint="eastAsia"/>
          <w:sz w:val="24"/>
          <w:szCs w:val="24"/>
        </w:rPr>
        <w:t>兆伏安；保留博日特变电站，主变容量</w:t>
      </w:r>
      <w:r w:rsidRPr="00236B6B">
        <w:rPr>
          <w:sz w:val="24"/>
          <w:szCs w:val="24"/>
        </w:rPr>
        <w:t>2</w:t>
      </w:r>
      <w:r w:rsidRPr="00236B6B">
        <w:rPr>
          <w:rFonts w:hint="eastAsia"/>
          <w:sz w:val="24"/>
          <w:szCs w:val="24"/>
        </w:rPr>
        <w:t>×</w:t>
      </w:r>
      <w:r w:rsidRPr="00236B6B">
        <w:rPr>
          <w:sz w:val="24"/>
          <w:szCs w:val="24"/>
        </w:rPr>
        <w:t>180</w:t>
      </w:r>
      <w:r w:rsidRPr="00236B6B">
        <w:rPr>
          <w:rFonts w:hint="eastAsia"/>
          <w:sz w:val="24"/>
          <w:szCs w:val="24"/>
        </w:rPr>
        <w:t>兆伏安。规划期末，市域内</w:t>
      </w:r>
      <w:r w:rsidRPr="00236B6B">
        <w:rPr>
          <w:sz w:val="24"/>
          <w:szCs w:val="24"/>
        </w:rPr>
        <w:t>3</w:t>
      </w:r>
      <w:r w:rsidRPr="00236B6B">
        <w:rPr>
          <w:rFonts w:hint="eastAsia"/>
          <w:sz w:val="24"/>
          <w:szCs w:val="24"/>
        </w:rPr>
        <w:t>座</w:t>
      </w:r>
      <w:r w:rsidRPr="00236B6B">
        <w:rPr>
          <w:sz w:val="24"/>
          <w:szCs w:val="24"/>
        </w:rPr>
        <w:t>220</w:t>
      </w:r>
      <w:r w:rsidRPr="00236B6B">
        <w:rPr>
          <w:rFonts w:hint="eastAsia"/>
          <w:sz w:val="24"/>
          <w:szCs w:val="24"/>
        </w:rPr>
        <w:t>千伏变电站总容量达到</w:t>
      </w:r>
      <w:r w:rsidRPr="00236B6B">
        <w:rPr>
          <w:sz w:val="24"/>
          <w:szCs w:val="24"/>
        </w:rPr>
        <w:t>1440</w:t>
      </w:r>
      <w:r w:rsidRPr="00236B6B">
        <w:rPr>
          <w:rFonts w:hint="eastAsia"/>
          <w:sz w:val="24"/>
          <w:szCs w:val="24"/>
        </w:rPr>
        <w:t>兆伏安（全市最大电力负荷约</w:t>
      </w:r>
      <w:r w:rsidRPr="00236B6B">
        <w:rPr>
          <w:sz w:val="24"/>
          <w:szCs w:val="24"/>
        </w:rPr>
        <w:t>896</w:t>
      </w:r>
      <w:r w:rsidRPr="00236B6B">
        <w:rPr>
          <w:rFonts w:hint="eastAsia"/>
          <w:sz w:val="24"/>
          <w:szCs w:val="24"/>
        </w:rPr>
        <w:t>兆瓦）</w:t>
      </w:r>
      <w:r w:rsidRPr="00236B6B">
        <w:rPr>
          <w:sz w:val="24"/>
          <w:szCs w:val="24"/>
        </w:rPr>
        <w:t>,</w:t>
      </w:r>
      <w:r w:rsidRPr="00236B6B">
        <w:rPr>
          <w:rFonts w:hint="eastAsia"/>
          <w:sz w:val="24"/>
          <w:szCs w:val="24"/>
        </w:rPr>
        <w:t>容载比</w:t>
      </w:r>
      <w:r w:rsidRPr="00236B6B">
        <w:rPr>
          <w:sz w:val="24"/>
          <w:szCs w:val="24"/>
        </w:rPr>
        <w:t>1.60</w:t>
      </w:r>
      <w:r w:rsidRPr="00236B6B">
        <w:rPr>
          <w:rFonts w:hint="eastAsia"/>
          <w:sz w:val="24"/>
          <w:szCs w:val="24"/>
        </w:rPr>
        <w:t>，可以满足全市供电需求。规划</w:t>
      </w:r>
      <w:r w:rsidRPr="00236B6B">
        <w:rPr>
          <w:sz w:val="24"/>
          <w:szCs w:val="24"/>
        </w:rPr>
        <w:t>220</w:t>
      </w:r>
      <w:r w:rsidRPr="00236B6B">
        <w:rPr>
          <w:rFonts w:hint="eastAsia"/>
          <w:sz w:val="24"/>
          <w:szCs w:val="24"/>
        </w:rPr>
        <w:t>千伏变电站预留占地</w:t>
      </w:r>
      <w:r w:rsidRPr="00236B6B">
        <w:rPr>
          <w:sz w:val="24"/>
          <w:szCs w:val="24"/>
        </w:rPr>
        <w:t>3</w:t>
      </w:r>
      <w:r w:rsidRPr="00236B6B">
        <w:rPr>
          <w:rFonts w:hint="eastAsia"/>
          <w:sz w:val="24"/>
          <w:szCs w:val="24"/>
        </w:rPr>
        <w:t>公顷。</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规划期末，中心城区形成以</w:t>
      </w:r>
      <w:r w:rsidRPr="00236B6B">
        <w:rPr>
          <w:sz w:val="24"/>
          <w:szCs w:val="24"/>
        </w:rPr>
        <w:t>3</w:t>
      </w:r>
      <w:r w:rsidRPr="00236B6B">
        <w:rPr>
          <w:rFonts w:hint="eastAsia"/>
          <w:sz w:val="24"/>
          <w:szCs w:val="24"/>
        </w:rPr>
        <w:t>座</w:t>
      </w:r>
      <w:r w:rsidRPr="00236B6B">
        <w:rPr>
          <w:sz w:val="24"/>
          <w:szCs w:val="24"/>
        </w:rPr>
        <w:t>220</w:t>
      </w:r>
      <w:r w:rsidRPr="00236B6B">
        <w:rPr>
          <w:rFonts w:hint="eastAsia"/>
          <w:sz w:val="24"/>
          <w:szCs w:val="24"/>
        </w:rPr>
        <w:t>千伏变电站为电源点，由</w:t>
      </w:r>
      <w:r w:rsidRPr="00236B6B">
        <w:rPr>
          <w:sz w:val="24"/>
          <w:szCs w:val="24"/>
        </w:rPr>
        <w:t>6</w:t>
      </w:r>
      <w:r w:rsidRPr="00236B6B">
        <w:rPr>
          <w:rFonts w:hint="eastAsia"/>
          <w:sz w:val="24"/>
          <w:szCs w:val="24"/>
        </w:rPr>
        <w:t>座</w:t>
      </w:r>
      <w:r w:rsidRPr="00236B6B">
        <w:rPr>
          <w:sz w:val="24"/>
          <w:szCs w:val="24"/>
        </w:rPr>
        <w:t>110</w:t>
      </w:r>
      <w:r w:rsidRPr="00236B6B">
        <w:rPr>
          <w:rFonts w:hint="eastAsia"/>
          <w:sz w:val="24"/>
          <w:szCs w:val="24"/>
        </w:rPr>
        <w:t>千伏变电站构成的</w:t>
      </w:r>
      <w:r w:rsidRPr="00236B6B">
        <w:rPr>
          <w:sz w:val="24"/>
          <w:szCs w:val="24"/>
        </w:rPr>
        <w:t>110</w:t>
      </w:r>
      <w:r w:rsidRPr="00236B6B">
        <w:rPr>
          <w:rFonts w:hint="eastAsia"/>
          <w:sz w:val="24"/>
          <w:szCs w:val="24"/>
        </w:rPr>
        <w:t>千伏环网主网架，以满足中心城区负荷发展的需求。</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规划保留现状</w:t>
      </w:r>
      <w:r w:rsidRPr="00236B6B">
        <w:rPr>
          <w:sz w:val="24"/>
          <w:szCs w:val="24"/>
        </w:rPr>
        <w:t>110</w:t>
      </w:r>
      <w:r w:rsidRPr="00236B6B">
        <w:rPr>
          <w:rFonts w:hint="eastAsia"/>
          <w:sz w:val="24"/>
          <w:szCs w:val="24"/>
        </w:rPr>
        <w:t>千伏明珠变电站；扩容</w:t>
      </w:r>
      <w:r w:rsidRPr="00236B6B">
        <w:rPr>
          <w:sz w:val="24"/>
          <w:szCs w:val="24"/>
        </w:rPr>
        <w:t>110</w:t>
      </w:r>
      <w:r w:rsidRPr="00236B6B">
        <w:rPr>
          <w:rFonts w:hint="eastAsia"/>
          <w:sz w:val="24"/>
          <w:szCs w:val="24"/>
        </w:rPr>
        <w:t>千伏东郊变电站、西郊变电站、城西变电站、城关变电站；新建</w:t>
      </w:r>
      <w:r w:rsidRPr="00236B6B">
        <w:rPr>
          <w:sz w:val="24"/>
          <w:szCs w:val="24"/>
        </w:rPr>
        <w:t>110</w:t>
      </w:r>
      <w:r w:rsidRPr="00236B6B">
        <w:rPr>
          <w:rFonts w:hint="eastAsia"/>
          <w:sz w:val="24"/>
          <w:szCs w:val="24"/>
        </w:rPr>
        <w:t>千伏城南变电站，预留占地</w:t>
      </w:r>
      <w:r w:rsidRPr="00236B6B">
        <w:rPr>
          <w:sz w:val="24"/>
          <w:szCs w:val="24"/>
        </w:rPr>
        <w:t>0.55</w:t>
      </w:r>
      <w:r w:rsidRPr="00236B6B">
        <w:rPr>
          <w:rFonts w:hint="eastAsia"/>
          <w:sz w:val="24"/>
          <w:szCs w:val="24"/>
        </w:rPr>
        <w:t>公顷。至规划期末，以上</w:t>
      </w:r>
      <w:r w:rsidRPr="00236B6B">
        <w:rPr>
          <w:sz w:val="24"/>
          <w:szCs w:val="24"/>
        </w:rPr>
        <w:t>6</w:t>
      </w:r>
      <w:r w:rsidRPr="00236B6B">
        <w:rPr>
          <w:rFonts w:hint="eastAsia"/>
          <w:sz w:val="24"/>
          <w:szCs w:val="24"/>
        </w:rPr>
        <w:t>座</w:t>
      </w:r>
      <w:r w:rsidRPr="00236B6B">
        <w:rPr>
          <w:sz w:val="24"/>
          <w:szCs w:val="24"/>
        </w:rPr>
        <w:t>110</w:t>
      </w:r>
      <w:r w:rsidRPr="00236B6B">
        <w:rPr>
          <w:rFonts w:hint="eastAsia"/>
          <w:sz w:val="24"/>
          <w:szCs w:val="24"/>
        </w:rPr>
        <w:t>千伏变电站主变总容量为</w:t>
      </w:r>
      <w:r w:rsidRPr="00236B6B">
        <w:rPr>
          <w:sz w:val="24"/>
          <w:szCs w:val="24"/>
        </w:rPr>
        <w:t>907</w:t>
      </w:r>
      <w:r w:rsidRPr="00236B6B">
        <w:rPr>
          <w:rFonts w:hint="eastAsia"/>
          <w:sz w:val="24"/>
          <w:szCs w:val="24"/>
        </w:rPr>
        <w:t>兆伏安，容载比达到</w:t>
      </w:r>
      <w:r w:rsidRPr="00236B6B">
        <w:rPr>
          <w:sz w:val="24"/>
          <w:szCs w:val="24"/>
        </w:rPr>
        <w:t>1.87</w:t>
      </w:r>
      <w:r w:rsidRPr="00236B6B">
        <w:rPr>
          <w:rFonts w:hint="eastAsia"/>
          <w:sz w:val="24"/>
          <w:szCs w:val="24"/>
        </w:rPr>
        <w:t>。</w:t>
      </w:r>
    </w:p>
    <w:p w:rsidR="005C413A" w:rsidRPr="009B659B" w:rsidRDefault="005C413A" w:rsidP="00D41350">
      <w:pPr>
        <w:pStyle w:val="a3"/>
        <w:numPr>
          <w:ilvl w:val="0"/>
          <w:numId w:val="190"/>
        </w:numPr>
        <w:spacing w:line="360" w:lineRule="auto"/>
        <w:ind w:firstLineChars="0"/>
        <w:jc w:val="center"/>
      </w:pPr>
      <w:r w:rsidRPr="009B659B">
        <w:rPr>
          <w:rFonts w:hint="eastAsia"/>
        </w:rPr>
        <w:t>中心城区</w:t>
      </w:r>
      <w:r w:rsidRPr="009B659B">
        <w:t>110kV</w:t>
      </w:r>
      <w:r w:rsidRPr="009B659B">
        <w:rPr>
          <w:rFonts w:hint="eastAsia"/>
        </w:rPr>
        <w:t>变电站规划汇总表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2426"/>
        <w:gridCol w:w="3435"/>
        <w:gridCol w:w="1218"/>
      </w:tblGrid>
      <w:tr w:rsidR="005C413A" w:rsidRPr="009D05EF" w:rsidTr="00BE16D0">
        <w:trPr>
          <w:jc w:val="center"/>
        </w:trPr>
        <w:tc>
          <w:tcPr>
            <w:tcW w:w="73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变电站名称</w:t>
            </w:r>
          </w:p>
        </w:tc>
        <w:tc>
          <w:tcPr>
            <w:tcW w:w="207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主变容量（</w:t>
            </w:r>
            <w:r w:rsidRPr="009D05EF">
              <w:rPr>
                <w:rFonts w:ascii="宋体" w:hAnsi="宋体" w:cs="宋体"/>
                <w:color w:val="000000"/>
                <w:kern w:val="0"/>
                <w:szCs w:val="21"/>
              </w:rPr>
              <w:t>MVA</w:t>
            </w:r>
            <w:r w:rsidRPr="009D05EF">
              <w:rPr>
                <w:rFonts w:ascii="宋体" w:hAnsi="宋体" w:cs="宋体" w:hint="eastAsia"/>
                <w:color w:val="000000"/>
                <w:kern w:val="0"/>
                <w:szCs w:val="21"/>
              </w:rPr>
              <w:t>）</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明珠变电站</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现状</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东郊变电站</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40+50</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扩建</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西郊变电站</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r w:rsidRPr="009D05EF">
              <w:rPr>
                <w:rFonts w:ascii="宋体" w:hAnsi="宋体" w:cs="宋体" w:hint="eastAsia"/>
                <w:color w:val="000000"/>
                <w:kern w:val="0"/>
                <w:szCs w:val="21"/>
              </w:rPr>
              <w:t>×</w:t>
            </w:r>
            <w:r w:rsidRPr="009D05EF">
              <w:rPr>
                <w:rFonts w:ascii="宋体" w:hAnsi="宋体" w:cs="宋体"/>
                <w:color w:val="000000"/>
                <w:kern w:val="0"/>
                <w:szCs w:val="21"/>
              </w:rPr>
              <w:t>40+50</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扩建</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城西变电站</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扩建</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城关变电站</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扩建</w:t>
            </w:r>
          </w:p>
        </w:tc>
      </w:tr>
      <w:tr w:rsidR="005C413A" w:rsidRPr="009D05EF" w:rsidTr="00BE16D0">
        <w:trPr>
          <w:jc w:val="center"/>
        </w:trPr>
        <w:tc>
          <w:tcPr>
            <w:tcW w:w="733"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w:t>
            </w:r>
          </w:p>
        </w:tc>
        <w:tc>
          <w:tcPr>
            <w:tcW w:w="1462"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城南变</w:t>
            </w:r>
          </w:p>
        </w:tc>
        <w:tc>
          <w:tcPr>
            <w:tcW w:w="2070"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r w:rsidRPr="009D05EF">
              <w:rPr>
                <w:rFonts w:ascii="宋体" w:hAnsi="宋体" w:cs="宋体" w:hint="eastAsia"/>
                <w:color w:val="000000"/>
                <w:kern w:val="0"/>
                <w:szCs w:val="21"/>
              </w:rPr>
              <w:t>×</w:t>
            </w:r>
            <w:r w:rsidRPr="009D05EF">
              <w:rPr>
                <w:rFonts w:ascii="宋体" w:hAnsi="宋体" w:cs="宋体"/>
                <w:color w:val="000000"/>
                <w:kern w:val="0"/>
                <w:szCs w:val="21"/>
              </w:rPr>
              <w:t>63</w:t>
            </w:r>
          </w:p>
        </w:tc>
        <w:tc>
          <w:tcPr>
            <w:tcW w:w="73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新建</w:t>
            </w:r>
          </w:p>
        </w:tc>
      </w:tr>
    </w:tbl>
    <w:p w:rsidR="005C413A" w:rsidRPr="00236B6B" w:rsidRDefault="005C413A" w:rsidP="00B140A7">
      <w:pPr>
        <w:spacing w:after="156" w:line="360" w:lineRule="auto"/>
        <w:ind w:firstLineChars="200" w:firstLine="480"/>
        <w:rPr>
          <w:sz w:val="24"/>
          <w:szCs w:val="24"/>
        </w:rPr>
      </w:pPr>
      <w:r w:rsidRPr="00236B6B">
        <w:rPr>
          <w:rFonts w:hint="eastAsia"/>
          <w:sz w:val="24"/>
          <w:szCs w:val="24"/>
        </w:rPr>
        <w:t>为了提高供电可靠性，中心城区</w:t>
      </w:r>
      <w:r w:rsidRPr="00236B6B">
        <w:rPr>
          <w:sz w:val="24"/>
          <w:szCs w:val="24"/>
        </w:rPr>
        <w:t>110</w:t>
      </w:r>
      <w:r w:rsidRPr="00236B6B">
        <w:rPr>
          <w:rFonts w:hint="eastAsia"/>
          <w:sz w:val="24"/>
          <w:szCs w:val="24"/>
        </w:rPr>
        <w:t>千伏变电站应以</w:t>
      </w:r>
      <w:r w:rsidRPr="00236B6B">
        <w:rPr>
          <w:sz w:val="24"/>
          <w:szCs w:val="24"/>
        </w:rPr>
        <w:t>220</w:t>
      </w:r>
      <w:r w:rsidRPr="00236B6B">
        <w:rPr>
          <w:rFonts w:hint="eastAsia"/>
          <w:sz w:val="24"/>
          <w:szCs w:val="24"/>
        </w:rPr>
        <w:t>千伏变电站为主</w:t>
      </w:r>
      <w:r w:rsidRPr="00236B6B">
        <w:rPr>
          <w:rFonts w:hint="eastAsia"/>
          <w:sz w:val="24"/>
          <w:szCs w:val="24"/>
        </w:rPr>
        <w:lastRenderedPageBreak/>
        <w:t>供电源，分片区形成</w:t>
      </w:r>
      <w:r w:rsidRPr="00236B6B">
        <w:rPr>
          <w:sz w:val="24"/>
          <w:szCs w:val="24"/>
        </w:rPr>
        <w:t>110</w:t>
      </w:r>
      <w:r w:rsidRPr="00236B6B">
        <w:rPr>
          <w:rFonts w:hint="eastAsia"/>
          <w:sz w:val="24"/>
          <w:szCs w:val="24"/>
        </w:rPr>
        <w:t>千伏环网供电方式，各</w:t>
      </w:r>
      <w:r w:rsidRPr="00236B6B">
        <w:rPr>
          <w:sz w:val="24"/>
          <w:szCs w:val="24"/>
        </w:rPr>
        <w:t>110</w:t>
      </w:r>
      <w:r w:rsidRPr="00236B6B">
        <w:rPr>
          <w:rFonts w:hint="eastAsia"/>
          <w:sz w:val="24"/>
          <w:szCs w:val="24"/>
        </w:rPr>
        <w:t>千伏变电站最大供电服务半径不超过</w:t>
      </w:r>
      <w:r w:rsidRPr="00236B6B">
        <w:rPr>
          <w:sz w:val="24"/>
          <w:szCs w:val="24"/>
        </w:rPr>
        <w:t>3</w:t>
      </w:r>
      <w:r w:rsidRPr="00236B6B">
        <w:rPr>
          <w:rFonts w:hint="eastAsia"/>
          <w:sz w:val="24"/>
          <w:szCs w:val="24"/>
        </w:rPr>
        <w:t>千米。</w:t>
      </w:r>
      <w:r w:rsidRPr="00236B6B">
        <w:rPr>
          <w:sz w:val="24"/>
          <w:szCs w:val="24"/>
        </w:rPr>
        <w:t>110</w:t>
      </w:r>
      <w:r w:rsidRPr="00236B6B">
        <w:rPr>
          <w:rFonts w:hint="eastAsia"/>
          <w:sz w:val="24"/>
          <w:szCs w:val="24"/>
        </w:rPr>
        <w:t>千伏电网作为高压配电主干网络，其变电站应具备两个（或两个以上）方向的电源，满足电网安全运行“</w:t>
      </w:r>
      <w:r w:rsidRPr="00236B6B">
        <w:rPr>
          <w:sz w:val="24"/>
          <w:szCs w:val="24"/>
        </w:rPr>
        <w:t>N-1</w:t>
      </w:r>
      <w:r w:rsidRPr="00236B6B">
        <w:rPr>
          <w:rFonts w:hint="eastAsia"/>
          <w:sz w:val="24"/>
          <w:szCs w:val="24"/>
        </w:rPr>
        <w:t>”准则。</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中心城区原则上采用</w:t>
      </w:r>
      <w:r w:rsidRPr="00236B6B">
        <w:rPr>
          <w:sz w:val="24"/>
          <w:szCs w:val="24"/>
        </w:rPr>
        <w:t>10</w:t>
      </w:r>
      <w:r w:rsidRPr="00236B6B">
        <w:rPr>
          <w:rFonts w:hint="eastAsia"/>
          <w:sz w:val="24"/>
          <w:szCs w:val="24"/>
        </w:rPr>
        <w:t>千伏中压配电网供电。</w:t>
      </w:r>
      <w:r w:rsidRPr="00236B6B">
        <w:rPr>
          <w:sz w:val="24"/>
          <w:szCs w:val="24"/>
        </w:rPr>
        <w:t>10</w:t>
      </w:r>
      <w:r w:rsidRPr="00236B6B">
        <w:rPr>
          <w:rFonts w:hint="eastAsia"/>
          <w:sz w:val="24"/>
          <w:szCs w:val="24"/>
        </w:rPr>
        <w:t>千伏配电线路以环式供电网为主，沿规划道路敷设，在适当地点开关分段，形成多区段多联络的开式运行网络。现状架空线应逐步入地，新建线路应尽量采用地下敷设方式，可采用排管或电缆沟敷设方式。加快</w:t>
      </w:r>
      <w:r w:rsidRPr="00236B6B">
        <w:rPr>
          <w:sz w:val="24"/>
          <w:szCs w:val="24"/>
        </w:rPr>
        <w:t>10</w:t>
      </w:r>
      <w:r w:rsidRPr="00236B6B">
        <w:rPr>
          <w:rFonts w:hint="eastAsia"/>
          <w:sz w:val="24"/>
          <w:szCs w:val="24"/>
        </w:rPr>
        <w:t>千伏电网自动化建设步伐，不断提高综合自动化水平，提高电网的管理水平，确保电网安全可靠稳定运行。</w:t>
      </w:r>
    </w:p>
    <w:p w:rsidR="005C413A" w:rsidRPr="00BE16D0" w:rsidRDefault="005C413A" w:rsidP="00B140A7">
      <w:pPr>
        <w:spacing w:after="156" w:line="360" w:lineRule="auto"/>
        <w:ind w:firstLineChars="200" w:firstLine="480"/>
        <w:rPr>
          <w:sz w:val="24"/>
          <w:szCs w:val="24"/>
        </w:rPr>
      </w:pPr>
      <w:r w:rsidRPr="00236B6B">
        <w:rPr>
          <w:rFonts w:hint="eastAsia"/>
          <w:sz w:val="24"/>
          <w:szCs w:val="24"/>
        </w:rPr>
        <w:t>新建高压线尽量按规划确定走廊布置。新建</w:t>
      </w:r>
      <w:r w:rsidRPr="00236B6B">
        <w:rPr>
          <w:sz w:val="24"/>
          <w:szCs w:val="24"/>
        </w:rPr>
        <w:t>220</w:t>
      </w:r>
      <w:r w:rsidRPr="00236B6B">
        <w:rPr>
          <w:rFonts w:hint="eastAsia"/>
          <w:sz w:val="24"/>
          <w:szCs w:val="24"/>
        </w:rPr>
        <w:t>千伏线路以高压架空为主，高压走廊单塔控制宽度为</w:t>
      </w:r>
      <w:r w:rsidRPr="00236B6B">
        <w:rPr>
          <w:sz w:val="24"/>
          <w:szCs w:val="24"/>
        </w:rPr>
        <w:t>40</w:t>
      </w:r>
      <w:r w:rsidRPr="00236B6B">
        <w:rPr>
          <w:rFonts w:hint="eastAsia"/>
          <w:sz w:val="24"/>
          <w:szCs w:val="24"/>
        </w:rPr>
        <w:t>米；中心城区外围新建的</w:t>
      </w:r>
      <w:r w:rsidRPr="00236B6B">
        <w:rPr>
          <w:sz w:val="24"/>
          <w:szCs w:val="24"/>
        </w:rPr>
        <w:t>110</w:t>
      </w:r>
      <w:r w:rsidRPr="00236B6B">
        <w:rPr>
          <w:rFonts w:hint="eastAsia"/>
          <w:sz w:val="24"/>
          <w:szCs w:val="24"/>
        </w:rPr>
        <w:t>千伏高压线路采用架空线，高压走廊单塔控制宽度为</w:t>
      </w:r>
      <w:r w:rsidRPr="00236B6B">
        <w:rPr>
          <w:sz w:val="24"/>
          <w:szCs w:val="24"/>
        </w:rPr>
        <w:t>25</w:t>
      </w:r>
      <w:r w:rsidRPr="00236B6B">
        <w:rPr>
          <w:rFonts w:hint="eastAsia"/>
          <w:sz w:val="24"/>
          <w:szCs w:val="24"/>
        </w:rPr>
        <w:t>米，进入核心城区采用架空形式，确有困难的</w:t>
      </w:r>
      <w:r w:rsidRPr="00236B6B">
        <w:rPr>
          <w:sz w:val="24"/>
          <w:szCs w:val="24"/>
        </w:rPr>
        <w:t>110</w:t>
      </w:r>
      <w:r w:rsidRPr="00236B6B">
        <w:rPr>
          <w:rFonts w:hint="eastAsia"/>
          <w:sz w:val="24"/>
          <w:szCs w:val="24"/>
        </w:rPr>
        <w:t>千伏高压线路可采用电缆入地敷设方式，其他一般城区采用钢管塔架空方</w:t>
      </w:r>
      <w:r w:rsidRPr="00BE16D0">
        <w:rPr>
          <w:rFonts w:hint="eastAsia"/>
          <w:sz w:val="24"/>
          <w:szCs w:val="24"/>
        </w:rPr>
        <w:t>式架设。</w:t>
      </w:r>
    </w:p>
    <w:p w:rsidR="005C413A" w:rsidRDefault="005C413A" w:rsidP="00892D52">
      <w:pPr>
        <w:pStyle w:val="3"/>
        <w:numPr>
          <w:ilvl w:val="2"/>
          <w:numId w:val="15"/>
        </w:numPr>
        <w:spacing w:before="156" w:after="156" w:line="360" w:lineRule="auto"/>
        <w:ind w:left="0" w:firstLine="0"/>
      </w:pPr>
      <w:bookmarkStart w:id="374" w:name="_Toc529640434"/>
      <w:r w:rsidRPr="00932899">
        <w:rPr>
          <w:rFonts w:hint="eastAsia"/>
        </w:rPr>
        <w:t>中心城区通信工程规划</w:t>
      </w:r>
      <w:bookmarkEnd w:id="374"/>
    </w:p>
    <w:p w:rsidR="005C413A" w:rsidRDefault="005C413A" w:rsidP="00D41350">
      <w:pPr>
        <w:pStyle w:val="4"/>
        <w:numPr>
          <w:ilvl w:val="3"/>
          <w:numId w:val="103"/>
        </w:numPr>
      </w:pPr>
      <w:r w:rsidRPr="008D467E">
        <w:rPr>
          <w:rFonts w:hint="eastAsia"/>
        </w:rPr>
        <w:t>现状概况</w:t>
      </w:r>
    </w:p>
    <w:p w:rsidR="005C413A" w:rsidRDefault="005C413A" w:rsidP="00B140A7">
      <w:pPr>
        <w:spacing w:after="156" w:line="360" w:lineRule="auto"/>
        <w:ind w:firstLineChars="200" w:firstLine="480"/>
        <w:rPr>
          <w:sz w:val="24"/>
          <w:szCs w:val="24"/>
        </w:rPr>
      </w:pPr>
      <w:r w:rsidRPr="008D467E">
        <w:rPr>
          <w:rFonts w:hint="eastAsia"/>
          <w:sz w:val="24"/>
          <w:szCs w:val="24"/>
        </w:rPr>
        <w:t>锡林浩特市城区范围内三家运营商通信局所共计</w:t>
      </w:r>
      <w:r w:rsidRPr="008D467E">
        <w:rPr>
          <w:sz w:val="24"/>
          <w:szCs w:val="24"/>
        </w:rPr>
        <w:t>47</w:t>
      </w:r>
      <w:r w:rsidRPr="008D467E">
        <w:rPr>
          <w:rFonts w:hint="eastAsia"/>
          <w:sz w:val="24"/>
          <w:szCs w:val="24"/>
        </w:rPr>
        <w:t>所，其中核心机房</w:t>
      </w:r>
      <w:r w:rsidRPr="008D467E">
        <w:rPr>
          <w:sz w:val="24"/>
          <w:szCs w:val="24"/>
        </w:rPr>
        <w:t>5</w:t>
      </w:r>
      <w:r w:rsidRPr="008D467E">
        <w:rPr>
          <w:rFonts w:hint="eastAsia"/>
          <w:sz w:val="24"/>
          <w:szCs w:val="24"/>
        </w:rPr>
        <w:t>所，汇聚机房</w:t>
      </w:r>
      <w:r w:rsidRPr="008D467E">
        <w:rPr>
          <w:sz w:val="24"/>
          <w:szCs w:val="24"/>
        </w:rPr>
        <w:t>42</w:t>
      </w:r>
      <w:r w:rsidRPr="008D467E">
        <w:rPr>
          <w:rFonts w:hint="eastAsia"/>
          <w:sz w:val="24"/>
          <w:szCs w:val="24"/>
        </w:rPr>
        <w:t>所。</w:t>
      </w:r>
    </w:p>
    <w:p w:rsidR="005C413A" w:rsidRPr="009B659B" w:rsidRDefault="005C413A" w:rsidP="00D41350">
      <w:pPr>
        <w:pStyle w:val="a3"/>
        <w:numPr>
          <w:ilvl w:val="0"/>
          <w:numId w:val="190"/>
        </w:numPr>
        <w:spacing w:line="360" w:lineRule="auto"/>
        <w:ind w:firstLineChars="0"/>
        <w:jc w:val="center"/>
      </w:pPr>
      <w:r w:rsidRPr="009B659B">
        <w:rPr>
          <w:rFonts w:hint="eastAsia"/>
        </w:rPr>
        <w:t>锡林浩特市通信局房现状表</w:t>
      </w:r>
    </w:p>
    <w:tbl>
      <w:tblPr>
        <w:tblW w:w="0" w:type="auto"/>
        <w:jc w:val="center"/>
        <w:tblLayout w:type="fixed"/>
        <w:tblLook w:val="00A0" w:firstRow="1" w:lastRow="0" w:firstColumn="1" w:lastColumn="0" w:noHBand="0" w:noVBand="0"/>
      </w:tblPr>
      <w:tblGrid>
        <w:gridCol w:w="704"/>
        <w:gridCol w:w="1128"/>
        <w:gridCol w:w="1927"/>
        <w:gridCol w:w="1305"/>
        <w:gridCol w:w="1927"/>
        <w:gridCol w:w="1305"/>
      </w:tblGrid>
      <w:tr w:rsidR="005C413A" w:rsidRPr="009D05EF" w:rsidTr="00DA1FDD">
        <w:trPr>
          <w:trHeight w:val="465"/>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p>
        </w:tc>
        <w:tc>
          <w:tcPr>
            <w:tcW w:w="1128" w:type="dxa"/>
            <w:tcBorders>
              <w:top w:val="single" w:sz="4" w:space="0" w:color="auto"/>
              <w:left w:val="nil"/>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核心机房（所）</w:t>
            </w:r>
          </w:p>
        </w:tc>
        <w:tc>
          <w:tcPr>
            <w:tcW w:w="1927" w:type="dxa"/>
            <w:tcBorders>
              <w:top w:val="single" w:sz="4" w:space="0" w:color="auto"/>
              <w:left w:val="nil"/>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核心机房占地面积（㎡）</w:t>
            </w:r>
          </w:p>
        </w:tc>
        <w:tc>
          <w:tcPr>
            <w:tcW w:w="1305" w:type="dxa"/>
            <w:tcBorders>
              <w:top w:val="single" w:sz="4" w:space="0" w:color="auto"/>
              <w:left w:val="nil"/>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汇聚机房（所）</w:t>
            </w:r>
          </w:p>
        </w:tc>
        <w:tc>
          <w:tcPr>
            <w:tcW w:w="1927" w:type="dxa"/>
            <w:tcBorders>
              <w:top w:val="single" w:sz="4" w:space="0" w:color="auto"/>
              <w:left w:val="nil"/>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汇聚机房占地面积（㎡）</w:t>
            </w:r>
          </w:p>
        </w:tc>
        <w:tc>
          <w:tcPr>
            <w:tcW w:w="1305" w:type="dxa"/>
            <w:tcBorders>
              <w:top w:val="single" w:sz="4" w:space="0" w:color="auto"/>
              <w:left w:val="nil"/>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局房总计（所）</w:t>
            </w:r>
          </w:p>
        </w:tc>
      </w:tr>
      <w:tr w:rsidR="005C413A" w:rsidRPr="009D05EF" w:rsidTr="00DA1FDD">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移动</w:t>
            </w:r>
          </w:p>
        </w:tc>
        <w:tc>
          <w:tcPr>
            <w:tcW w:w="1128"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545</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32</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2526</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34</w:t>
            </w:r>
          </w:p>
        </w:tc>
      </w:tr>
      <w:tr w:rsidR="005C413A" w:rsidRPr="009D05EF" w:rsidTr="00DA1FDD">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电信</w:t>
            </w:r>
          </w:p>
        </w:tc>
        <w:tc>
          <w:tcPr>
            <w:tcW w:w="1128"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300</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495</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w:t>
            </w:r>
          </w:p>
        </w:tc>
      </w:tr>
      <w:tr w:rsidR="005C413A" w:rsidRPr="009D05EF" w:rsidTr="00DA1FDD">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联通</w:t>
            </w:r>
          </w:p>
        </w:tc>
        <w:tc>
          <w:tcPr>
            <w:tcW w:w="1128"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17595</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78</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w:t>
            </w:r>
          </w:p>
        </w:tc>
      </w:tr>
      <w:tr w:rsidR="005C413A" w:rsidRPr="009D05EF" w:rsidTr="00DA1FDD">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1128"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5</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18440</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42</w:t>
            </w:r>
          </w:p>
        </w:tc>
        <w:tc>
          <w:tcPr>
            <w:tcW w:w="1927"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3099</w:t>
            </w:r>
          </w:p>
        </w:tc>
        <w:tc>
          <w:tcPr>
            <w:tcW w:w="1305" w:type="dxa"/>
            <w:tcBorders>
              <w:top w:val="nil"/>
              <w:left w:val="nil"/>
              <w:bottom w:val="single" w:sz="4" w:space="0" w:color="auto"/>
              <w:right w:val="single" w:sz="4" w:space="0" w:color="auto"/>
            </w:tcBorders>
            <w:noWrap/>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47</w:t>
            </w:r>
          </w:p>
        </w:tc>
      </w:tr>
    </w:tbl>
    <w:p w:rsidR="005C413A" w:rsidRPr="008D467E" w:rsidRDefault="005C413A" w:rsidP="00B140A7">
      <w:pPr>
        <w:spacing w:after="156" w:line="360" w:lineRule="auto"/>
        <w:ind w:firstLineChars="200" w:firstLine="480"/>
        <w:rPr>
          <w:sz w:val="24"/>
          <w:szCs w:val="24"/>
        </w:rPr>
      </w:pPr>
      <w:r w:rsidRPr="008D467E">
        <w:rPr>
          <w:rFonts w:hint="eastAsia"/>
          <w:sz w:val="24"/>
          <w:szCs w:val="24"/>
        </w:rPr>
        <w:t>锡林浩特移动在城区范围内有</w:t>
      </w:r>
      <w:r w:rsidRPr="008D467E">
        <w:rPr>
          <w:sz w:val="24"/>
          <w:szCs w:val="24"/>
        </w:rPr>
        <w:t>2</w:t>
      </w:r>
      <w:r w:rsidRPr="008D467E">
        <w:rPr>
          <w:rFonts w:hint="eastAsia"/>
          <w:sz w:val="24"/>
          <w:szCs w:val="24"/>
        </w:rPr>
        <w:t>所核心机房和</w:t>
      </w:r>
      <w:r w:rsidRPr="008D467E">
        <w:rPr>
          <w:sz w:val="24"/>
          <w:szCs w:val="24"/>
        </w:rPr>
        <w:t>32</w:t>
      </w:r>
      <w:r w:rsidRPr="008D467E">
        <w:rPr>
          <w:rFonts w:hint="eastAsia"/>
          <w:sz w:val="24"/>
          <w:szCs w:val="24"/>
        </w:rPr>
        <w:t>所汇聚机房，</w:t>
      </w:r>
      <w:r w:rsidRPr="008D467E">
        <w:rPr>
          <w:sz w:val="24"/>
          <w:szCs w:val="24"/>
        </w:rPr>
        <w:t>2</w:t>
      </w:r>
      <w:r w:rsidRPr="008D467E">
        <w:rPr>
          <w:rFonts w:hint="eastAsia"/>
          <w:sz w:val="24"/>
          <w:szCs w:val="24"/>
        </w:rPr>
        <w:t>所核心机房分别位于团结大街锡林郭勒盟移动分公司和二连路锡林浩特市职业学院南，总占地面积为</w:t>
      </w:r>
      <w:r w:rsidRPr="008D467E">
        <w:rPr>
          <w:sz w:val="24"/>
          <w:szCs w:val="24"/>
        </w:rPr>
        <w:t>545</w:t>
      </w:r>
      <w:r w:rsidRPr="008D467E">
        <w:rPr>
          <w:rFonts w:hint="eastAsia"/>
          <w:sz w:val="24"/>
          <w:szCs w:val="24"/>
        </w:rPr>
        <w:t>平方米，建筑面积</w:t>
      </w:r>
      <w:r w:rsidRPr="008D467E">
        <w:rPr>
          <w:sz w:val="24"/>
          <w:szCs w:val="24"/>
        </w:rPr>
        <w:t>750</w:t>
      </w:r>
      <w:r w:rsidRPr="008D467E">
        <w:rPr>
          <w:rFonts w:hint="eastAsia"/>
          <w:sz w:val="24"/>
          <w:szCs w:val="24"/>
        </w:rPr>
        <w:t>平方米。</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锡林浩特电信城区范围内有</w:t>
      </w:r>
      <w:r w:rsidRPr="008D467E">
        <w:rPr>
          <w:sz w:val="24"/>
          <w:szCs w:val="24"/>
        </w:rPr>
        <w:t>1</w:t>
      </w:r>
      <w:r w:rsidRPr="008D467E">
        <w:rPr>
          <w:rFonts w:hint="eastAsia"/>
          <w:sz w:val="24"/>
          <w:szCs w:val="24"/>
        </w:rPr>
        <w:t>所自建核心机房，锡盟中心局位于锡林大街和</w:t>
      </w:r>
      <w:r w:rsidRPr="008D467E">
        <w:rPr>
          <w:rFonts w:hint="eastAsia"/>
          <w:sz w:val="24"/>
          <w:szCs w:val="24"/>
        </w:rPr>
        <w:lastRenderedPageBreak/>
        <w:t>重庆路十字东北角，总占地面积为</w:t>
      </w:r>
      <w:r w:rsidRPr="008D467E">
        <w:rPr>
          <w:sz w:val="24"/>
          <w:szCs w:val="24"/>
        </w:rPr>
        <w:t>300</w:t>
      </w:r>
      <w:r w:rsidRPr="008D467E">
        <w:rPr>
          <w:rFonts w:hint="eastAsia"/>
          <w:sz w:val="24"/>
          <w:szCs w:val="24"/>
        </w:rPr>
        <w:t>平方米，建筑面积</w:t>
      </w:r>
      <w:r w:rsidRPr="008D467E">
        <w:rPr>
          <w:sz w:val="24"/>
          <w:szCs w:val="24"/>
        </w:rPr>
        <w:t>287</w:t>
      </w:r>
      <w:r w:rsidRPr="008D467E">
        <w:rPr>
          <w:rFonts w:hint="eastAsia"/>
          <w:sz w:val="24"/>
          <w:szCs w:val="24"/>
        </w:rPr>
        <w:t>平方米。</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锡林浩特联通城区范围内有</w:t>
      </w:r>
      <w:r w:rsidRPr="008D467E">
        <w:rPr>
          <w:sz w:val="24"/>
          <w:szCs w:val="24"/>
        </w:rPr>
        <w:t>2</w:t>
      </w:r>
      <w:r w:rsidRPr="008D467E">
        <w:rPr>
          <w:rFonts w:hint="eastAsia"/>
          <w:sz w:val="24"/>
          <w:szCs w:val="24"/>
        </w:rPr>
        <w:t>所核心机房和</w:t>
      </w:r>
      <w:r w:rsidRPr="008D467E">
        <w:rPr>
          <w:sz w:val="24"/>
          <w:szCs w:val="24"/>
        </w:rPr>
        <w:t>2</w:t>
      </w:r>
      <w:r w:rsidRPr="008D467E">
        <w:rPr>
          <w:rFonts w:hint="eastAsia"/>
          <w:sz w:val="24"/>
          <w:szCs w:val="24"/>
        </w:rPr>
        <w:t>所汇聚机房，</w:t>
      </w:r>
      <w:r w:rsidRPr="008D467E">
        <w:rPr>
          <w:sz w:val="24"/>
          <w:szCs w:val="24"/>
        </w:rPr>
        <w:t>2</w:t>
      </w:r>
      <w:r w:rsidRPr="008D467E">
        <w:rPr>
          <w:rFonts w:hint="eastAsia"/>
          <w:sz w:val="24"/>
          <w:szCs w:val="24"/>
        </w:rPr>
        <w:t>所核心机房分别位于多伦路联通公司枢纽楼和察哈尔大街额尔敦路</w:t>
      </w:r>
      <w:r w:rsidRPr="008D467E">
        <w:rPr>
          <w:sz w:val="24"/>
          <w:szCs w:val="24"/>
        </w:rPr>
        <w:t>107</w:t>
      </w:r>
      <w:r w:rsidRPr="008D467E">
        <w:rPr>
          <w:rFonts w:hint="eastAsia"/>
          <w:sz w:val="24"/>
          <w:szCs w:val="24"/>
        </w:rPr>
        <w:t>号。总占地面积</w:t>
      </w:r>
      <w:r w:rsidRPr="008D467E">
        <w:rPr>
          <w:sz w:val="24"/>
          <w:szCs w:val="24"/>
        </w:rPr>
        <w:t>17595</w:t>
      </w:r>
      <w:r w:rsidRPr="008D467E">
        <w:rPr>
          <w:rFonts w:hint="eastAsia"/>
          <w:sz w:val="24"/>
          <w:szCs w:val="24"/>
        </w:rPr>
        <w:t>平方米，建筑面积</w:t>
      </w:r>
      <w:r w:rsidRPr="008D467E">
        <w:rPr>
          <w:sz w:val="24"/>
          <w:szCs w:val="24"/>
        </w:rPr>
        <w:t>3524</w:t>
      </w:r>
      <w:r w:rsidRPr="008D467E">
        <w:rPr>
          <w:rFonts w:hint="eastAsia"/>
          <w:sz w:val="24"/>
          <w:szCs w:val="24"/>
        </w:rPr>
        <w:t>平方米。</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中心城区范围内通信管道总计</w:t>
      </w:r>
      <w:r w:rsidRPr="008D467E">
        <w:rPr>
          <w:sz w:val="24"/>
          <w:szCs w:val="24"/>
        </w:rPr>
        <w:t>234</w:t>
      </w:r>
      <w:r w:rsidRPr="008D467E">
        <w:rPr>
          <w:rFonts w:hint="eastAsia"/>
          <w:sz w:val="24"/>
          <w:szCs w:val="24"/>
        </w:rPr>
        <w:t>条，其中移动</w:t>
      </w:r>
      <w:r w:rsidRPr="008D467E">
        <w:rPr>
          <w:sz w:val="24"/>
          <w:szCs w:val="24"/>
        </w:rPr>
        <w:t>117</w:t>
      </w:r>
      <w:r w:rsidRPr="008D467E">
        <w:rPr>
          <w:rFonts w:hint="eastAsia"/>
          <w:sz w:val="24"/>
          <w:szCs w:val="24"/>
        </w:rPr>
        <w:t>条、电信</w:t>
      </w:r>
      <w:r w:rsidRPr="008D467E">
        <w:rPr>
          <w:sz w:val="24"/>
          <w:szCs w:val="24"/>
        </w:rPr>
        <w:t>87</w:t>
      </w:r>
      <w:r w:rsidRPr="008D467E">
        <w:rPr>
          <w:rFonts w:hint="eastAsia"/>
          <w:sz w:val="24"/>
          <w:szCs w:val="24"/>
        </w:rPr>
        <w:t>条、联通</w:t>
      </w:r>
      <w:r w:rsidRPr="008D467E">
        <w:rPr>
          <w:sz w:val="24"/>
          <w:szCs w:val="24"/>
        </w:rPr>
        <w:t>30</w:t>
      </w:r>
      <w:r w:rsidRPr="008D467E">
        <w:rPr>
          <w:rFonts w:hint="eastAsia"/>
          <w:sz w:val="24"/>
          <w:szCs w:val="24"/>
        </w:rPr>
        <w:t>条；中心城区范围内架空杆路总长</w:t>
      </w:r>
      <w:r w:rsidRPr="008D467E">
        <w:rPr>
          <w:sz w:val="24"/>
          <w:szCs w:val="24"/>
        </w:rPr>
        <w:t>69</w:t>
      </w:r>
      <w:r w:rsidRPr="008D467E">
        <w:rPr>
          <w:rFonts w:hint="eastAsia"/>
          <w:sz w:val="24"/>
          <w:szCs w:val="24"/>
        </w:rPr>
        <w:t>千米，其中联通</w:t>
      </w:r>
      <w:r w:rsidRPr="008D467E">
        <w:rPr>
          <w:sz w:val="24"/>
          <w:szCs w:val="24"/>
        </w:rPr>
        <w:t>25.1</w:t>
      </w:r>
      <w:r w:rsidRPr="008D467E">
        <w:rPr>
          <w:rFonts w:hint="eastAsia"/>
          <w:sz w:val="24"/>
          <w:szCs w:val="24"/>
        </w:rPr>
        <w:t>千米、移动</w:t>
      </w:r>
      <w:r w:rsidRPr="008D467E">
        <w:rPr>
          <w:sz w:val="24"/>
          <w:szCs w:val="24"/>
        </w:rPr>
        <w:t>42.7</w:t>
      </w:r>
      <w:r w:rsidRPr="008D467E">
        <w:rPr>
          <w:rFonts w:hint="eastAsia"/>
          <w:sz w:val="24"/>
          <w:szCs w:val="24"/>
        </w:rPr>
        <w:t>千米、电信</w:t>
      </w:r>
      <w:r w:rsidRPr="008D467E">
        <w:rPr>
          <w:sz w:val="24"/>
          <w:szCs w:val="24"/>
        </w:rPr>
        <w:t>1.2</w:t>
      </w:r>
      <w:r w:rsidRPr="008D467E">
        <w:rPr>
          <w:rFonts w:hint="eastAsia"/>
          <w:sz w:val="24"/>
          <w:szCs w:val="24"/>
        </w:rPr>
        <w:t>千米。城区范围内管道资源比较丰富，杆路建设相对较少。</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锡林浩特市现有广播电视台</w:t>
      </w:r>
      <w:r w:rsidRPr="008D467E">
        <w:rPr>
          <w:sz w:val="24"/>
          <w:szCs w:val="24"/>
        </w:rPr>
        <w:t>1</w:t>
      </w:r>
      <w:r w:rsidRPr="008D467E">
        <w:rPr>
          <w:rFonts w:hint="eastAsia"/>
          <w:sz w:val="24"/>
          <w:szCs w:val="24"/>
        </w:rPr>
        <w:t>座，位于锡林大街与多伦路交汇口东北角。</w:t>
      </w:r>
    </w:p>
    <w:p w:rsidR="005C413A" w:rsidRDefault="005C413A" w:rsidP="00B140A7">
      <w:pPr>
        <w:spacing w:after="156" w:line="360" w:lineRule="auto"/>
        <w:ind w:firstLineChars="200" w:firstLine="480"/>
        <w:rPr>
          <w:sz w:val="24"/>
          <w:szCs w:val="24"/>
        </w:rPr>
      </w:pPr>
      <w:r w:rsidRPr="008D467E">
        <w:rPr>
          <w:rFonts w:hint="eastAsia"/>
          <w:sz w:val="24"/>
          <w:szCs w:val="24"/>
        </w:rPr>
        <w:t>中心城区设有</w:t>
      </w:r>
      <w:r w:rsidRPr="008D467E">
        <w:rPr>
          <w:sz w:val="24"/>
          <w:szCs w:val="24"/>
        </w:rPr>
        <w:t>8</w:t>
      </w:r>
      <w:r w:rsidRPr="008D467E">
        <w:rPr>
          <w:rFonts w:hint="eastAsia"/>
          <w:sz w:val="24"/>
          <w:szCs w:val="24"/>
        </w:rPr>
        <w:t>个邮政营业网点，其中综合网点</w:t>
      </w:r>
      <w:r w:rsidRPr="008D467E">
        <w:rPr>
          <w:sz w:val="24"/>
          <w:szCs w:val="24"/>
        </w:rPr>
        <w:t>3</w:t>
      </w:r>
      <w:r w:rsidRPr="008D467E">
        <w:rPr>
          <w:rFonts w:hint="eastAsia"/>
          <w:sz w:val="24"/>
          <w:szCs w:val="24"/>
        </w:rPr>
        <w:t>个，纯金融网点</w:t>
      </w:r>
      <w:r w:rsidRPr="008D467E">
        <w:rPr>
          <w:sz w:val="24"/>
          <w:szCs w:val="24"/>
        </w:rPr>
        <w:t>1</w:t>
      </w:r>
      <w:r w:rsidRPr="008D467E">
        <w:rPr>
          <w:rFonts w:hint="eastAsia"/>
          <w:sz w:val="24"/>
          <w:szCs w:val="24"/>
        </w:rPr>
        <w:t>个，纯邮政网点</w:t>
      </w:r>
      <w:r w:rsidRPr="008D467E">
        <w:rPr>
          <w:sz w:val="24"/>
          <w:szCs w:val="24"/>
        </w:rPr>
        <w:t>4</w:t>
      </w:r>
      <w:r w:rsidRPr="008D467E">
        <w:rPr>
          <w:rFonts w:hint="eastAsia"/>
          <w:sz w:val="24"/>
          <w:szCs w:val="24"/>
        </w:rPr>
        <w:t>个。包裹量</w:t>
      </w:r>
      <w:r w:rsidRPr="008D467E">
        <w:rPr>
          <w:sz w:val="24"/>
          <w:szCs w:val="24"/>
        </w:rPr>
        <w:t>573012</w:t>
      </w:r>
      <w:r w:rsidRPr="008D467E">
        <w:rPr>
          <w:rFonts w:hint="eastAsia"/>
          <w:sz w:val="24"/>
          <w:szCs w:val="24"/>
        </w:rPr>
        <w:t>件，函件量</w:t>
      </w:r>
      <w:r w:rsidRPr="008D467E">
        <w:rPr>
          <w:sz w:val="24"/>
          <w:szCs w:val="24"/>
        </w:rPr>
        <w:t>5168</w:t>
      </w:r>
      <w:r w:rsidRPr="008D467E">
        <w:rPr>
          <w:rFonts w:hint="eastAsia"/>
          <w:sz w:val="24"/>
          <w:szCs w:val="24"/>
        </w:rPr>
        <w:t>件、快递</w:t>
      </w:r>
      <w:r w:rsidRPr="008D467E">
        <w:rPr>
          <w:sz w:val="24"/>
          <w:szCs w:val="24"/>
        </w:rPr>
        <w:t>39085</w:t>
      </w:r>
      <w:r w:rsidRPr="008D467E">
        <w:rPr>
          <w:rFonts w:hint="eastAsia"/>
          <w:sz w:val="24"/>
          <w:szCs w:val="24"/>
        </w:rPr>
        <w:t>件。</w:t>
      </w:r>
    </w:p>
    <w:p w:rsidR="005C413A" w:rsidRPr="009B659B" w:rsidRDefault="005C413A" w:rsidP="00D41350">
      <w:pPr>
        <w:pStyle w:val="a3"/>
        <w:numPr>
          <w:ilvl w:val="0"/>
          <w:numId w:val="190"/>
        </w:numPr>
        <w:spacing w:line="360" w:lineRule="auto"/>
        <w:ind w:firstLineChars="0"/>
        <w:jc w:val="center"/>
      </w:pPr>
      <w:r w:rsidRPr="009B659B">
        <w:rPr>
          <w:rFonts w:hint="eastAsia"/>
        </w:rPr>
        <w:t>锡林浩特市中心城区邮政局所统计表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2129"/>
        <w:gridCol w:w="1190"/>
        <w:gridCol w:w="1190"/>
        <w:gridCol w:w="1422"/>
      </w:tblGrid>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营业网点名称</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位置</w:t>
            </w:r>
          </w:p>
        </w:tc>
        <w:tc>
          <w:tcPr>
            <w:tcW w:w="71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占地面积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71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建筑面积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锡林街邮政支局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锡林大街</w:t>
            </w:r>
            <w:r w:rsidRPr="009D05EF">
              <w:rPr>
                <w:rFonts w:ascii="宋体" w:hAnsi="宋体" w:cs="宋体"/>
                <w:color w:val="000000"/>
                <w:kern w:val="0"/>
                <w:szCs w:val="21"/>
              </w:rPr>
              <w:t>26</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800</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12087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综合网点</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杭盖路邮政支局</w:t>
            </w:r>
            <w:r w:rsidRPr="009D05EF">
              <w:rPr>
                <w:rFonts w:ascii="宋体" w:hAnsi="宋体" w:cs="宋体"/>
                <w:color w:val="000000"/>
                <w:kern w:val="0"/>
                <w:szCs w:val="21"/>
              </w:rPr>
              <w:t xml:space="preserve"> </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锡林大街</w:t>
            </w:r>
            <w:r w:rsidRPr="009D05EF">
              <w:rPr>
                <w:rFonts w:ascii="宋体" w:hAnsi="宋体" w:cs="宋体"/>
                <w:color w:val="000000"/>
                <w:kern w:val="0"/>
                <w:szCs w:val="21"/>
              </w:rPr>
              <w:t>595</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385</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806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 xml:space="preserve">综合网点　</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振兴街邮政支局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振兴街</w:t>
            </w:r>
            <w:r w:rsidRPr="009D05EF">
              <w:rPr>
                <w:rFonts w:ascii="宋体" w:hAnsi="宋体" w:cs="宋体"/>
                <w:color w:val="000000"/>
                <w:kern w:val="0"/>
                <w:szCs w:val="21"/>
              </w:rPr>
              <w:t>291</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90</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180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 xml:space="preserve">　综合网点</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hint="eastAsia"/>
                <w:color w:val="000000"/>
                <w:kern w:val="0"/>
                <w:szCs w:val="21"/>
              </w:rPr>
              <w:t>华油大街邮政支局</w:t>
            </w:r>
            <w:r w:rsidRPr="009D05EF">
              <w:rPr>
                <w:rFonts w:ascii="宋体" w:hAnsi="宋体" w:cs="宋体"/>
                <w:color w:val="000000"/>
                <w:kern w:val="0"/>
                <w:szCs w:val="21"/>
              </w:rPr>
              <w:t xml:space="preserve"> </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团结大街</w:t>
            </w:r>
            <w:r w:rsidRPr="009D05EF">
              <w:rPr>
                <w:rFonts w:ascii="宋体" w:hAnsi="宋体" w:cs="宋体"/>
                <w:color w:val="000000"/>
                <w:kern w:val="0"/>
                <w:szCs w:val="21"/>
              </w:rPr>
              <w:t>582</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275</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132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 xml:space="preserve">邮政网点　</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那达慕街邮政支局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那达慕街</w:t>
            </w:r>
            <w:r w:rsidRPr="009D05EF">
              <w:rPr>
                <w:rFonts w:ascii="宋体" w:hAnsi="宋体" w:cs="宋体"/>
                <w:color w:val="000000"/>
                <w:kern w:val="0"/>
                <w:szCs w:val="21"/>
              </w:rPr>
              <w:t>104</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691</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1209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 xml:space="preserve">　邮政网点</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额尔敦北路邮政支局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额尔敦北路</w:t>
            </w:r>
            <w:r w:rsidRPr="009D05EF">
              <w:rPr>
                <w:rFonts w:ascii="宋体" w:hAnsi="宋体" w:cs="宋体"/>
                <w:color w:val="000000"/>
                <w:kern w:val="0"/>
                <w:szCs w:val="21"/>
              </w:rPr>
              <w:t>331</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120</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98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邮政网点</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贝子庙东街邮政支局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贝子庙东街</w:t>
            </w:r>
            <w:r w:rsidRPr="009D05EF">
              <w:rPr>
                <w:rFonts w:ascii="宋体" w:hAnsi="宋体" w:cs="宋体"/>
                <w:color w:val="000000"/>
                <w:kern w:val="0"/>
                <w:szCs w:val="21"/>
              </w:rPr>
              <w:t>443</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115</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 xml:space="preserve">220 </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 xml:space="preserve">邮政网点　</w:t>
            </w:r>
          </w:p>
        </w:tc>
      </w:tr>
      <w:tr w:rsidR="005C413A" w:rsidRPr="009D05EF" w:rsidTr="0096669F">
        <w:trPr>
          <w:trHeight w:val="20"/>
          <w:jc w:val="center"/>
        </w:trPr>
        <w:tc>
          <w:tcPr>
            <w:tcW w:w="1426"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察哈尔街支局</w:t>
            </w:r>
          </w:p>
        </w:tc>
        <w:tc>
          <w:tcPr>
            <w:tcW w:w="1283"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察哈尔大街</w:t>
            </w:r>
            <w:r w:rsidRPr="009D05EF">
              <w:rPr>
                <w:rFonts w:ascii="宋体" w:hAnsi="宋体" w:cs="宋体"/>
                <w:color w:val="000000"/>
                <w:kern w:val="0"/>
                <w:szCs w:val="21"/>
              </w:rPr>
              <w:t>359</w:t>
            </w:r>
            <w:r w:rsidRPr="009D05EF">
              <w:rPr>
                <w:rFonts w:ascii="宋体" w:hAnsi="宋体" w:cs="宋体" w:hint="eastAsia"/>
                <w:color w:val="000000"/>
                <w:kern w:val="0"/>
                <w:szCs w:val="21"/>
              </w:rPr>
              <w:t>号</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71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85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金融网点</w:t>
            </w:r>
          </w:p>
        </w:tc>
      </w:tr>
    </w:tbl>
    <w:p w:rsidR="005C413A" w:rsidRPr="008D467E" w:rsidRDefault="005C413A" w:rsidP="00D41350">
      <w:pPr>
        <w:pStyle w:val="4"/>
        <w:numPr>
          <w:ilvl w:val="3"/>
          <w:numId w:val="103"/>
        </w:numPr>
      </w:pPr>
      <w:r w:rsidRPr="008D467E">
        <w:rPr>
          <w:rFonts w:hint="eastAsia"/>
        </w:rPr>
        <w:t>存在的主要问题</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随着城市的快速发展旧城区的扩建及新城区的建设，原有的通信局所无法满足现状，从通信局房的分布，安全等方面考虑，运营商应该考虑新建通信局所。</w:t>
      </w:r>
    </w:p>
    <w:p w:rsidR="005C413A" w:rsidRPr="008D467E" w:rsidRDefault="005C413A" w:rsidP="00B140A7">
      <w:pPr>
        <w:spacing w:after="156" w:line="360" w:lineRule="auto"/>
        <w:ind w:firstLineChars="200" w:firstLine="480"/>
        <w:rPr>
          <w:sz w:val="24"/>
          <w:szCs w:val="24"/>
        </w:rPr>
      </w:pPr>
      <w:r w:rsidRPr="008D467E">
        <w:rPr>
          <w:rFonts w:hint="eastAsia"/>
          <w:sz w:val="24"/>
          <w:szCs w:val="24"/>
        </w:rPr>
        <w:t>现有通信管道中部分管道孔数较少，已基本处于饱和状态，随着通信技术的飞速发展已经无法满足后期需求。</w:t>
      </w:r>
    </w:p>
    <w:p w:rsidR="005C413A" w:rsidRDefault="005C413A" w:rsidP="00B140A7">
      <w:pPr>
        <w:spacing w:after="156" w:line="360" w:lineRule="auto"/>
        <w:ind w:firstLineChars="200" w:firstLine="480"/>
        <w:rPr>
          <w:sz w:val="24"/>
          <w:szCs w:val="24"/>
        </w:rPr>
      </w:pPr>
      <w:r w:rsidRPr="008D467E">
        <w:rPr>
          <w:rFonts w:hint="eastAsia"/>
          <w:sz w:val="24"/>
          <w:szCs w:val="24"/>
        </w:rPr>
        <w:t>城市通信网络建设秩序较混乱，缺乏统一规划，重复建设现象严重。</w:t>
      </w:r>
    </w:p>
    <w:p w:rsidR="005C413A" w:rsidRPr="008D467E" w:rsidRDefault="005C413A" w:rsidP="00D41350">
      <w:pPr>
        <w:pStyle w:val="4"/>
        <w:numPr>
          <w:ilvl w:val="3"/>
          <w:numId w:val="103"/>
        </w:numPr>
      </w:pPr>
      <w:r w:rsidRPr="008D467E">
        <w:rPr>
          <w:rFonts w:hint="eastAsia"/>
        </w:rPr>
        <w:lastRenderedPageBreak/>
        <w:t>需求量预测</w:t>
      </w:r>
    </w:p>
    <w:p w:rsidR="005C413A" w:rsidRPr="00037F94" w:rsidRDefault="005C413A" w:rsidP="00D41350">
      <w:pPr>
        <w:pStyle w:val="5"/>
        <w:numPr>
          <w:ilvl w:val="4"/>
          <w:numId w:val="104"/>
        </w:numPr>
      </w:pPr>
      <w:r w:rsidRPr="00037F94">
        <w:rPr>
          <w:rFonts w:hint="eastAsia"/>
        </w:rPr>
        <w:t>信息业务结构分析</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根据目前我国电信业务分类情况，结合信息技术的发展，确定锡林浩特市通信业务主要有以下</w:t>
      </w:r>
      <w:r w:rsidRPr="00037F94">
        <w:rPr>
          <w:sz w:val="24"/>
          <w:szCs w:val="24"/>
        </w:rPr>
        <w:t>4</w:t>
      </w:r>
      <w:r w:rsidRPr="00037F94">
        <w:rPr>
          <w:rFonts w:hint="eastAsia"/>
          <w:sz w:val="24"/>
          <w:szCs w:val="24"/>
        </w:rPr>
        <w:t>种类型：</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语音业务，包括固定电话业务和移动电话业务；</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有线广播电视业务；</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其他数字业务，包括：高速互联网接入、</w:t>
      </w:r>
      <w:r w:rsidRPr="00037F94">
        <w:rPr>
          <w:sz w:val="24"/>
          <w:szCs w:val="24"/>
        </w:rPr>
        <w:t>IP</w:t>
      </w:r>
      <w:r w:rsidRPr="00037F94">
        <w:rPr>
          <w:rFonts w:hint="eastAsia"/>
          <w:sz w:val="24"/>
          <w:szCs w:val="24"/>
        </w:rPr>
        <w:t>电话</w:t>
      </w:r>
      <w:r w:rsidRPr="00037F94">
        <w:rPr>
          <w:sz w:val="24"/>
          <w:szCs w:val="24"/>
        </w:rPr>
        <w:t>/</w:t>
      </w:r>
      <w:r w:rsidRPr="00037F94">
        <w:rPr>
          <w:rFonts w:hint="eastAsia"/>
          <w:sz w:val="24"/>
          <w:szCs w:val="24"/>
        </w:rPr>
        <w:t>传真、</w:t>
      </w:r>
      <w:r w:rsidRPr="00037F94">
        <w:rPr>
          <w:sz w:val="24"/>
          <w:szCs w:val="24"/>
        </w:rPr>
        <w:t>IP-VPN</w:t>
      </w:r>
      <w:r w:rsidRPr="00037F94">
        <w:rPr>
          <w:rFonts w:hint="eastAsia"/>
          <w:sz w:val="24"/>
          <w:szCs w:val="24"/>
        </w:rPr>
        <w:t>业务、远程教育与医疗、宽带可视电话、会议电视、电子政务商务等；</w:t>
      </w:r>
    </w:p>
    <w:p w:rsidR="005C413A" w:rsidRDefault="005C413A" w:rsidP="00B140A7">
      <w:pPr>
        <w:spacing w:after="156" w:line="360" w:lineRule="auto"/>
        <w:ind w:firstLineChars="200" w:firstLine="480"/>
        <w:rPr>
          <w:sz w:val="24"/>
          <w:szCs w:val="24"/>
        </w:rPr>
      </w:pPr>
      <w:r w:rsidRPr="00037F94">
        <w:rPr>
          <w:rFonts w:hint="eastAsia"/>
          <w:sz w:val="24"/>
          <w:szCs w:val="24"/>
        </w:rPr>
        <w:t>邮政通信业务。</w:t>
      </w:r>
    </w:p>
    <w:p w:rsidR="005C413A" w:rsidRPr="00037F94" w:rsidRDefault="005C413A" w:rsidP="00D41350">
      <w:pPr>
        <w:pStyle w:val="5"/>
        <w:numPr>
          <w:ilvl w:val="4"/>
          <w:numId w:val="104"/>
        </w:numPr>
      </w:pPr>
      <w:r w:rsidRPr="00037F94">
        <w:rPr>
          <w:rFonts w:hint="eastAsia"/>
        </w:rPr>
        <w:t>规划目标</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规划参照内蒙古自治区及全国电话普及率数据，综合考虑固话、移动电话的发展趋势（固定电话的整体普及率在</w:t>
      </w:r>
      <w:r w:rsidRPr="00037F94">
        <w:rPr>
          <w:sz w:val="24"/>
          <w:szCs w:val="24"/>
        </w:rPr>
        <w:t>20%</w:t>
      </w:r>
      <w:r w:rsidRPr="00037F94">
        <w:rPr>
          <w:rFonts w:hint="eastAsia"/>
          <w:sz w:val="24"/>
          <w:szCs w:val="24"/>
        </w:rPr>
        <w:t>到</w:t>
      </w:r>
      <w:r w:rsidRPr="00037F94">
        <w:rPr>
          <w:sz w:val="24"/>
          <w:szCs w:val="24"/>
        </w:rPr>
        <w:t>30%</w:t>
      </w:r>
      <w:r w:rsidRPr="00037F94">
        <w:rPr>
          <w:rFonts w:hint="eastAsia"/>
          <w:sz w:val="24"/>
          <w:szCs w:val="24"/>
        </w:rPr>
        <w:t>之间，移动电话普及率都在</w:t>
      </w:r>
      <w:r w:rsidRPr="00037F94">
        <w:rPr>
          <w:sz w:val="24"/>
          <w:szCs w:val="24"/>
        </w:rPr>
        <w:t>60%</w:t>
      </w:r>
      <w:r w:rsidRPr="00037F94">
        <w:rPr>
          <w:rFonts w:hint="eastAsia"/>
          <w:sz w:val="24"/>
          <w:szCs w:val="24"/>
        </w:rPr>
        <w:t>以上），结合锡林浩特市未来的经济发展等因素，确定中心城区</w:t>
      </w:r>
      <w:r w:rsidRPr="00037F94">
        <w:rPr>
          <w:sz w:val="24"/>
          <w:szCs w:val="24"/>
        </w:rPr>
        <w:t>2035</w:t>
      </w:r>
      <w:r w:rsidRPr="00037F94">
        <w:rPr>
          <w:rFonts w:hint="eastAsia"/>
          <w:sz w:val="24"/>
          <w:szCs w:val="24"/>
        </w:rPr>
        <w:t>年各类信息业务发展目标如下：</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固定电话主线普及率为</w:t>
      </w:r>
      <w:r w:rsidRPr="00037F94">
        <w:rPr>
          <w:sz w:val="24"/>
          <w:szCs w:val="24"/>
        </w:rPr>
        <w:t>30%</w:t>
      </w:r>
      <w:r w:rsidRPr="00037F94">
        <w:rPr>
          <w:rFonts w:hint="eastAsia"/>
          <w:sz w:val="24"/>
          <w:szCs w:val="24"/>
        </w:rPr>
        <w:t>，移动电话普及率为</w:t>
      </w:r>
      <w:r w:rsidRPr="00037F94">
        <w:rPr>
          <w:sz w:val="24"/>
          <w:szCs w:val="24"/>
        </w:rPr>
        <w:t>100%</w:t>
      </w:r>
      <w:r w:rsidRPr="00037F94">
        <w:rPr>
          <w:rFonts w:hint="eastAsia"/>
          <w:sz w:val="24"/>
          <w:szCs w:val="24"/>
        </w:rPr>
        <w:t>。</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有线广播电视网络覆盖率达到</w:t>
      </w:r>
      <w:r w:rsidRPr="00037F94">
        <w:rPr>
          <w:sz w:val="24"/>
          <w:szCs w:val="24"/>
        </w:rPr>
        <w:t>100%</w:t>
      </w:r>
      <w:r w:rsidRPr="00037F94">
        <w:rPr>
          <w:rFonts w:hint="eastAsia"/>
          <w:sz w:val="24"/>
          <w:szCs w:val="24"/>
        </w:rPr>
        <w:t>，入户率达到</w:t>
      </w:r>
      <w:r w:rsidRPr="00037F94">
        <w:rPr>
          <w:sz w:val="24"/>
          <w:szCs w:val="24"/>
        </w:rPr>
        <w:t>95%</w:t>
      </w:r>
      <w:r w:rsidRPr="00037F94">
        <w:rPr>
          <w:rFonts w:hint="eastAsia"/>
          <w:sz w:val="24"/>
          <w:szCs w:val="24"/>
        </w:rPr>
        <w:t>，普及高清晰度数字电视、数字广播。</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宽带互联网覆盖率达到</w:t>
      </w:r>
      <w:r w:rsidRPr="00037F94">
        <w:rPr>
          <w:sz w:val="24"/>
          <w:szCs w:val="24"/>
        </w:rPr>
        <w:t>100%</w:t>
      </w:r>
      <w:r w:rsidRPr="00037F94">
        <w:rPr>
          <w:rFonts w:hint="eastAsia"/>
          <w:sz w:val="24"/>
          <w:szCs w:val="24"/>
        </w:rPr>
        <w:t>，宽带用户接入率达到</w:t>
      </w:r>
      <w:r w:rsidRPr="00037F94">
        <w:rPr>
          <w:sz w:val="24"/>
          <w:szCs w:val="24"/>
        </w:rPr>
        <w:t>100%</w:t>
      </w:r>
      <w:r w:rsidRPr="00037F94">
        <w:rPr>
          <w:rFonts w:hint="eastAsia"/>
          <w:sz w:val="24"/>
          <w:szCs w:val="24"/>
        </w:rPr>
        <w:t>。</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实现全网交换机数字化，全网中继光缆化，广泛实现</w:t>
      </w:r>
      <w:r w:rsidRPr="00037F94">
        <w:rPr>
          <w:sz w:val="24"/>
          <w:szCs w:val="24"/>
        </w:rPr>
        <w:t>FTTC(</w:t>
      </w:r>
      <w:r w:rsidRPr="00037F94">
        <w:rPr>
          <w:rFonts w:hint="eastAsia"/>
          <w:sz w:val="24"/>
          <w:szCs w:val="24"/>
        </w:rPr>
        <w:t>光缆到小区</w:t>
      </w:r>
      <w:r w:rsidRPr="00037F94">
        <w:rPr>
          <w:sz w:val="24"/>
          <w:szCs w:val="24"/>
        </w:rPr>
        <w:t>)</w:t>
      </w:r>
      <w:r w:rsidRPr="00037F94">
        <w:rPr>
          <w:rFonts w:hint="eastAsia"/>
          <w:sz w:val="24"/>
          <w:szCs w:val="24"/>
        </w:rPr>
        <w:t>、</w:t>
      </w:r>
      <w:r w:rsidRPr="00037F94">
        <w:rPr>
          <w:sz w:val="24"/>
          <w:szCs w:val="24"/>
        </w:rPr>
        <w:t>FTTB(</w:t>
      </w:r>
      <w:r w:rsidRPr="00037F94">
        <w:rPr>
          <w:rFonts w:hint="eastAsia"/>
          <w:sz w:val="24"/>
          <w:szCs w:val="24"/>
        </w:rPr>
        <w:t>光缆到大楼</w:t>
      </w:r>
      <w:r w:rsidRPr="00037F94">
        <w:rPr>
          <w:sz w:val="24"/>
          <w:szCs w:val="24"/>
        </w:rPr>
        <w:t>)</w:t>
      </w:r>
      <w:r w:rsidRPr="00037F94">
        <w:rPr>
          <w:rFonts w:hint="eastAsia"/>
          <w:sz w:val="24"/>
          <w:szCs w:val="24"/>
        </w:rPr>
        <w:t>，重要用户实现</w:t>
      </w:r>
      <w:r w:rsidRPr="00037F94">
        <w:rPr>
          <w:sz w:val="24"/>
          <w:szCs w:val="24"/>
        </w:rPr>
        <w:t>FTTH(</w:t>
      </w:r>
      <w:r w:rsidRPr="00037F94">
        <w:rPr>
          <w:rFonts w:hint="eastAsia"/>
          <w:sz w:val="24"/>
          <w:szCs w:val="24"/>
        </w:rPr>
        <w:t>光缆入户</w:t>
      </w:r>
      <w:r w:rsidRPr="00037F94">
        <w:rPr>
          <w:sz w:val="24"/>
          <w:szCs w:val="24"/>
        </w:rPr>
        <w:t>)</w:t>
      </w:r>
      <w:r w:rsidRPr="00037F94">
        <w:rPr>
          <w:rFonts w:hint="eastAsia"/>
          <w:sz w:val="24"/>
          <w:szCs w:val="24"/>
        </w:rPr>
        <w:t>。</w:t>
      </w:r>
    </w:p>
    <w:p w:rsidR="005C413A" w:rsidRDefault="005C413A" w:rsidP="00B140A7">
      <w:pPr>
        <w:spacing w:after="156" w:line="360" w:lineRule="auto"/>
        <w:ind w:firstLineChars="200" w:firstLine="480"/>
        <w:rPr>
          <w:sz w:val="24"/>
          <w:szCs w:val="24"/>
        </w:rPr>
      </w:pPr>
      <w:r w:rsidRPr="00037F94">
        <w:rPr>
          <w:rFonts w:hint="eastAsia"/>
          <w:sz w:val="24"/>
          <w:szCs w:val="24"/>
        </w:rPr>
        <w:t>各类通信管道实现互联互通。</w:t>
      </w:r>
    </w:p>
    <w:p w:rsidR="005C413A" w:rsidRPr="00037F94" w:rsidRDefault="005C413A" w:rsidP="00D41350">
      <w:pPr>
        <w:pStyle w:val="5"/>
        <w:numPr>
          <w:ilvl w:val="4"/>
          <w:numId w:val="104"/>
        </w:numPr>
      </w:pPr>
      <w:r w:rsidRPr="00037F94">
        <w:rPr>
          <w:rFonts w:hint="eastAsia"/>
        </w:rPr>
        <w:t>固定电话需求量预测</w:t>
      </w:r>
    </w:p>
    <w:p w:rsidR="005C413A" w:rsidRDefault="005C413A" w:rsidP="00B140A7">
      <w:pPr>
        <w:spacing w:after="156" w:line="360" w:lineRule="auto"/>
        <w:ind w:firstLineChars="200" w:firstLine="480"/>
        <w:rPr>
          <w:sz w:val="24"/>
          <w:szCs w:val="24"/>
        </w:rPr>
      </w:pPr>
      <w:r w:rsidRPr="00037F94">
        <w:rPr>
          <w:rFonts w:hint="eastAsia"/>
          <w:sz w:val="24"/>
          <w:szCs w:val="24"/>
        </w:rPr>
        <w:t>中心城区远期人口规模</w:t>
      </w:r>
      <w:r w:rsidRPr="00037F94">
        <w:rPr>
          <w:sz w:val="24"/>
          <w:szCs w:val="24"/>
        </w:rPr>
        <w:t>42</w:t>
      </w:r>
      <w:r w:rsidRPr="00037F94">
        <w:rPr>
          <w:rFonts w:hint="eastAsia"/>
          <w:sz w:val="24"/>
          <w:szCs w:val="24"/>
        </w:rPr>
        <w:t>万人，固定电话主线普及率按</w:t>
      </w:r>
      <w:r w:rsidRPr="00037F94">
        <w:rPr>
          <w:sz w:val="24"/>
          <w:szCs w:val="24"/>
        </w:rPr>
        <w:t>40%</w:t>
      </w:r>
      <w:r w:rsidRPr="00037F94">
        <w:rPr>
          <w:rFonts w:hint="eastAsia"/>
          <w:sz w:val="24"/>
          <w:szCs w:val="24"/>
        </w:rPr>
        <w:t>计，预测</w:t>
      </w:r>
      <w:r w:rsidRPr="00037F94">
        <w:rPr>
          <w:sz w:val="24"/>
          <w:szCs w:val="24"/>
        </w:rPr>
        <w:t>2035</w:t>
      </w:r>
      <w:r w:rsidRPr="00037F94">
        <w:rPr>
          <w:rFonts w:hint="eastAsia"/>
          <w:sz w:val="24"/>
          <w:szCs w:val="24"/>
        </w:rPr>
        <w:t>年，城区固定电话需求总量为</w:t>
      </w:r>
      <w:r w:rsidRPr="00037F94">
        <w:rPr>
          <w:sz w:val="24"/>
          <w:szCs w:val="24"/>
        </w:rPr>
        <w:t>12.6</w:t>
      </w:r>
      <w:r w:rsidRPr="00037F94">
        <w:rPr>
          <w:rFonts w:hint="eastAsia"/>
          <w:sz w:val="24"/>
          <w:szCs w:val="24"/>
        </w:rPr>
        <w:t>万门，实装率取</w:t>
      </w:r>
      <w:r w:rsidRPr="00037F94">
        <w:rPr>
          <w:sz w:val="24"/>
          <w:szCs w:val="24"/>
        </w:rPr>
        <w:t>80%</w:t>
      </w:r>
      <w:r w:rsidRPr="00037F94">
        <w:rPr>
          <w:rFonts w:hint="eastAsia"/>
          <w:sz w:val="24"/>
          <w:szCs w:val="24"/>
        </w:rPr>
        <w:t>，需交换机总容量约</w:t>
      </w:r>
      <w:r w:rsidRPr="00037F94">
        <w:rPr>
          <w:sz w:val="24"/>
          <w:szCs w:val="24"/>
        </w:rPr>
        <w:t>16</w:t>
      </w:r>
      <w:r w:rsidRPr="00037F94">
        <w:rPr>
          <w:rFonts w:hint="eastAsia"/>
          <w:sz w:val="24"/>
          <w:szCs w:val="24"/>
        </w:rPr>
        <w:t>万门。</w:t>
      </w:r>
    </w:p>
    <w:p w:rsidR="005C413A" w:rsidRPr="00037F94" w:rsidRDefault="005C413A" w:rsidP="00D41350">
      <w:pPr>
        <w:pStyle w:val="5"/>
        <w:numPr>
          <w:ilvl w:val="4"/>
          <w:numId w:val="104"/>
        </w:numPr>
      </w:pPr>
      <w:r w:rsidRPr="00037F94">
        <w:rPr>
          <w:rFonts w:hint="eastAsia"/>
        </w:rPr>
        <w:lastRenderedPageBreak/>
        <w:t>移动电话需求量预测</w:t>
      </w:r>
    </w:p>
    <w:p w:rsidR="005C413A" w:rsidRDefault="005C413A" w:rsidP="00B140A7">
      <w:pPr>
        <w:spacing w:after="156" w:line="360" w:lineRule="auto"/>
        <w:ind w:firstLineChars="200" w:firstLine="480"/>
        <w:rPr>
          <w:sz w:val="24"/>
          <w:szCs w:val="24"/>
        </w:rPr>
      </w:pPr>
      <w:r w:rsidRPr="00037F94">
        <w:rPr>
          <w:rFonts w:hint="eastAsia"/>
          <w:sz w:val="24"/>
          <w:szCs w:val="24"/>
        </w:rPr>
        <w:t>中心城区远期人口规模</w:t>
      </w:r>
      <w:r w:rsidRPr="00037F94">
        <w:rPr>
          <w:sz w:val="24"/>
          <w:szCs w:val="24"/>
        </w:rPr>
        <w:t>42</w:t>
      </w:r>
      <w:r w:rsidRPr="00037F94">
        <w:rPr>
          <w:rFonts w:hint="eastAsia"/>
          <w:sz w:val="24"/>
          <w:szCs w:val="24"/>
        </w:rPr>
        <w:t>万人，移动电话普及率按</w:t>
      </w:r>
      <w:r w:rsidRPr="00037F94">
        <w:rPr>
          <w:sz w:val="24"/>
          <w:szCs w:val="24"/>
        </w:rPr>
        <w:t>100%</w:t>
      </w:r>
      <w:r w:rsidRPr="00037F94">
        <w:rPr>
          <w:rFonts w:hint="eastAsia"/>
          <w:sz w:val="24"/>
          <w:szCs w:val="24"/>
        </w:rPr>
        <w:t>计，预测</w:t>
      </w:r>
      <w:r w:rsidRPr="00037F94">
        <w:rPr>
          <w:sz w:val="24"/>
          <w:szCs w:val="24"/>
        </w:rPr>
        <w:t>2035</w:t>
      </w:r>
      <w:r w:rsidRPr="00037F94">
        <w:rPr>
          <w:rFonts w:hint="eastAsia"/>
          <w:sz w:val="24"/>
          <w:szCs w:val="24"/>
        </w:rPr>
        <w:t>年城区移动电话用户数</w:t>
      </w:r>
      <w:r w:rsidRPr="00037F94">
        <w:rPr>
          <w:sz w:val="24"/>
          <w:szCs w:val="24"/>
        </w:rPr>
        <w:t>42</w:t>
      </w:r>
      <w:r w:rsidRPr="00037F94">
        <w:rPr>
          <w:rFonts w:hint="eastAsia"/>
          <w:sz w:val="24"/>
          <w:szCs w:val="24"/>
        </w:rPr>
        <w:t>万部。</w:t>
      </w:r>
    </w:p>
    <w:p w:rsidR="005C413A" w:rsidRPr="00037F94" w:rsidRDefault="005C413A" w:rsidP="00D41350">
      <w:pPr>
        <w:pStyle w:val="5"/>
        <w:numPr>
          <w:ilvl w:val="4"/>
          <w:numId w:val="104"/>
        </w:numPr>
      </w:pPr>
      <w:r w:rsidRPr="00037F94">
        <w:rPr>
          <w:rFonts w:hint="eastAsia"/>
        </w:rPr>
        <w:t>有线广播电视用户预测</w:t>
      </w:r>
    </w:p>
    <w:p w:rsidR="005C413A" w:rsidRDefault="005C413A" w:rsidP="00B140A7">
      <w:pPr>
        <w:spacing w:after="156" w:line="360" w:lineRule="auto"/>
        <w:ind w:firstLineChars="200" w:firstLine="480"/>
        <w:rPr>
          <w:sz w:val="24"/>
          <w:szCs w:val="24"/>
        </w:rPr>
      </w:pPr>
      <w:r w:rsidRPr="00037F94">
        <w:rPr>
          <w:sz w:val="24"/>
          <w:szCs w:val="24"/>
        </w:rPr>
        <w:t>2035</w:t>
      </w:r>
      <w:r w:rsidRPr="00037F94">
        <w:rPr>
          <w:rFonts w:hint="eastAsia"/>
          <w:sz w:val="24"/>
          <w:szCs w:val="24"/>
        </w:rPr>
        <w:t>年中心城区每户人口按</w:t>
      </w:r>
      <w:r w:rsidRPr="00037F94">
        <w:rPr>
          <w:sz w:val="24"/>
          <w:szCs w:val="24"/>
        </w:rPr>
        <w:t>3.5</w:t>
      </w:r>
      <w:r w:rsidRPr="00037F94">
        <w:rPr>
          <w:rFonts w:hint="eastAsia"/>
          <w:sz w:val="24"/>
          <w:szCs w:val="24"/>
        </w:rPr>
        <w:t>人计算，居民用户按一户一端计算，其他用户按总用户数的</w:t>
      </w:r>
      <w:r w:rsidRPr="00037F94">
        <w:rPr>
          <w:sz w:val="24"/>
          <w:szCs w:val="24"/>
        </w:rPr>
        <w:t>30%</w:t>
      </w:r>
      <w:r w:rsidRPr="00037F94">
        <w:rPr>
          <w:rFonts w:hint="eastAsia"/>
          <w:sz w:val="24"/>
          <w:szCs w:val="24"/>
        </w:rPr>
        <w:t>计算。根据规划人口总量及规划目标，</w:t>
      </w:r>
      <w:r w:rsidRPr="00037F94">
        <w:rPr>
          <w:sz w:val="24"/>
          <w:szCs w:val="24"/>
        </w:rPr>
        <w:t>2035</w:t>
      </w:r>
      <w:r w:rsidRPr="00037F94">
        <w:rPr>
          <w:rFonts w:hint="eastAsia"/>
          <w:sz w:val="24"/>
          <w:szCs w:val="24"/>
        </w:rPr>
        <w:t>年有线电视用户总量约</w:t>
      </w:r>
      <w:r w:rsidRPr="00037F94">
        <w:rPr>
          <w:sz w:val="24"/>
          <w:szCs w:val="24"/>
        </w:rPr>
        <w:t>16</w:t>
      </w:r>
      <w:r w:rsidRPr="00037F94">
        <w:rPr>
          <w:rFonts w:hint="eastAsia"/>
          <w:sz w:val="24"/>
          <w:szCs w:val="24"/>
        </w:rPr>
        <w:t>万户。</w:t>
      </w:r>
    </w:p>
    <w:p w:rsidR="005C413A" w:rsidRPr="00037F94" w:rsidRDefault="005C413A" w:rsidP="00D41350">
      <w:pPr>
        <w:pStyle w:val="5"/>
        <w:numPr>
          <w:ilvl w:val="4"/>
          <w:numId w:val="104"/>
        </w:numPr>
      </w:pPr>
      <w:r w:rsidRPr="00037F94">
        <w:rPr>
          <w:rFonts w:hint="eastAsia"/>
        </w:rPr>
        <w:t>宽带用户预测</w:t>
      </w:r>
    </w:p>
    <w:p w:rsidR="005C413A" w:rsidRDefault="005C413A" w:rsidP="00B140A7">
      <w:pPr>
        <w:spacing w:after="156" w:line="360" w:lineRule="auto"/>
        <w:ind w:firstLineChars="200" w:firstLine="480"/>
        <w:rPr>
          <w:sz w:val="24"/>
          <w:szCs w:val="24"/>
        </w:rPr>
      </w:pPr>
      <w:r w:rsidRPr="00037F94">
        <w:rPr>
          <w:sz w:val="24"/>
          <w:szCs w:val="24"/>
        </w:rPr>
        <w:t>2035</w:t>
      </w:r>
      <w:r w:rsidRPr="00037F94">
        <w:rPr>
          <w:rFonts w:hint="eastAsia"/>
          <w:sz w:val="24"/>
          <w:szCs w:val="24"/>
        </w:rPr>
        <w:t>年中心城区每户人口按</w:t>
      </w:r>
      <w:r w:rsidRPr="00037F94">
        <w:rPr>
          <w:sz w:val="24"/>
          <w:szCs w:val="24"/>
        </w:rPr>
        <w:t>3.5</w:t>
      </w:r>
      <w:r w:rsidRPr="00037F94">
        <w:rPr>
          <w:rFonts w:hint="eastAsia"/>
          <w:sz w:val="24"/>
          <w:szCs w:val="24"/>
        </w:rPr>
        <w:t>人计算，居民用户按一户一端计算，其他用户按总用户数的</w:t>
      </w:r>
      <w:r w:rsidRPr="00037F94">
        <w:rPr>
          <w:sz w:val="24"/>
          <w:szCs w:val="24"/>
        </w:rPr>
        <w:t>30%</w:t>
      </w:r>
      <w:r w:rsidRPr="00037F94">
        <w:rPr>
          <w:rFonts w:hint="eastAsia"/>
          <w:sz w:val="24"/>
          <w:szCs w:val="24"/>
        </w:rPr>
        <w:t>计算。根据规划人口总量及规划目标，</w:t>
      </w:r>
      <w:r w:rsidRPr="00037F94">
        <w:rPr>
          <w:sz w:val="24"/>
          <w:szCs w:val="24"/>
        </w:rPr>
        <w:t>2035</w:t>
      </w:r>
      <w:r w:rsidRPr="00037F94">
        <w:rPr>
          <w:rFonts w:hint="eastAsia"/>
          <w:sz w:val="24"/>
          <w:szCs w:val="24"/>
        </w:rPr>
        <w:t>年宽带用户总量约</w:t>
      </w:r>
      <w:r w:rsidRPr="00037F94">
        <w:rPr>
          <w:sz w:val="24"/>
          <w:szCs w:val="24"/>
        </w:rPr>
        <w:t>16</w:t>
      </w:r>
      <w:r w:rsidRPr="00037F94">
        <w:rPr>
          <w:rFonts w:hint="eastAsia"/>
          <w:sz w:val="24"/>
          <w:szCs w:val="24"/>
        </w:rPr>
        <w:t>万户。</w:t>
      </w:r>
    </w:p>
    <w:p w:rsidR="005C413A" w:rsidRPr="00037F94" w:rsidRDefault="005C413A" w:rsidP="00D41350">
      <w:pPr>
        <w:pStyle w:val="4"/>
        <w:numPr>
          <w:ilvl w:val="3"/>
          <w:numId w:val="103"/>
        </w:numPr>
      </w:pPr>
      <w:r w:rsidRPr="00037F94">
        <w:rPr>
          <w:rFonts w:hint="eastAsia"/>
        </w:rPr>
        <w:t>局所规划</w:t>
      </w:r>
    </w:p>
    <w:p w:rsidR="005C413A" w:rsidRPr="00037F94" w:rsidRDefault="005C413A" w:rsidP="00D41350">
      <w:pPr>
        <w:pStyle w:val="5"/>
        <w:numPr>
          <w:ilvl w:val="4"/>
          <w:numId w:val="105"/>
        </w:numPr>
      </w:pPr>
      <w:r w:rsidRPr="00037F94">
        <w:rPr>
          <w:rFonts w:hint="eastAsia"/>
        </w:rPr>
        <w:t>电信局所</w:t>
      </w:r>
    </w:p>
    <w:p w:rsidR="005C413A" w:rsidRPr="00037F94" w:rsidRDefault="005C413A" w:rsidP="00037F94">
      <w:pPr>
        <w:spacing w:line="288" w:lineRule="auto"/>
        <w:ind w:firstLineChars="200" w:firstLine="482"/>
        <w:rPr>
          <w:b/>
          <w:sz w:val="24"/>
          <w:szCs w:val="24"/>
        </w:rPr>
      </w:pPr>
      <w:r w:rsidRPr="00037F94">
        <w:rPr>
          <w:rFonts w:hint="eastAsia"/>
          <w:b/>
          <w:sz w:val="24"/>
          <w:szCs w:val="24"/>
        </w:rPr>
        <w:t>（</w:t>
      </w:r>
      <w:r w:rsidRPr="00037F94">
        <w:rPr>
          <w:b/>
          <w:sz w:val="24"/>
          <w:szCs w:val="24"/>
        </w:rPr>
        <w:t>1</w:t>
      </w:r>
      <w:r w:rsidRPr="00037F94">
        <w:rPr>
          <w:rFonts w:hint="eastAsia"/>
          <w:b/>
          <w:sz w:val="24"/>
          <w:szCs w:val="24"/>
        </w:rPr>
        <w:t>）规划原则</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统一安排公共机房位置。新建电话、宽带、有线电视等系统机房及信息管道，应在统一规划的基础上统一建设、统一管理。</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局所安排上坚持中心局及端局“大容量、少局所”原则，模块局坚持“多布点、方便接入”原则。</w:t>
      </w:r>
    </w:p>
    <w:p w:rsidR="005C413A" w:rsidRPr="00037F94" w:rsidRDefault="005C413A" w:rsidP="00037F94">
      <w:pPr>
        <w:spacing w:line="288" w:lineRule="auto"/>
        <w:ind w:firstLineChars="200" w:firstLine="482"/>
        <w:rPr>
          <w:b/>
          <w:sz w:val="24"/>
          <w:szCs w:val="24"/>
        </w:rPr>
      </w:pPr>
      <w:r w:rsidRPr="00037F94">
        <w:rPr>
          <w:rFonts w:hint="eastAsia"/>
          <w:b/>
          <w:sz w:val="24"/>
          <w:szCs w:val="24"/>
        </w:rPr>
        <w:t>（</w:t>
      </w:r>
      <w:r w:rsidRPr="00037F94">
        <w:rPr>
          <w:b/>
          <w:sz w:val="24"/>
          <w:szCs w:val="24"/>
        </w:rPr>
        <w:t>2</w:t>
      </w:r>
      <w:r w:rsidRPr="00037F94">
        <w:rPr>
          <w:rFonts w:hint="eastAsia"/>
          <w:b/>
          <w:sz w:val="24"/>
          <w:szCs w:val="24"/>
        </w:rPr>
        <w:t>）局所规划布局</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通信局房一般分为核心机房、汇聚机房、接入机房，规划将结合锡林浩特市三家运营商现有的通信局房进行分析，对未来通信局房需求进行规划。</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核心局房：一般安装长途干线传输设备</w:t>
      </w:r>
      <w:r w:rsidRPr="00037F94">
        <w:rPr>
          <w:sz w:val="24"/>
          <w:szCs w:val="24"/>
        </w:rPr>
        <w:t>,</w:t>
      </w:r>
      <w:r w:rsidRPr="00037F94">
        <w:rPr>
          <w:rFonts w:hint="eastAsia"/>
          <w:sz w:val="24"/>
          <w:szCs w:val="24"/>
        </w:rPr>
        <w:t>设有光缆传输机房、微波通信机房</w:t>
      </w:r>
      <w:r w:rsidRPr="00037F94">
        <w:rPr>
          <w:sz w:val="24"/>
          <w:szCs w:val="24"/>
        </w:rPr>
        <w:t>,</w:t>
      </w:r>
      <w:r w:rsidRPr="00037F94">
        <w:rPr>
          <w:rFonts w:hint="eastAsia"/>
          <w:sz w:val="24"/>
          <w:szCs w:val="24"/>
        </w:rPr>
        <w:t>长途</w:t>
      </w:r>
      <w:r w:rsidRPr="00037F94">
        <w:rPr>
          <w:sz w:val="24"/>
          <w:szCs w:val="24"/>
        </w:rPr>
        <w:t>(</w:t>
      </w:r>
      <w:r w:rsidRPr="00037F94">
        <w:rPr>
          <w:rFonts w:hint="eastAsia"/>
          <w:sz w:val="24"/>
          <w:szCs w:val="24"/>
        </w:rPr>
        <w:t>含国际</w:t>
      </w:r>
      <w:r w:rsidRPr="00037F94">
        <w:rPr>
          <w:sz w:val="24"/>
          <w:szCs w:val="24"/>
        </w:rPr>
        <w:t>)</w:t>
      </w:r>
      <w:r w:rsidRPr="00037F94">
        <w:rPr>
          <w:rFonts w:hint="eastAsia"/>
          <w:sz w:val="24"/>
          <w:szCs w:val="24"/>
        </w:rPr>
        <w:t>交换机房</w:t>
      </w:r>
      <w:r w:rsidRPr="00037F94">
        <w:rPr>
          <w:sz w:val="24"/>
          <w:szCs w:val="24"/>
        </w:rPr>
        <w:t>,</w:t>
      </w:r>
      <w:r w:rsidRPr="00037F94">
        <w:rPr>
          <w:rFonts w:hint="eastAsia"/>
          <w:sz w:val="24"/>
          <w:szCs w:val="24"/>
        </w:rPr>
        <w:t>长途网管中心、长途计费中心等。核心局房的设置数量一般特大城市</w:t>
      </w:r>
      <w:r w:rsidRPr="00037F94">
        <w:rPr>
          <w:sz w:val="24"/>
          <w:szCs w:val="24"/>
        </w:rPr>
        <w:t>3-4</w:t>
      </w:r>
      <w:r w:rsidRPr="00037F94">
        <w:rPr>
          <w:rFonts w:hint="eastAsia"/>
          <w:sz w:val="24"/>
          <w:szCs w:val="24"/>
        </w:rPr>
        <w:t>个</w:t>
      </w:r>
      <w:r w:rsidRPr="00037F94">
        <w:rPr>
          <w:sz w:val="24"/>
          <w:szCs w:val="24"/>
        </w:rPr>
        <w:t>,</w:t>
      </w:r>
      <w:r w:rsidRPr="00037F94">
        <w:rPr>
          <w:rFonts w:hint="eastAsia"/>
          <w:sz w:val="24"/>
          <w:szCs w:val="24"/>
        </w:rPr>
        <w:t>较大的省会城市设</w:t>
      </w:r>
      <w:r w:rsidRPr="00037F94">
        <w:rPr>
          <w:sz w:val="24"/>
          <w:szCs w:val="24"/>
        </w:rPr>
        <w:t>2-3</w:t>
      </w:r>
      <w:r w:rsidRPr="00037F94">
        <w:rPr>
          <w:rFonts w:hint="eastAsia"/>
          <w:sz w:val="24"/>
          <w:szCs w:val="24"/>
        </w:rPr>
        <w:t>个</w:t>
      </w:r>
      <w:r w:rsidRPr="00037F94">
        <w:rPr>
          <w:sz w:val="24"/>
          <w:szCs w:val="24"/>
        </w:rPr>
        <w:t>,</w:t>
      </w:r>
      <w:r w:rsidRPr="00037F94">
        <w:rPr>
          <w:rFonts w:hint="eastAsia"/>
          <w:sz w:val="24"/>
          <w:szCs w:val="24"/>
        </w:rPr>
        <w:t>其它一般的城市设</w:t>
      </w:r>
      <w:r w:rsidRPr="00037F94">
        <w:rPr>
          <w:sz w:val="24"/>
          <w:szCs w:val="24"/>
        </w:rPr>
        <w:t>1</w:t>
      </w:r>
      <w:r w:rsidRPr="00037F94">
        <w:rPr>
          <w:rFonts w:hint="eastAsia"/>
          <w:sz w:val="24"/>
          <w:szCs w:val="24"/>
        </w:rPr>
        <w:t>个</w:t>
      </w:r>
      <w:r w:rsidRPr="00037F94">
        <w:rPr>
          <w:sz w:val="24"/>
          <w:szCs w:val="24"/>
        </w:rPr>
        <w:t>,</w:t>
      </w:r>
      <w:r w:rsidRPr="00037F94">
        <w:rPr>
          <w:rFonts w:hint="eastAsia"/>
          <w:sz w:val="24"/>
          <w:szCs w:val="24"/>
        </w:rPr>
        <w:t>个别较大的城市根据需要可设</w:t>
      </w:r>
      <w:r w:rsidRPr="00037F94">
        <w:rPr>
          <w:sz w:val="24"/>
          <w:szCs w:val="24"/>
        </w:rPr>
        <w:t>2</w:t>
      </w:r>
      <w:r w:rsidRPr="00037F94">
        <w:rPr>
          <w:rFonts w:hint="eastAsia"/>
          <w:sz w:val="24"/>
          <w:szCs w:val="24"/>
        </w:rPr>
        <w:t>个。</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汇聚局房：安装本地普通传输设备、电话交换端局、移动电话基站设备、数据通信及多媒体通信的节点设备或接入设备。单局容量可按</w:t>
      </w:r>
      <w:r w:rsidRPr="00037F94">
        <w:rPr>
          <w:sz w:val="24"/>
          <w:szCs w:val="24"/>
        </w:rPr>
        <w:t>8</w:t>
      </w:r>
      <w:r w:rsidRPr="00037F94">
        <w:rPr>
          <w:rFonts w:hint="eastAsia"/>
          <w:sz w:val="24"/>
          <w:szCs w:val="24"/>
        </w:rPr>
        <w:t>～</w:t>
      </w:r>
      <w:r w:rsidRPr="00037F94">
        <w:rPr>
          <w:sz w:val="24"/>
          <w:szCs w:val="24"/>
        </w:rPr>
        <w:t>10</w:t>
      </w:r>
      <w:r w:rsidRPr="00037F94">
        <w:rPr>
          <w:rFonts w:hint="eastAsia"/>
          <w:sz w:val="24"/>
          <w:szCs w:val="24"/>
        </w:rPr>
        <w:t>万门控制。</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lastRenderedPageBreak/>
        <w:t>接入机房</w:t>
      </w:r>
      <w:r w:rsidRPr="00037F94">
        <w:rPr>
          <w:sz w:val="24"/>
          <w:szCs w:val="24"/>
        </w:rPr>
        <w:t>:</w:t>
      </w:r>
      <w:r w:rsidRPr="00037F94">
        <w:rPr>
          <w:rFonts w:hint="eastAsia"/>
          <w:sz w:val="24"/>
          <w:szCs w:val="24"/>
        </w:rPr>
        <w:t>主要提供用户接入，不单独占地，容量可控制为</w:t>
      </w:r>
      <w:r w:rsidRPr="00037F94">
        <w:rPr>
          <w:sz w:val="24"/>
          <w:szCs w:val="24"/>
        </w:rPr>
        <w:t>1000</w:t>
      </w:r>
      <w:r w:rsidRPr="00037F94">
        <w:rPr>
          <w:rFonts w:hint="eastAsia"/>
          <w:sz w:val="24"/>
          <w:szCs w:val="24"/>
        </w:rPr>
        <w:t>～</w:t>
      </w:r>
      <w:r w:rsidRPr="00037F94">
        <w:rPr>
          <w:sz w:val="24"/>
          <w:szCs w:val="24"/>
        </w:rPr>
        <w:t>10000</w:t>
      </w:r>
      <w:r w:rsidRPr="00037F94">
        <w:rPr>
          <w:rFonts w:hint="eastAsia"/>
          <w:sz w:val="24"/>
          <w:szCs w:val="24"/>
        </w:rPr>
        <w:t>门。</w:t>
      </w:r>
    </w:p>
    <w:p w:rsidR="005C413A" w:rsidRDefault="005C413A" w:rsidP="00B140A7">
      <w:pPr>
        <w:spacing w:after="156" w:line="360" w:lineRule="auto"/>
        <w:ind w:firstLineChars="200" w:firstLine="480"/>
        <w:rPr>
          <w:sz w:val="24"/>
          <w:szCs w:val="24"/>
        </w:rPr>
      </w:pPr>
      <w:r w:rsidRPr="00037F94">
        <w:rPr>
          <w:rFonts w:hint="eastAsia"/>
          <w:sz w:val="24"/>
          <w:szCs w:val="24"/>
        </w:rPr>
        <w:t>根据以上分析及用地布局，规划中心城区新建核心机房</w:t>
      </w:r>
      <w:r w:rsidRPr="00037F94">
        <w:rPr>
          <w:sz w:val="24"/>
          <w:szCs w:val="24"/>
        </w:rPr>
        <w:t>1</w:t>
      </w:r>
      <w:r w:rsidRPr="00037F94">
        <w:rPr>
          <w:rFonts w:hint="eastAsia"/>
          <w:sz w:val="24"/>
          <w:szCs w:val="24"/>
        </w:rPr>
        <w:t>座，建筑面积</w:t>
      </w:r>
      <w:r w:rsidRPr="00037F94">
        <w:rPr>
          <w:sz w:val="24"/>
          <w:szCs w:val="24"/>
        </w:rPr>
        <w:t>6000</w:t>
      </w:r>
      <w:r w:rsidRPr="00037F94">
        <w:rPr>
          <w:rFonts w:hint="eastAsia"/>
          <w:sz w:val="24"/>
          <w:szCs w:val="24"/>
        </w:rPr>
        <w:t>平方米</w:t>
      </w:r>
      <w:r w:rsidRPr="00037F94">
        <w:rPr>
          <w:sz w:val="24"/>
          <w:szCs w:val="24"/>
        </w:rPr>
        <w:t>;</w:t>
      </w:r>
      <w:r w:rsidRPr="00037F94">
        <w:rPr>
          <w:rFonts w:hint="eastAsia"/>
          <w:sz w:val="24"/>
          <w:szCs w:val="24"/>
        </w:rPr>
        <w:t>汇聚机房</w:t>
      </w:r>
      <w:r w:rsidRPr="00037F94">
        <w:rPr>
          <w:sz w:val="24"/>
          <w:szCs w:val="24"/>
        </w:rPr>
        <w:t>12</w:t>
      </w:r>
      <w:r w:rsidRPr="00037F94">
        <w:rPr>
          <w:rFonts w:hint="eastAsia"/>
          <w:sz w:val="24"/>
          <w:szCs w:val="24"/>
        </w:rPr>
        <w:t>座</w:t>
      </w:r>
      <w:r w:rsidRPr="00037F94">
        <w:rPr>
          <w:sz w:val="24"/>
          <w:szCs w:val="24"/>
        </w:rPr>
        <w:t>,</w:t>
      </w:r>
      <w:r w:rsidRPr="00037F94">
        <w:rPr>
          <w:rFonts w:hint="eastAsia"/>
          <w:sz w:val="24"/>
          <w:szCs w:val="24"/>
        </w:rPr>
        <w:t>每座汇聚机房建筑面积</w:t>
      </w:r>
      <w:r w:rsidRPr="00037F94">
        <w:rPr>
          <w:sz w:val="24"/>
          <w:szCs w:val="24"/>
        </w:rPr>
        <w:t>150</w:t>
      </w:r>
      <w:r w:rsidRPr="00037F94">
        <w:rPr>
          <w:rFonts w:hint="eastAsia"/>
          <w:sz w:val="24"/>
          <w:szCs w:val="24"/>
        </w:rPr>
        <w:t>平方米，可结合公建建设。</w:t>
      </w:r>
    </w:p>
    <w:p w:rsidR="005C413A" w:rsidRPr="00037F94" w:rsidRDefault="005C413A" w:rsidP="00D41350">
      <w:pPr>
        <w:pStyle w:val="5"/>
        <w:numPr>
          <w:ilvl w:val="4"/>
          <w:numId w:val="105"/>
        </w:numPr>
      </w:pPr>
      <w:r w:rsidRPr="00037F94">
        <w:rPr>
          <w:rFonts w:hint="eastAsia"/>
        </w:rPr>
        <w:t>邮政局所</w:t>
      </w:r>
    </w:p>
    <w:p w:rsidR="005C413A" w:rsidRDefault="005C413A" w:rsidP="00B140A7">
      <w:pPr>
        <w:spacing w:after="156" w:line="360" w:lineRule="auto"/>
        <w:ind w:firstLineChars="200" w:firstLine="480"/>
        <w:rPr>
          <w:sz w:val="24"/>
          <w:szCs w:val="24"/>
        </w:rPr>
      </w:pPr>
      <w:r w:rsidRPr="00037F94">
        <w:rPr>
          <w:rFonts w:hint="eastAsia"/>
          <w:sz w:val="24"/>
          <w:szCs w:val="24"/>
        </w:rPr>
        <w:t>按高起点、高标准要求建设锡林浩特邮政服务体系，每个邮政局所服务人口按</w:t>
      </w:r>
      <w:r w:rsidRPr="00037F94">
        <w:rPr>
          <w:sz w:val="24"/>
          <w:szCs w:val="24"/>
        </w:rPr>
        <w:t>1.5</w:t>
      </w:r>
      <w:r w:rsidRPr="00037F94">
        <w:rPr>
          <w:rFonts w:hint="eastAsia"/>
          <w:sz w:val="24"/>
          <w:szCs w:val="24"/>
        </w:rPr>
        <w:t>～</w:t>
      </w:r>
      <w:r w:rsidRPr="00037F94">
        <w:rPr>
          <w:sz w:val="24"/>
          <w:szCs w:val="24"/>
        </w:rPr>
        <w:t>3</w:t>
      </w:r>
      <w:r w:rsidRPr="00037F94">
        <w:rPr>
          <w:rFonts w:hint="eastAsia"/>
          <w:sz w:val="24"/>
          <w:szCs w:val="24"/>
        </w:rPr>
        <w:t>万人考虑，服务半径按照</w:t>
      </w:r>
      <w:r w:rsidRPr="00037F94">
        <w:rPr>
          <w:sz w:val="24"/>
          <w:szCs w:val="24"/>
        </w:rPr>
        <w:t>2</w:t>
      </w:r>
      <w:r w:rsidRPr="00037F94">
        <w:rPr>
          <w:rFonts w:hint="eastAsia"/>
          <w:sz w:val="24"/>
          <w:szCs w:val="24"/>
        </w:rPr>
        <w:t>～</w:t>
      </w:r>
      <w:r w:rsidRPr="00037F94">
        <w:rPr>
          <w:sz w:val="24"/>
          <w:szCs w:val="24"/>
        </w:rPr>
        <w:t>5</w:t>
      </w:r>
      <w:r w:rsidRPr="00037F94">
        <w:rPr>
          <w:rFonts w:hint="eastAsia"/>
          <w:sz w:val="24"/>
          <w:szCs w:val="24"/>
        </w:rPr>
        <w:t>公里考虑。</w:t>
      </w:r>
      <w:r w:rsidRPr="00037F94">
        <w:rPr>
          <w:sz w:val="24"/>
          <w:szCs w:val="24"/>
        </w:rPr>
        <w:t>2035</w:t>
      </w:r>
      <w:r w:rsidRPr="00037F94">
        <w:rPr>
          <w:rFonts w:hint="eastAsia"/>
          <w:sz w:val="24"/>
          <w:szCs w:val="24"/>
        </w:rPr>
        <w:t>年中心城区共设</w:t>
      </w:r>
      <w:r w:rsidRPr="00037F94">
        <w:rPr>
          <w:sz w:val="24"/>
          <w:szCs w:val="24"/>
        </w:rPr>
        <w:t>9</w:t>
      </w:r>
      <w:r w:rsidRPr="00037F94">
        <w:rPr>
          <w:rFonts w:hint="eastAsia"/>
          <w:sz w:val="24"/>
          <w:szCs w:val="24"/>
        </w:rPr>
        <w:t>个邮政支局，其中</w:t>
      </w:r>
      <w:r w:rsidRPr="00037F94">
        <w:rPr>
          <w:sz w:val="24"/>
          <w:szCs w:val="24"/>
        </w:rPr>
        <w:t>7</w:t>
      </w:r>
      <w:r w:rsidRPr="00037F94">
        <w:rPr>
          <w:rFonts w:hint="eastAsia"/>
          <w:sz w:val="24"/>
          <w:szCs w:val="24"/>
        </w:rPr>
        <w:t>座为现状保留，新增</w:t>
      </w:r>
      <w:r w:rsidRPr="00037F94">
        <w:rPr>
          <w:sz w:val="24"/>
          <w:szCs w:val="24"/>
        </w:rPr>
        <w:t>2</w:t>
      </w:r>
      <w:r w:rsidRPr="00037F94">
        <w:rPr>
          <w:rFonts w:hint="eastAsia"/>
          <w:sz w:val="24"/>
          <w:szCs w:val="24"/>
        </w:rPr>
        <w:t>座，每座邮政支局占地面积</w:t>
      </w:r>
      <w:r w:rsidRPr="00037F94">
        <w:rPr>
          <w:sz w:val="24"/>
          <w:szCs w:val="24"/>
        </w:rPr>
        <w:t>300</w:t>
      </w:r>
      <w:r w:rsidRPr="00037F94">
        <w:rPr>
          <w:rFonts w:hint="eastAsia"/>
          <w:sz w:val="24"/>
          <w:szCs w:val="24"/>
        </w:rPr>
        <w:t>～</w:t>
      </w:r>
      <w:r w:rsidRPr="00037F94">
        <w:rPr>
          <w:sz w:val="24"/>
          <w:szCs w:val="24"/>
        </w:rPr>
        <w:t>1200</w:t>
      </w:r>
      <w:r w:rsidRPr="00037F94">
        <w:rPr>
          <w:rFonts w:hint="eastAsia"/>
          <w:sz w:val="24"/>
          <w:szCs w:val="24"/>
        </w:rPr>
        <w:t>平方米，或结合公建首层设置。为方便居民社会文化生活的需要，在中心城区主要道路、道路交叉口、居民区等处设置一定数量的报刊亭，邮亭及信筒，信筒服务半径为</w:t>
      </w:r>
      <w:r w:rsidRPr="00037F94">
        <w:rPr>
          <w:sz w:val="24"/>
          <w:szCs w:val="24"/>
        </w:rPr>
        <w:t>500</w:t>
      </w:r>
      <w:r w:rsidRPr="00037F94">
        <w:rPr>
          <w:rFonts w:hint="eastAsia"/>
          <w:sz w:val="24"/>
          <w:szCs w:val="24"/>
        </w:rPr>
        <w:t>米左右。</w:t>
      </w:r>
    </w:p>
    <w:p w:rsidR="005C413A" w:rsidRPr="00037F94" w:rsidRDefault="005C413A" w:rsidP="00D41350">
      <w:pPr>
        <w:pStyle w:val="5"/>
        <w:numPr>
          <w:ilvl w:val="4"/>
          <w:numId w:val="105"/>
        </w:numPr>
      </w:pPr>
      <w:r w:rsidRPr="00037F94">
        <w:rPr>
          <w:rFonts w:hint="eastAsia"/>
        </w:rPr>
        <w:t>有线电视</w:t>
      </w:r>
    </w:p>
    <w:p w:rsidR="005C413A" w:rsidRDefault="005C413A" w:rsidP="00B140A7">
      <w:pPr>
        <w:spacing w:after="156" w:line="360" w:lineRule="auto"/>
        <w:ind w:firstLineChars="200" w:firstLine="480"/>
        <w:rPr>
          <w:sz w:val="24"/>
          <w:szCs w:val="24"/>
        </w:rPr>
      </w:pPr>
      <w:r w:rsidRPr="00037F94">
        <w:rPr>
          <w:rFonts w:hint="eastAsia"/>
          <w:sz w:val="24"/>
          <w:szCs w:val="24"/>
        </w:rPr>
        <w:t>中心城区有线广播电视信号由有线广播电视基站提供，基站信号来自现状广播电视局。规划按约每</w:t>
      </w:r>
      <w:r w:rsidRPr="00037F94">
        <w:rPr>
          <w:sz w:val="24"/>
          <w:szCs w:val="24"/>
        </w:rPr>
        <w:t>3</w:t>
      </w:r>
      <w:r w:rsidRPr="00037F94">
        <w:rPr>
          <w:rFonts w:hint="eastAsia"/>
          <w:sz w:val="24"/>
          <w:szCs w:val="24"/>
        </w:rPr>
        <w:t>万户设立一个有线电视站所。根据中心城区规划人口规模，中心城区需要设置</w:t>
      </w:r>
      <w:r w:rsidRPr="00037F94">
        <w:rPr>
          <w:sz w:val="24"/>
          <w:szCs w:val="24"/>
        </w:rPr>
        <w:t>4</w:t>
      </w:r>
      <w:r w:rsidRPr="00037F94">
        <w:rPr>
          <w:rFonts w:hint="eastAsia"/>
          <w:sz w:val="24"/>
          <w:szCs w:val="24"/>
        </w:rPr>
        <w:t>座有线电视基站。有线电视基站可与通信公共机房合建，也可单独建设。单独建设的有线电视站所每座占地约</w:t>
      </w:r>
      <w:r w:rsidRPr="00037F94">
        <w:rPr>
          <w:sz w:val="24"/>
          <w:szCs w:val="24"/>
        </w:rPr>
        <w:t>300</w:t>
      </w:r>
      <w:r w:rsidRPr="00037F94">
        <w:rPr>
          <w:rFonts w:hint="eastAsia"/>
          <w:sz w:val="24"/>
          <w:szCs w:val="24"/>
        </w:rPr>
        <w:t>平方米。</w:t>
      </w:r>
    </w:p>
    <w:p w:rsidR="005C413A" w:rsidRPr="00037F94" w:rsidRDefault="005C413A" w:rsidP="00D41350">
      <w:pPr>
        <w:pStyle w:val="4"/>
        <w:numPr>
          <w:ilvl w:val="3"/>
          <w:numId w:val="103"/>
        </w:numPr>
      </w:pPr>
      <w:r w:rsidRPr="00037F94">
        <w:rPr>
          <w:rFonts w:hint="eastAsia"/>
        </w:rPr>
        <w:t>管网规划</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促进“三网融合”建设灵活、可靠、便捷的宽带多媒体信息平台，形成交互式网络社会构架。</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中心城区通信管道建设基于光缆的信息传输系统。统筹安排通信管线的地下空间位置，按照统建共用的原则进行总体规划。</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中心城区现状架空线路应逐步入地，统筹安排使用；新建通信管道应“统一规划、统一建设、统一管理”，以节约使用地下管道的有效线位，减少各类电信运营商的重复建设及重复投资，提高通信管线综合利用水平。</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根据容量预测及局所的布局，建议各级道路上的信息管道最低管孔数规划设置如下：</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主干道：固定电话及移动电话</w:t>
      </w:r>
      <w:r w:rsidRPr="00037F94">
        <w:rPr>
          <w:sz w:val="24"/>
          <w:szCs w:val="24"/>
        </w:rPr>
        <w:t>12</w:t>
      </w:r>
      <w:r w:rsidRPr="00037F94">
        <w:rPr>
          <w:rFonts w:hint="eastAsia"/>
          <w:sz w:val="24"/>
          <w:szCs w:val="24"/>
        </w:rPr>
        <w:t>～</w:t>
      </w:r>
      <w:r w:rsidRPr="00037F94">
        <w:rPr>
          <w:sz w:val="24"/>
          <w:szCs w:val="24"/>
        </w:rPr>
        <w:t>16</w:t>
      </w:r>
      <w:r w:rsidRPr="00037F94">
        <w:rPr>
          <w:rFonts w:hint="eastAsia"/>
          <w:sz w:val="24"/>
          <w:szCs w:val="24"/>
        </w:rPr>
        <w:t>孔，有线电视</w:t>
      </w:r>
      <w:r w:rsidRPr="00037F94">
        <w:rPr>
          <w:sz w:val="24"/>
          <w:szCs w:val="24"/>
        </w:rPr>
        <w:t>2</w:t>
      </w:r>
      <w:r w:rsidRPr="00037F94">
        <w:rPr>
          <w:rFonts w:hint="eastAsia"/>
          <w:sz w:val="24"/>
          <w:szCs w:val="24"/>
        </w:rPr>
        <w:t>～</w:t>
      </w:r>
      <w:r w:rsidRPr="00037F94">
        <w:rPr>
          <w:sz w:val="24"/>
          <w:szCs w:val="24"/>
        </w:rPr>
        <w:t>4</w:t>
      </w:r>
      <w:r w:rsidRPr="00037F94">
        <w:rPr>
          <w:rFonts w:hint="eastAsia"/>
          <w:sz w:val="24"/>
          <w:szCs w:val="24"/>
        </w:rPr>
        <w:t>孔，其他及预留</w:t>
      </w:r>
      <w:r w:rsidRPr="00037F94">
        <w:rPr>
          <w:sz w:val="24"/>
          <w:szCs w:val="24"/>
        </w:rPr>
        <w:t>2</w:t>
      </w:r>
      <w:r w:rsidRPr="00037F94">
        <w:rPr>
          <w:rFonts w:hint="eastAsia"/>
          <w:sz w:val="24"/>
          <w:szCs w:val="24"/>
        </w:rPr>
        <w:lastRenderedPageBreak/>
        <w:t>孔。</w:t>
      </w:r>
    </w:p>
    <w:p w:rsidR="005C413A" w:rsidRPr="00037F94" w:rsidRDefault="005C413A" w:rsidP="00B140A7">
      <w:pPr>
        <w:spacing w:after="156" w:line="360" w:lineRule="auto"/>
        <w:ind w:firstLineChars="200" w:firstLine="480"/>
        <w:rPr>
          <w:sz w:val="24"/>
          <w:szCs w:val="24"/>
        </w:rPr>
      </w:pPr>
      <w:r w:rsidRPr="00037F94">
        <w:rPr>
          <w:rFonts w:hint="eastAsia"/>
          <w:sz w:val="24"/>
          <w:szCs w:val="24"/>
        </w:rPr>
        <w:t>次干道：固定电话及移动电话</w:t>
      </w:r>
      <w:r w:rsidRPr="00037F94">
        <w:rPr>
          <w:sz w:val="24"/>
          <w:szCs w:val="24"/>
        </w:rPr>
        <w:t>6</w:t>
      </w:r>
      <w:r w:rsidRPr="00037F94">
        <w:rPr>
          <w:rFonts w:hint="eastAsia"/>
          <w:sz w:val="24"/>
          <w:szCs w:val="24"/>
        </w:rPr>
        <w:t>～</w:t>
      </w:r>
      <w:r w:rsidRPr="00037F94">
        <w:rPr>
          <w:sz w:val="24"/>
          <w:szCs w:val="24"/>
        </w:rPr>
        <w:t>8</w:t>
      </w:r>
      <w:r w:rsidRPr="00037F94">
        <w:rPr>
          <w:rFonts w:hint="eastAsia"/>
          <w:sz w:val="24"/>
          <w:szCs w:val="24"/>
        </w:rPr>
        <w:t>孔，有线电视</w:t>
      </w:r>
      <w:r w:rsidRPr="00037F94">
        <w:rPr>
          <w:sz w:val="24"/>
          <w:szCs w:val="24"/>
        </w:rPr>
        <w:t>1</w:t>
      </w:r>
      <w:r w:rsidRPr="00037F94">
        <w:rPr>
          <w:rFonts w:hint="eastAsia"/>
          <w:sz w:val="24"/>
          <w:szCs w:val="24"/>
        </w:rPr>
        <w:t>～</w:t>
      </w:r>
      <w:r w:rsidRPr="00037F94">
        <w:rPr>
          <w:sz w:val="24"/>
          <w:szCs w:val="24"/>
        </w:rPr>
        <w:t>2</w:t>
      </w:r>
      <w:r w:rsidRPr="00037F94">
        <w:rPr>
          <w:rFonts w:hint="eastAsia"/>
          <w:sz w:val="24"/>
          <w:szCs w:val="24"/>
        </w:rPr>
        <w:t>孔，其他及预留</w:t>
      </w:r>
      <w:r w:rsidRPr="00037F94">
        <w:rPr>
          <w:sz w:val="24"/>
          <w:szCs w:val="24"/>
        </w:rPr>
        <w:t>2</w:t>
      </w:r>
      <w:r w:rsidRPr="00037F94">
        <w:rPr>
          <w:rFonts w:hint="eastAsia"/>
          <w:sz w:val="24"/>
          <w:szCs w:val="24"/>
        </w:rPr>
        <w:t>孔。</w:t>
      </w:r>
    </w:p>
    <w:p w:rsidR="005C413A" w:rsidRDefault="005C413A" w:rsidP="00B140A7">
      <w:pPr>
        <w:spacing w:after="156" w:line="360" w:lineRule="auto"/>
        <w:ind w:firstLineChars="200" w:firstLine="480"/>
        <w:rPr>
          <w:sz w:val="24"/>
          <w:szCs w:val="24"/>
        </w:rPr>
      </w:pPr>
      <w:r w:rsidRPr="00037F94">
        <w:rPr>
          <w:rFonts w:hint="eastAsia"/>
          <w:sz w:val="24"/>
          <w:szCs w:val="24"/>
        </w:rPr>
        <w:t>根据以上管孔数需求，对现状城市道路下的电信管孔进行校核，管孔数不足的建议新建，管孔数超出的建议对现有管道统筹使用。</w:t>
      </w:r>
    </w:p>
    <w:p w:rsidR="005C413A" w:rsidRPr="00037F94" w:rsidRDefault="005C413A" w:rsidP="00D41350">
      <w:pPr>
        <w:pStyle w:val="4"/>
        <w:numPr>
          <w:ilvl w:val="3"/>
          <w:numId w:val="103"/>
        </w:numPr>
      </w:pPr>
      <w:r w:rsidRPr="00037F94">
        <w:rPr>
          <w:rFonts w:hint="eastAsia"/>
        </w:rPr>
        <w:t>微波炉通道保护</w:t>
      </w:r>
    </w:p>
    <w:p w:rsidR="005C413A" w:rsidRPr="008D467E" w:rsidRDefault="005C413A" w:rsidP="00B140A7">
      <w:pPr>
        <w:spacing w:after="156" w:line="360" w:lineRule="auto"/>
        <w:ind w:firstLineChars="200" w:firstLine="480"/>
        <w:rPr>
          <w:sz w:val="24"/>
          <w:szCs w:val="24"/>
        </w:rPr>
      </w:pPr>
      <w:r w:rsidRPr="00037F94">
        <w:rPr>
          <w:rFonts w:hint="eastAsia"/>
          <w:sz w:val="24"/>
          <w:szCs w:val="24"/>
        </w:rPr>
        <w:t>参照国家标准《微波接力站电磁环境保护要求》，对现有白音乌拉山至中心站和盟中心站至南部台热山两条微波干线进行保护。微波接力站天线的正前方留有一定的空旷地带即净空区，在净空区范围内不应有森林、较高树木、高层建筑物、金属构筑物等，同时控制其他通信设施的信号干扰。</w:t>
      </w:r>
    </w:p>
    <w:p w:rsidR="005C413A" w:rsidRDefault="005C413A" w:rsidP="00892D52">
      <w:pPr>
        <w:pStyle w:val="3"/>
        <w:numPr>
          <w:ilvl w:val="2"/>
          <w:numId w:val="15"/>
        </w:numPr>
        <w:spacing w:before="156" w:after="156" w:line="360" w:lineRule="auto"/>
        <w:ind w:left="0" w:firstLine="0"/>
      </w:pPr>
      <w:bookmarkStart w:id="375" w:name="_Toc529640435"/>
      <w:r w:rsidRPr="00932899">
        <w:rPr>
          <w:rFonts w:hint="eastAsia"/>
        </w:rPr>
        <w:t>中心城区燃气工程规划</w:t>
      </w:r>
      <w:bookmarkEnd w:id="375"/>
    </w:p>
    <w:p w:rsidR="005C413A" w:rsidRDefault="005C413A" w:rsidP="00D41350">
      <w:pPr>
        <w:pStyle w:val="4"/>
        <w:numPr>
          <w:ilvl w:val="3"/>
          <w:numId w:val="106"/>
        </w:numPr>
      </w:pPr>
      <w:r>
        <w:rPr>
          <w:rFonts w:hint="eastAsia"/>
        </w:rPr>
        <w:t>现状概况</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锡林浩特市能源消费主要为液化石油气、煤、天然气、电等。城区居民用户燃料主要为天然气、液化石油气、电，城中村以及县域的村庄以燃煤为主用于取暖。</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锡林浩特市现有天然气储配站</w:t>
      </w:r>
      <w:r w:rsidRPr="00940A94">
        <w:rPr>
          <w:sz w:val="24"/>
          <w:szCs w:val="24"/>
        </w:rPr>
        <w:t>1</w:t>
      </w:r>
      <w:r w:rsidRPr="00940A94">
        <w:rPr>
          <w:rFonts w:hint="eastAsia"/>
          <w:sz w:val="24"/>
          <w:szCs w:val="24"/>
        </w:rPr>
        <w:t>座，位于开发区上海路与乌冉克街交汇处，占地面积</w:t>
      </w:r>
      <w:r w:rsidRPr="00940A94">
        <w:rPr>
          <w:sz w:val="24"/>
          <w:szCs w:val="24"/>
        </w:rPr>
        <w:t>16125</w:t>
      </w:r>
      <w:r w:rsidRPr="00940A94">
        <w:rPr>
          <w:rFonts w:hint="eastAsia"/>
          <w:sz w:val="24"/>
          <w:szCs w:val="24"/>
        </w:rPr>
        <w:t>平方米（约</w:t>
      </w:r>
      <w:r w:rsidRPr="00940A94">
        <w:rPr>
          <w:sz w:val="24"/>
          <w:szCs w:val="24"/>
        </w:rPr>
        <w:t>25</w:t>
      </w:r>
      <w:r w:rsidRPr="00940A94">
        <w:rPr>
          <w:rFonts w:hint="eastAsia"/>
          <w:sz w:val="24"/>
          <w:szCs w:val="24"/>
        </w:rPr>
        <w:t>亩），储气能力为</w:t>
      </w:r>
      <w:r w:rsidRPr="00940A94">
        <w:rPr>
          <w:sz w:val="24"/>
          <w:szCs w:val="24"/>
        </w:rPr>
        <w:t>16</w:t>
      </w:r>
      <w:r w:rsidRPr="00940A94">
        <w:rPr>
          <w:rFonts w:hint="eastAsia"/>
          <w:sz w:val="24"/>
          <w:szCs w:val="24"/>
        </w:rPr>
        <w:t>万标准立方米。天然气由槽车运输至储配站，经管道供应用户。</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沿锡林大街、贝子庙街、察哈尔街、那达慕街、团结大街、振兴大街、滨河路、天津路、重庆路、额吉淖尔路、杭盖路、东一环、苏尼特街、阿巴嘎街、多伦路等主要道路敷设有中压天然气管道，敷设天然气中压管网总长度约</w:t>
      </w:r>
      <w:r w:rsidRPr="00940A94">
        <w:rPr>
          <w:sz w:val="24"/>
          <w:szCs w:val="24"/>
        </w:rPr>
        <w:t>61</w:t>
      </w:r>
      <w:r w:rsidRPr="00940A94">
        <w:rPr>
          <w:rFonts w:hint="eastAsia"/>
          <w:sz w:val="24"/>
          <w:szCs w:val="24"/>
        </w:rPr>
        <w:t>千米，小区庭院低压管网</w:t>
      </w:r>
      <w:r w:rsidRPr="00940A94">
        <w:rPr>
          <w:sz w:val="24"/>
          <w:szCs w:val="24"/>
        </w:rPr>
        <w:t>59</w:t>
      </w:r>
      <w:r w:rsidRPr="00940A94">
        <w:rPr>
          <w:rFonts w:hint="eastAsia"/>
          <w:sz w:val="24"/>
          <w:szCs w:val="24"/>
        </w:rPr>
        <w:t>千米。</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截止</w:t>
      </w:r>
      <w:r w:rsidRPr="00940A94">
        <w:rPr>
          <w:sz w:val="24"/>
          <w:szCs w:val="24"/>
        </w:rPr>
        <w:t>2017</w:t>
      </w:r>
      <w:r w:rsidRPr="00940A94">
        <w:rPr>
          <w:rFonts w:hint="eastAsia"/>
          <w:sz w:val="24"/>
          <w:szCs w:val="24"/>
        </w:rPr>
        <w:t>年，天然气居民用户为</w:t>
      </w:r>
      <w:r w:rsidRPr="00940A94">
        <w:rPr>
          <w:sz w:val="24"/>
          <w:szCs w:val="24"/>
        </w:rPr>
        <w:t>22566</w:t>
      </w:r>
      <w:r w:rsidRPr="00940A94">
        <w:rPr>
          <w:rFonts w:hint="eastAsia"/>
          <w:sz w:val="24"/>
          <w:szCs w:val="24"/>
        </w:rPr>
        <w:t>户，非居民用户</w:t>
      </w:r>
      <w:r w:rsidRPr="00940A94">
        <w:rPr>
          <w:sz w:val="24"/>
          <w:szCs w:val="24"/>
        </w:rPr>
        <w:t>36</w:t>
      </w:r>
      <w:r w:rsidRPr="00940A94">
        <w:rPr>
          <w:rFonts w:hint="eastAsia"/>
          <w:sz w:val="24"/>
          <w:szCs w:val="24"/>
        </w:rPr>
        <w:t>户。总用气量约</w:t>
      </w:r>
      <w:r w:rsidRPr="00940A94">
        <w:rPr>
          <w:sz w:val="24"/>
          <w:szCs w:val="24"/>
        </w:rPr>
        <w:t>480</w:t>
      </w:r>
      <w:r w:rsidRPr="00940A94">
        <w:rPr>
          <w:rFonts w:hint="eastAsia"/>
          <w:sz w:val="24"/>
          <w:szCs w:val="24"/>
        </w:rPr>
        <w:t>万立方米</w:t>
      </w:r>
      <w:r w:rsidRPr="00940A94">
        <w:rPr>
          <w:sz w:val="24"/>
          <w:szCs w:val="24"/>
        </w:rPr>
        <w:t>/</w:t>
      </w:r>
      <w:r w:rsidRPr="00940A94">
        <w:rPr>
          <w:rFonts w:hint="eastAsia"/>
          <w:sz w:val="24"/>
          <w:szCs w:val="24"/>
        </w:rPr>
        <w:t>年，其中非居民年用气量</w:t>
      </w:r>
      <w:r w:rsidRPr="00940A94">
        <w:rPr>
          <w:sz w:val="24"/>
          <w:szCs w:val="24"/>
        </w:rPr>
        <w:t>300</w:t>
      </w:r>
      <w:r w:rsidRPr="00940A94">
        <w:rPr>
          <w:rFonts w:hint="eastAsia"/>
          <w:sz w:val="24"/>
          <w:szCs w:val="24"/>
        </w:rPr>
        <w:t>万立方米，居民年用气量</w:t>
      </w:r>
      <w:r w:rsidRPr="00940A94">
        <w:rPr>
          <w:sz w:val="24"/>
          <w:szCs w:val="24"/>
        </w:rPr>
        <w:t>180</w:t>
      </w:r>
      <w:r w:rsidRPr="00940A94">
        <w:rPr>
          <w:rFonts w:hint="eastAsia"/>
          <w:sz w:val="24"/>
          <w:szCs w:val="24"/>
        </w:rPr>
        <w:t>万立方米。</w:t>
      </w:r>
    </w:p>
    <w:p w:rsidR="005C413A" w:rsidRDefault="005C413A" w:rsidP="00B140A7">
      <w:pPr>
        <w:spacing w:after="156" w:line="360" w:lineRule="auto"/>
        <w:ind w:firstLineChars="200" w:firstLine="480"/>
        <w:rPr>
          <w:sz w:val="24"/>
          <w:szCs w:val="24"/>
        </w:rPr>
      </w:pPr>
      <w:r w:rsidRPr="00940A94">
        <w:rPr>
          <w:rFonts w:hint="eastAsia"/>
          <w:sz w:val="24"/>
          <w:szCs w:val="24"/>
        </w:rPr>
        <w:lastRenderedPageBreak/>
        <w:t>城市天然气化率较低，还有部分居民使用煤炉及液化石油气。</w:t>
      </w:r>
    </w:p>
    <w:p w:rsidR="005C413A" w:rsidRPr="00940A94" w:rsidRDefault="005C413A" w:rsidP="00D41350">
      <w:pPr>
        <w:pStyle w:val="4"/>
        <w:numPr>
          <w:ilvl w:val="3"/>
          <w:numId w:val="106"/>
        </w:numPr>
      </w:pPr>
      <w:r w:rsidRPr="00940A94">
        <w:rPr>
          <w:rFonts w:hint="eastAsia"/>
        </w:rPr>
        <w:t>规划原则</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统筹兼顾、合理布署、一次规划、分期实施，做到远近结合，以近期为主。充分利用现有燃气输配设施，合理优选厂、站、管网建设方案，节约投资、占地。</w:t>
      </w:r>
    </w:p>
    <w:p w:rsidR="005C413A" w:rsidRDefault="005C413A" w:rsidP="00B140A7">
      <w:pPr>
        <w:spacing w:after="156" w:line="360" w:lineRule="auto"/>
        <w:ind w:firstLineChars="200" w:firstLine="480"/>
        <w:rPr>
          <w:sz w:val="24"/>
          <w:szCs w:val="24"/>
        </w:rPr>
      </w:pPr>
      <w:r w:rsidRPr="00940A94">
        <w:rPr>
          <w:rFonts w:hint="eastAsia"/>
          <w:sz w:val="24"/>
          <w:szCs w:val="24"/>
        </w:rPr>
        <w:t>节约能源与能源梯级合理利用并重，鼓励清洁能源置换，根据环保节能、经济合理、技术成熟的原则确定规划方案。</w:t>
      </w:r>
    </w:p>
    <w:p w:rsidR="005C413A" w:rsidRPr="00940A94" w:rsidRDefault="005C413A" w:rsidP="00D41350">
      <w:pPr>
        <w:pStyle w:val="4"/>
        <w:numPr>
          <w:ilvl w:val="3"/>
          <w:numId w:val="106"/>
        </w:numPr>
      </w:pPr>
      <w:r w:rsidRPr="00940A94">
        <w:rPr>
          <w:rFonts w:hint="eastAsia"/>
        </w:rPr>
        <w:t>气源规划</w:t>
      </w:r>
    </w:p>
    <w:p w:rsidR="005C413A" w:rsidRDefault="005C413A" w:rsidP="00B140A7">
      <w:pPr>
        <w:spacing w:after="156" w:line="360" w:lineRule="auto"/>
        <w:ind w:firstLineChars="200" w:firstLine="480"/>
        <w:rPr>
          <w:sz w:val="24"/>
          <w:szCs w:val="24"/>
        </w:rPr>
      </w:pPr>
      <w:r w:rsidRPr="00940A94">
        <w:rPr>
          <w:rFonts w:hint="eastAsia"/>
          <w:sz w:val="24"/>
          <w:szCs w:val="24"/>
        </w:rPr>
        <w:t>根据《华港燃气集团有限公司锡林郭勒盟分公司</w:t>
      </w:r>
      <w:r w:rsidRPr="00940A94">
        <w:rPr>
          <w:sz w:val="24"/>
          <w:szCs w:val="24"/>
        </w:rPr>
        <w:t>8</w:t>
      </w:r>
      <w:r w:rsidRPr="00940A94">
        <w:rPr>
          <w:rFonts w:hint="eastAsia"/>
          <w:sz w:val="24"/>
          <w:szCs w:val="24"/>
        </w:rPr>
        <w:t>万方</w:t>
      </w:r>
      <w:r w:rsidRPr="00940A94">
        <w:rPr>
          <w:sz w:val="24"/>
          <w:szCs w:val="24"/>
        </w:rPr>
        <w:t>/</w:t>
      </w:r>
      <w:r w:rsidRPr="00940A94">
        <w:rPr>
          <w:rFonts w:hint="eastAsia"/>
          <w:sz w:val="24"/>
          <w:szCs w:val="24"/>
        </w:rPr>
        <w:t>天煤层气液化处理工程项目》可行性研究报告（以下简称可研报告），华北油田在二连油田、吉壹联采油田旁，按照国家相应的规定已经打出煤层气探井，经专家和评委会评审完全具备打井和可持续发展的条件，并且储量充足。因此，规划锡林浩特市燃气供应以管道天然气为主，气源来自于二连油田、吉壹联采油田煤层气，经提纯处理后输送至城市管网。</w:t>
      </w:r>
    </w:p>
    <w:p w:rsidR="005C413A" w:rsidRPr="00940A94" w:rsidRDefault="005C413A" w:rsidP="00D41350">
      <w:pPr>
        <w:pStyle w:val="4"/>
        <w:numPr>
          <w:ilvl w:val="3"/>
          <w:numId w:val="106"/>
        </w:numPr>
      </w:pPr>
      <w:r w:rsidRPr="00940A94">
        <w:rPr>
          <w:rFonts w:hint="eastAsia"/>
        </w:rPr>
        <w:t>负荷预测</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中心城区燃气供应对象主要为居民炊事、生活热水、公共服务设施及商业用户餐饮及生产工艺上需要使用燃气的工业用户。</w:t>
      </w:r>
    </w:p>
    <w:p w:rsidR="005C413A" w:rsidRPr="00940A94" w:rsidRDefault="005C413A" w:rsidP="00B140A7">
      <w:pPr>
        <w:spacing w:after="156" w:line="360" w:lineRule="auto"/>
        <w:ind w:firstLineChars="200" w:firstLine="480"/>
        <w:rPr>
          <w:sz w:val="24"/>
          <w:szCs w:val="24"/>
        </w:rPr>
      </w:pPr>
      <w:r w:rsidRPr="00940A94">
        <w:rPr>
          <w:rFonts w:hint="eastAsia"/>
          <w:sz w:val="24"/>
          <w:szCs w:val="24"/>
        </w:rPr>
        <w:t>根据《城镇燃气规范》和锡林浩特市的具体情况，规划中心城区居民生活人均耗热指标取</w:t>
      </w:r>
      <w:r w:rsidRPr="00940A94">
        <w:rPr>
          <w:sz w:val="24"/>
          <w:szCs w:val="24"/>
        </w:rPr>
        <w:t>2303</w:t>
      </w:r>
      <w:r w:rsidRPr="00940A94">
        <w:rPr>
          <w:rFonts w:hint="eastAsia"/>
          <w:sz w:val="24"/>
          <w:szCs w:val="24"/>
        </w:rPr>
        <w:t>兆焦</w:t>
      </w:r>
      <w:r w:rsidRPr="00940A94">
        <w:rPr>
          <w:sz w:val="24"/>
          <w:szCs w:val="24"/>
        </w:rPr>
        <w:t>/</w:t>
      </w:r>
      <w:r w:rsidRPr="00940A94">
        <w:rPr>
          <w:rFonts w:hint="eastAsia"/>
          <w:sz w:val="24"/>
          <w:szCs w:val="24"/>
        </w:rPr>
        <w:t>人</w:t>
      </w:r>
      <w:r w:rsidRPr="00940A94">
        <w:rPr>
          <w:sz w:val="24"/>
          <w:szCs w:val="24"/>
        </w:rPr>
        <w:t>•</w:t>
      </w:r>
      <w:r w:rsidRPr="00940A94">
        <w:rPr>
          <w:rFonts w:hint="eastAsia"/>
          <w:sz w:val="24"/>
          <w:szCs w:val="24"/>
        </w:rPr>
        <w:t>年（</w:t>
      </w:r>
      <w:r w:rsidRPr="00940A94">
        <w:rPr>
          <w:sz w:val="24"/>
          <w:szCs w:val="24"/>
        </w:rPr>
        <w:t>55</w:t>
      </w:r>
      <w:r w:rsidRPr="00940A94">
        <w:rPr>
          <w:rFonts w:hint="eastAsia"/>
          <w:sz w:val="24"/>
          <w:szCs w:val="24"/>
        </w:rPr>
        <w:t>万大卡</w:t>
      </w:r>
      <w:r w:rsidRPr="00940A94">
        <w:rPr>
          <w:sz w:val="24"/>
          <w:szCs w:val="24"/>
        </w:rPr>
        <w:t>/</w:t>
      </w:r>
      <w:r w:rsidRPr="00940A94">
        <w:rPr>
          <w:rFonts w:hint="eastAsia"/>
          <w:sz w:val="24"/>
          <w:szCs w:val="24"/>
        </w:rPr>
        <w:t>人</w:t>
      </w:r>
      <w:r w:rsidRPr="00940A94">
        <w:rPr>
          <w:sz w:val="24"/>
          <w:szCs w:val="24"/>
        </w:rPr>
        <w:t>•</w:t>
      </w:r>
      <w:r w:rsidRPr="00940A94">
        <w:rPr>
          <w:rFonts w:hint="eastAsia"/>
          <w:sz w:val="24"/>
          <w:szCs w:val="24"/>
        </w:rPr>
        <w:t>年），公共服务设施用气量占民用用气量</w:t>
      </w:r>
      <w:r w:rsidRPr="00940A94">
        <w:rPr>
          <w:sz w:val="24"/>
          <w:szCs w:val="24"/>
        </w:rPr>
        <w:t>40%</w:t>
      </w:r>
      <w:r w:rsidRPr="00940A94">
        <w:rPr>
          <w:rFonts w:hint="eastAsia"/>
          <w:sz w:val="24"/>
          <w:szCs w:val="24"/>
        </w:rPr>
        <w:t>计算，工业用气量按总用气量的</w:t>
      </w:r>
      <w:r w:rsidRPr="00940A94">
        <w:rPr>
          <w:sz w:val="24"/>
          <w:szCs w:val="24"/>
        </w:rPr>
        <w:t>50%</w:t>
      </w:r>
      <w:r w:rsidRPr="00940A94">
        <w:rPr>
          <w:rFonts w:hint="eastAsia"/>
          <w:sz w:val="24"/>
          <w:szCs w:val="24"/>
        </w:rPr>
        <w:t>估算，未预见用气量按总用气量的</w:t>
      </w:r>
      <w:r w:rsidRPr="00940A94">
        <w:rPr>
          <w:sz w:val="24"/>
          <w:szCs w:val="24"/>
        </w:rPr>
        <w:t>5%</w:t>
      </w:r>
      <w:r w:rsidRPr="00940A94">
        <w:rPr>
          <w:rFonts w:hint="eastAsia"/>
          <w:sz w:val="24"/>
          <w:szCs w:val="24"/>
        </w:rPr>
        <w:t>计算。民用燃气气化率为</w:t>
      </w:r>
      <w:r w:rsidRPr="00940A94">
        <w:rPr>
          <w:sz w:val="24"/>
          <w:szCs w:val="24"/>
        </w:rPr>
        <w:t>100%</w:t>
      </w:r>
      <w:r w:rsidRPr="00940A94">
        <w:rPr>
          <w:rFonts w:hint="eastAsia"/>
          <w:sz w:val="24"/>
          <w:szCs w:val="24"/>
        </w:rPr>
        <w:t>。</w:t>
      </w:r>
    </w:p>
    <w:p w:rsidR="005C413A" w:rsidRDefault="005C413A" w:rsidP="00B140A7">
      <w:pPr>
        <w:spacing w:after="156" w:line="360" w:lineRule="auto"/>
        <w:ind w:firstLineChars="200" w:firstLine="480"/>
        <w:rPr>
          <w:sz w:val="24"/>
          <w:szCs w:val="24"/>
        </w:rPr>
      </w:pPr>
      <w:r w:rsidRPr="00940A94">
        <w:rPr>
          <w:rFonts w:hint="eastAsia"/>
          <w:sz w:val="24"/>
          <w:szCs w:val="24"/>
        </w:rPr>
        <w:t>经计算，锡林浩特市中心城区</w:t>
      </w:r>
      <w:r w:rsidRPr="00940A94">
        <w:rPr>
          <w:sz w:val="24"/>
          <w:szCs w:val="24"/>
        </w:rPr>
        <w:t>2035</w:t>
      </w:r>
      <w:r w:rsidRPr="00940A94">
        <w:rPr>
          <w:rFonts w:hint="eastAsia"/>
          <w:sz w:val="24"/>
          <w:szCs w:val="24"/>
        </w:rPr>
        <w:t>年燃气总需求量为</w:t>
      </w:r>
      <w:r w:rsidRPr="00940A94">
        <w:rPr>
          <w:sz w:val="24"/>
          <w:szCs w:val="24"/>
        </w:rPr>
        <w:t>8406</w:t>
      </w:r>
      <w:r w:rsidRPr="00940A94">
        <w:rPr>
          <w:rFonts w:hint="eastAsia"/>
          <w:sz w:val="24"/>
          <w:szCs w:val="24"/>
        </w:rPr>
        <w:t>万标立方米。</w:t>
      </w:r>
    </w:p>
    <w:p w:rsidR="005C413A" w:rsidRPr="009B659B" w:rsidRDefault="005C413A" w:rsidP="00D41350">
      <w:pPr>
        <w:pStyle w:val="a3"/>
        <w:numPr>
          <w:ilvl w:val="0"/>
          <w:numId w:val="190"/>
        </w:numPr>
        <w:spacing w:line="360" w:lineRule="auto"/>
        <w:ind w:firstLineChars="0"/>
        <w:jc w:val="center"/>
      </w:pPr>
      <w:r w:rsidRPr="009B659B">
        <w:rPr>
          <w:rFonts w:hint="eastAsia"/>
        </w:rPr>
        <w:t>中心城区</w:t>
      </w:r>
      <w:r w:rsidRPr="009B659B">
        <w:t>2035</w:t>
      </w:r>
      <w:r w:rsidRPr="009B659B">
        <w:rPr>
          <w:rFonts w:hint="eastAsia"/>
        </w:rPr>
        <w:t>年燃气需求量预测表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2057"/>
        <w:gridCol w:w="3532"/>
        <w:gridCol w:w="1699"/>
      </w:tblGrid>
      <w:tr w:rsidR="005C413A" w:rsidRPr="009D05EF" w:rsidTr="0096669F">
        <w:trPr>
          <w:trHeight w:val="300"/>
          <w:jc w:val="center"/>
        </w:trPr>
        <w:tc>
          <w:tcPr>
            <w:tcW w:w="607"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序号</w:t>
            </w:r>
          </w:p>
        </w:tc>
        <w:tc>
          <w:tcPr>
            <w:tcW w:w="124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用气类别</w:t>
            </w:r>
          </w:p>
        </w:tc>
        <w:tc>
          <w:tcPr>
            <w:tcW w:w="2129"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天然气（万标立方米）</w:t>
            </w:r>
          </w:p>
        </w:tc>
        <w:tc>
          <w:tcPr>
            <w:tcW w:w="1024"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备注</w:t>
            </w:r>
          </w:p>
        </w:tc>
      </w:tr>
      <w:tr w:rsidR="005C413A" w:rsidRPr="009D05EF" w:rsidTr="0096669F">
        <w:trPr>
          <w:trHeight w:val="285"/>
          <w:jc w:val="center"/>
        </w:trPr>
        <w:tc>
          <w:tcPr>
            <w:tcW w:w="60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w:t>
            </w:r>
          </w:p>
        </w:tc>
        <w:tc>
          <w:tcPr>
            <w:tcW w:w="124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居民生活</w:t>
            </w:r>
          </w:p>
        </w:tc>
        <w:tc>
          <w:tcPr>
            <w:tcW w:w="2129"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2702</w:t>
            </w:r>
          </w:p>
        </w:tc>
        <w:tc>
          <w:tcPr>
            <w:tcW w:w="1024"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trHeight w:val="285"/>
          <w:jc w:val="center"/>
        </w:trPr>
        <w:tc>
          <w:tcPr>
            <w:tcW w:w="60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w:t>
            </w:r>
          </w:p>
        </w:tc>
        <w:tc>
          <w:tcPr>
            <w:tcW w:w="124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公共服务设施</w:t>
            </w:r>
          </w:p>
        </w:tc>
        <w:tc>
          <w:tcPr>
            <w:tcW w:w="2129"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1081</w:t>
            </w:r>
          </w:p>
        </w:tc>
        <w:tc>
          <w:tcPr>
            <w:tcW w:w="1024"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trHeight w:val="285"/>
          <w:jc w:val="center"/>
        </w:trPr>
        <w:tc>
          <w:tcPr>
            <w:tcW w:w="60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w:t>
            </w:r>
          </w:p>
        </w:tc>
        <w:tc>
          <w:tcPr>
            <w:tcW w:w="124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工业生产</w:t>
            </w:r>
          </w:p>
        </w:tc>
        <w:tc>
          <w:tcPr>
            <w:tcW w:w="2129"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4203</w:t>
            </w:r>
          </w:p>
        </w:tc>
        <w:tc>
          <w:tcPr>
            <w:tcW w:w="1024"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trHeight w:val="285"/>
          <w:jc w:val="center"/>
        </w:trPr>
        <w:tc>
          <w:tcPr>
            <w:tcW w:w="607"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lastRenderedPageBreak/>
              <w:t>4</w:t>
            </w:r>
          </w:p>
        </w:tc>
        <w:tc>
          <w:tcPr>
            <w:tcW w:w="1240" w:type="pct"/>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未预见用气量</w:t>
            </w:r>
          </w:p>
        </w:tc>
        <w:tc>
          <w:tcPr>
            <w:tcW w:w="2129"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420</w:t>
            </w:r>
          </w:p>
        </w:tc>
        <w:tc>
          <w:tcPr>
            <w:tcW w:w="1024" w:type="pct"/>
            <w:vAlign w:val="center"/>
          </w:tcPr>
          <w:p w:rsidR="005C413A" w:rsidRPr="009D05EF" w:rsidRDefault="005C413A" w:rsidP="00EF16A2">
            <w:pPr>
              <w:widowControl/>
              <w:jc w:val="center"/>
              <w:rPr>
                <w:rFonts w:ascii="宋体" w:hAnsi="宋体" w:cs="宋体"/>
                <w:color w:val="000000"/>
                <w:kern w:val="0"/>
                <w:szCs w:val="21"/>
              </w:rPr>
            </w:pPr>
          </w:p>
        </w:tc>
      </w:tr>
      <w:tr w:rsidR="005C413A" w:rsidRPr="009D05EF" w:rsidTr="0096669F">
        <w:trPr>
          <w:trHeight w:val="285"/>
          <w:jc w:val="center"/>
        </w:trPr>
        <w:tc>
          <w:tcPr>
            <w:tcW w:w="1847" w:type="pct"/>
            <w:gridSpan w:val="2"/>
            <w:vAlign w:val="center"/>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总用气量</w:t>
            </w:r>
          </w:p>
        </w:tc>
        <w:tc>
          <w:tcPr>
            <w:tcW w:w="2129" w:type="pct"/>
            <w:vAlign w:val="center"/>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8406</w:t>
            </w:r>
          </w:p>
        </w:tc>
        <w:tc>
          <w:tcPr>
            <w:tcW w:w="1024" w:type="pct"/>
            <w:vAlign w:val="center"/>
          </w:tcPr>
          <w:p w:rsidR="005C413A" w:rsidRPr="009D05EF" w:rsidRDefault="005C413A" w:rsidP="00EF16A2">
            <w:pPr>
              <w:widowControl/>
              <w:jc w:val="center"/>
              <w:rPr>
                <w:rFonts w:ascii="宋体" w:hAnsi="宋体" w:cs="宋体"/>
                <w:color w:val="000000"/>
                <w:kern w:val="0"/>
                <w:szCs w:val="21"/>
              </w:rPr>
            </w:pPr>
          </w:p>
        </w:tc>
      </w:tr>
    </w:tbl>
    <w:p w:rsidR="005C413A" w:rsidRPr="004331BF" w:rsidRDefault="005C413A" w:rsidP="00D41350">
      <w:pPr>
        <w:pStyle w:val="4"/>
        <w:numPr>
          <w:ilvl w:val="3"/>
          <w:numId w:val="106"/>
        </w:numPr>
      </w:pPr>
      <w:r w:rsidRPr="004331BF">
        <w:rPr>
          <w:rFonts w:hint="eastAsia"/>
        </w:rPr>
        <w:t>供气方式</w:t>
      </w:r>
    </w:p>
    <w:p w:rsidR="005C413A" w:rsidRDefault="005C413A" w:rsidP="00B140A7">
      <w:pPr>
        <w:spacing w:after="156" w:line="360" w:lineRule="auto"/>
        <w:ind w:firstLineChars="200" w:firstLine="480"/>
        <w:rPr>
          <w:sz w:val="24"/>
          <w:szCs w:val="24"/>
        </w:rPr>
      </w:pPr>
      <w:r w:rsidRPr="004603C6">
        <w:rPr>
          <w:rFonts w:hint="eastAsia"/>
          <w:sz w:val="24"/>
          <w:szCs w:val="24"/>
        </w:rPr>
        <w:t>结合中心城区现状气源种类及管网敷设等情况，为充分利用天然气的压力能量，减少管线建设投资，规划中心城区燃气管网依然采用中压一级</w:t>
      </w:r>
      <w:r w:rsidRPr="004603C6">
        <w:rPr>
          <w:sz w:val="24"/>
          <w:szCs w:val="24"/>
        </w:rPr>
        <w:t>A</w:t>
      </w:r>
      <w:r w:rsidRPr="004603C6">
        <w:rPr>
          <w:rFonts w:hint="eastAsia"/>
          <w:sz w:val="24"/>
          <w:szCs w:val="24"/>
        </w:rPr>
        <w:t>，即中压干管、中压支线直接到箱式区域调压站或楼栋调压箱，调压后供居民及公建用气，工业用气采用专用管道输气。</w:t>
      </w:r>
    </w:p>
    <w:p w:rsidR="005C413A" w:rsidRPr="004603C6" w:rsidRDefault="005C413A" w:rsidP="00D41350">
      <w:pPr>
        <w:pStyle w:val="4"/>
        <w:numPr>
          <w:ilvl w:val="3"/>
          <w:numId w:val="106"/>
        </w:numPr>
      </w:pPr>
      <w:r w:rsidRPr="004603C6">
        <w:rPr>
          <w:rFonts w:hint="eastAsia"/>
        </w:rPr>
        <w:t>燃气设施及管网规划</w:t>
      </w:r>
    </w:p>
    <w:p w:rsidR="005C413A" w:rsidRPr="004603C6" w:rsidRDefault="005C413A" w:rsidP="00B140A7">
      <w:pPr>
        <w:spacing w:after="156" w:line="360" w:lineRule="auto"/>
        <w:ind w:firstLineChars="200" w:firstLine="480"/>
        <w:rPr>
          <w:sz w:val="24"/>
          <w:szCs w:val="24"/>
        </w:rPr>
      </w:pPr>
      <w:r w:rsidRPr="004603C6">
        <w:rPr>
          <w:rFonts w:hint="eastAsia"/>
          <w:sz w:val="24"/>
          <w:szCs w:val="24"/>
        </w:rPr>
        <w:t>规划保留现状压缩天然气储配站，作为备用；根据远期用气量预测，远期需扩建煤层气输气母站，煤层气进入城市管网前应在母站站内提存，保障与现状燃气管网衔接；远期扩建在建的中高压调压站，以保障城区供气充足。输气母站与储配站周围应控制不小于</w:t>
      </w:r>
      <w:r w:rsidRPr="004603C6">
        <w:rPr>
          <w:sz w:val="24"/>
          <w:szCs w:val="24"/>
        </w:rPr>
        <w:t>50</w:t>
      </w:r>
      <w:r w:rsidRPr="004603C6">
        <w:rPr>
          <w:rFonts w:hint="eastAsia"/>
          <w:sz w:val="24"/>
          <w:szCs w:val="24"/>
        </w:rPr>
        <w:t>米的绿化隔离带。</w:t>
      </w:r>
    </w:p>
    <w:p w:rsidR="005C413A" w:rsidRPr="00940A94" w:rsidRDefault="005C413A" w:rsidP="00B140A7">
      <w:pPr>
        <w:spacing w:after="156" w:line="360" w:lineRule="auto"/>
        <w:ind w:firstLineChars="200" w:firstLine="480"/>
        <w:rPr>
          <w:sz w:val="24"/>
          <w:szCs w:val="24"/>
        </w:rPr>
      </w:pPr>
      <w:r w:rsidRPr="004603C6">
        <w:rPr>
          <w:rFonts w:hint="eastAsia"/>
          <w:sz w:val="24"/>
          <w:szCs w:val="24"/>
        </w:rPr>
        <w:t>规划对现状部分老旧管线、隐患管线按照隐患风险程度进行分期分批改造，并结合管网整体运行工况，对已覆盖地区管网进行适度加密。原则上燃气输配干线应成环网布置，以保障用户用气安全。中压干管在保证安全距离的前提下尽可能靠近用户，缩短支管长度；尽可能避开繁华商业街和交通繁忙路段，以保证安全、便于管理。规划母站（首站）至中高压调压站的次高压燃气管线应按《燃气设计规范》的要求预留燃气廊道。</w:t>
      </w:r>
    </w:p>
    <w:p w:rsidR="005C413A" w:rsidRDefault="005C413A" w:rsidP="00892D52">
      <w:pPr>
        <w:pStyle w:val="3"/>
        <w:numPr>
          <w:ilvl w:val="2"/>
          <w:numId w:val="15"/>
        </w:numPr>
        <w:spacing w:before="156" w:after="156" w:line="360" w:lineRule="auto"/>
        <w:ind w:left="0" w:firstLine="0"/>
      </w:pPr>
      <w:bookmarkStart w:id="376" w:name="_Toc529640436"/>
      <w:r w:rsidRPr="00932899">
        <w:rPr>
          <w:rFonts w:hint="eastAsia"/>
        </w:rPr>
        <w:t>中心城区供热工程规划</w:t>
      </w:r>
      <w:bookmarkEnd w:id="376"/>
    </w:p>
    <w:p w:rsidR="005C413A" w:rsidRDefault="005C413A" w:rsidP="00D41350">
      <w:pPr>
        <w:pStyle w:val="4"/>
        <w:numPr>
          <w:ilvl w:val="3"/>
          <w:numId w:val="107"/>
        </w:numPr>
      </w:pPr>
      <w:r>
        <w:rPr>
          <w:rFonts w:hint="eastAsia"/>
        </w:rPr>
        <w:t>现状概况</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中心城区采暖主要以热电联产和区域锅炉房为主，有少量小锅炉采暖，现在小锅炉房正在逐步取缔。现状采暖建筑面积中按供热方式构成比例分别为：热电联产供热面积</w:t>
      </w:r>
      <w:r w:rsidRPr="00E60400">
        <w:rPr>
          <w:sz w:val="24"/>
          <w:szCs w:val="24"/>
        </w:rPr>
        <w:t xml:space="preserve"> 1132.0</w:t>
      </w:r>
      <w:r w:rsidRPr="00E60400">
        <w:rPr>
          <w:rFonts w:hint="eastAsia"/>
          <w:sz w:val="24"/>
          <w:szCs w:val="24"/>
        </w:rPr>
        <w:t>万平方米，占</w:t>
      </w:r>
      <w:r w:rsidRPr="00E60400">
        <w:rPr>
          <w:sz w:val="24"/>
          <w:szCs w:val="24"/>
        </w:rPr>
        <w:t>45.4%</w:t>
      </w:r>
      <w:r w:rsidRPr="00E60400">
        <w:rPr>
          <w:rFonts w:hint="eastAsia"/>
          <w:sz w:val="24"/>
          <w:szCs w:val="24"/>
        </w:rPr>
        <w:t>；区域锅炉房供热面积</w:t>
      </w:r>
      <w:r w:rsidRPr="00E60400">
        <w:rPr>
          <w:sz w:val="24"/>
          <w:szCs w:val="24"/>
        </w:rPr>
        <w:t xml:space="preserve"> 1176.0</w:t>
      </w:r>
      <w:r w:rsidRPr="00E60400">
        <w:rPr>
          <w:rFonts w:hint="eastAsia"/>
          <w:sz w:val="24"/>
          <w:szCs w:val="24"/>
        </w:rPr>
        <w:t>万平方米，占</w:t>
      </w:r>
      <w:r w:rsidRPr="00E60400">
        <w:rPr>
          <w:sz w:val="24"/>
          <w:szCs w:val="24"/>
        </w:rPr>
        <w:t xml:space="preserve"> 47.2%</w:t>
      </w:r>
      <w:r w:rsidRPr="00E60400">
        <w:rPr>
          <w:rFonts w:hint="eastAsia"/>
          <w:sz w:val="24"/>
          <w:szCs w:val="24"/>
        </w:rPr>
        <w:t>；分散小锅炉房供热面积</w:t>
      </w:r>
      <w:r w:rsidRPr="00E60400">
        <w:rPr>
          <w:sz w:val="24"/>
          <w:szCs w:val="24"/>
        </w:rPr>
        <w:t xml:space="preserve"> 31.2</w:t>
      </w:r>
      <w:r w:rsidRPr="00E60400">
        <w:rPr>
          <w:rFonts w:hint="eastAsia"/>
          <w:sz w:val="24"/>
          <w:szCs w:val="24"/>
        </w:rPr>
        <w:t>万平方米，占</w:t>
      </w:r>
      <w:r w:rsidRPr="00E60400">
        <w:rPr>
          <w:sz w:val="24"/>
          <w:szCs w:val="24"/>
        </w:rPr>
        <w:t>1.3%</w:t>
      </w:r>
      <w:r w:rsidRPr="00E60400">
        <w:rPr>
          <w:rFonts w:hint="eastAsia"/>
          <w:sz w:val="24"/>
          <w:szCs w:val="24"/>
        </w:rPr>
        <w:t>；小采暖炉灶供热面积</w:t>
      </w:r>
      <w:r w:rsidRPr="00E60400">
        <w:rPr>
          <w:sz w:val="24"/>
          <w:szCs w:val="24"/>
        </w:rPr>
        <w:t>152.5</w:t>
      </w:r>
      <w:r w:rsidRPr="00E60400">
        <w:rPr>
          <w:rFonts w:hint="eastAsia"/>
          <w:sz w:val="24"/>
          <w:szCs w:val="24"/>
        </w:rPr>
        <w:t>万平方米，占</w:t>
      </w:r>
      <w:r w:rsidRPr="00E60400">
        <w:rPr>
          <w:sz w:val="24"/>
          <w:szCs w:val="24"/>
        </w:rPr>
        <w:t>6.1%</w:t>
      </w:r>
      <w:r w:rsidRPr="00E60400">
        <w:rPr>
          <w:rFonts w:hint="eastAsia"/>
          <w:sz w:val="24"/>
          <w:szCs w:val="24"/>
        </w:rPr>
        <w:t>。</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城区现有</w:t>
      </w:r>
      <w:r w:rsidRPr="00E60400">
        <w:rPr>
          <w:sz w:val="24"/>
          <w:szCs w:val="24"/>
        </w:rPr>
        <w:t>5</w:t>
      </w:r>
      <w:r w:rsidRPr="00E60400">
        <w:rPr>
          <w:rFonts w:hint="eastAsia"/>
          <w:sz w:val="24"/>
          <w:szCs w:val="24"/>
        </w:rPr>
        <w:t>家集中供热企业，下辖</w:t>
      </w:r>
      <w:r w:rsidRPr="00E60400">
        <w:rPr>
          <w:sz w:val="24"/>
          <w:szCs w:val="24"/>
        </w:rPr>
        <w:t>6</w:t>
      </w:r>
      <w:r w:rsidRPr="00E60400">
        <w:rPr>
          <w:rFonts w:hint="eastAsia"/>
          <w:sz w:val="24"/>
          <w:szCs w:val="24"/>
        </w:rPr>
        <w:t>个热源厂（其中二电厂已经确定拆除，</w:t>
      </w:r>
      <w:r w:rsidRPr="00E60400">
        <w:rPr>
          <w:rFonts w:hint="eastAsia"/>
          <w:sz w:val="24"/>
          <w:szCs w:val="24"/>
        </w:rPr>
        <w:lastRenderedPageBreak/>
        <w:t>不再统计）。城区现已敷设供热管网总长度约</w:t>
      </w:r>
      <w:r w:rsidRPr="00E60400">
        <w:rPr>
          <w:sz w:val="24"/>
          <w:szCs w:val="24"/>
        </w:rPr>
        <w:t>305</w:t>
      </w:r>
      <w:r w:rsidRPr="00E60400">
        <w:rPr>
          <w:rFonts w:hint="eastAsia"/>
          <w:sz w:val="24"/>
          <w:szCs w:val="24"/>
        </w:rPr>
        <w:t>千米，共有热力站</w:t>
      </w:r>
      <w:r w:rsidRPr="00E60400">
        <w:rPr>
          <w:sz w:val="24"/>
          <w:szCs w:val="24"/>
        </w:rPr>
        <w:t>164</w:t>
      </w:r>
      <w:r w:rsidRPr="00E60400">
        <w:rPr>
          <w:rFonts w:hint="eastAsia"/>
          <w:sz w:val="24"/>
          <w:szCs w:val="24"/>
        </w:rPr>
        <w:t>座。</w:t>
      </w:r>
    </w:p>
    <w:p w:rsidR="005C413A" w:rsidRDefault="005C413A" w:rsidP="00B140A7">
      <w:pPr>
        <w:spacing w:after="156" w:line="360" w:lineRule="auto"/>
        <w:ind w:firstLineChars="200" w:firstLine="480"/>
        <w:rPr>
          <w:sz w:val="24"/>
          <w:szCs w:val="24"/>
        </w:rPr>
      </w:pPr>
      <w:r w:rsidRPr="00E60400">
        <w:rPr>
          <w:rFonts w:hint="eastAsia"/>
          <w:sz w:val="24"/>
          <w:szCs w:val="24"/>
        </w:rPr>
        <w:t>新区南热源厂为区域锅</w:t>
      </w:r>
      <w:r w:rsidRPr="00236B6B">
        <w:rPr>
          <w:rFonts w:hint="eastAsia"/>
          <w:sz w:val="24"/>
          <w:szCs w:val="24"/>
        </w:rPr>
        <w:t>炉房，规模为</w:t>
      </w:r>
      <w:r w:rsidRPr="00236B6B">
        <w:rPr>
          <w:sz w:val="24"/>
          <w:szCs w:val="24"/>
        </w:rPr>
        <w:t>3</w:t>
      </w:r>
      <w:r w:rsidRPr="00236B6B">
        <w:rPr>
          <w:rFonts w:hint="eastAsia"/>
          <w:sz w:val="24"/>
          <w:szCs w:val="24"/>
        </w:rPr>
        <w:t>×</w:t>
      </w:r>
      <w:r w:rsidRPr="00236B6B">
        <w:rPr>
          <w:sz w:val="24"/>
          <w:szCs w:val="24"/>
        </w:rPr>
        <w:t>29</w:t>
      </w:r>
      <w:r w:rsidRPr="00236B6B">
        <w:rPr>
          <w:rFonts w:hint="eastAsia"/>
          <w:sz w:val="24"/>
          <w:szCs w:val="24"/>
        </w:rPr>
        <w:t>兆瓦</w:t>
      </w:r>
      <w:r w:rsidRPr="00236B6B">
        <w:rPr>
          <w:sz w:val="24"/>
          <w:szCs w:val="24"/>
        </w:rPr>
        <w:t xml:space="preserve">+58 </w:t>
      </w:r>
      <w:r w:rsidRPr="00236B6B">
        <w:rPr>
          <w:rFonts w:hint="eastAsia"/>
          <w:sz w:val="24"/>
          <w:szCs w:val="24"/>
        </w:rPr>
        <w:t>兆瓦，具备供热能力</w:t>
      </w:r>
      <w:r w:rsidRPr="00236B6B">
        <w:rPr>
          <w:sz w:val="24"/>
          <w:szCs w:val="24"/>
        </w:rPr>
        <w:t>210</w:t>
      </w:r>
      <w:r w:rsidRPr="00236B6B">
        <w:rPr>
          <w:rFonts w:hint="eastAsia"/>
          <w:sz w:val="24"/>
          <w:szCs w:val="24"/>
        </w:rPr>
        <w:t>万平方米；新北区热源厂为区域锅炉房，规模为</w:t>
      </w:r>
      <w:r w:rsidRPr="00236B6B">
        <w:rPr>
          <w:sz w:val="24"/>
          <w:szCs w:val="24"/>
        </w:rPr>
        <w:t>2</w:t>
      </w:r>
      <w:r w:rsidRPr="00236B6B">
        <w:rPr>
          <w:rFonts w:hint="eastAsia"/>
          <w:sz w:val="24"/>
          <w:szCs w:val="24"/>
        </w:rPr>
        <w:t>×</w:t>
      </w:r>
      <w:r w:rsidRPr="00236B6B">
        <w:rPr>
          <w:sz w:val="24"/>
          <w:szCs w:val="24"/>
        </w:rPr>
        <w:t>116</w:t>
      </w:r>
      <w:r w:rsidRPr="00236B6B">
        <w:rPr>
          <w:rFonts w:hint="eastAsia"/>
          <w:sz w:val="24"/>
          <w:szCs w:val="24"/>
        </w:rPr>
        <w:t>兆瓦，具备供热能力</w:t>
      </w:r>
      <w:r w:rsidRPr="00236B6B">
        <w:rPr>
          <w:sz w:val="24"/>
          <w:szCs w:val="24"/>
        </w:rPr>
        <w:t>629</w:t>
      </w:r>
      <w:r w:rsidRPr="00236B6B">
        <w:rPr>
          <w:rFonts w:hint="eastAsia"/>
          <w:sz w:val="24"/>
          <w:szCs w:val="24"/>
        </w:rPr>
        <w:t>万平方米；蒙东热锗电联产热源厂，规模为</w:t>
      </w:r>
      <w:r w:rsidRPr="00236B6B">
        <w:rPr>
          <w:sz w:val="24"/>
          <w:szCs w:val="24"/>
        </w:rPr>
        <w:t>3</w:t>
      </w:r>
      <w:r w:rsidRPr="00236B6B">
        <w:rPr>
          <w:rFonts w:hint="eastAsia"/>
          <w:sz w:val="24"/>
          <w:szCs w:val="24"/>
        </w:rPr>
        <w:t>×</w:t>
      </w:r>
      <w:r w:rsidRPr="00236B6B">
        <w:rPr>
          <w:sz w:val="24"/>
          <w:szCs w:val="24"/>
        </w:rPr>
        <w:t>75t/h +2</w:t>
      </w:r>
      <w:r w:rsidRPr="00236B6B">
        <w:rPr>
          <w:rFonts w:hint="eastAsia"/>
          <w:sz w:val="24"/>
          <w:szCs w:val="24"/>
        </w:rPr>
        <w:t>×</w:t>
      </w:r>
      <w:r w:rsidRPr="00236B6B">
        <w:rPr>
          <w:sz w:val="24"/>
          <w:szCs w:val="24"/>
        </w:rPr>
        <w:t>15</w:t>
      </w:r>
      <w:r w:rsidRPr="00236B6B">
        <w:rPr>
          <w:rFonts w:hint="eastAsia"/>
          <w:sz w:val="24"/>
          <w:szCs w:val="24"/>
        </w:rPr>
        <w:t>兆瓦，具备供热能力</w:t>
      </w:r>
      <w:r w:rsidRPr="00236B6B">
        <w:rPr>
          <w:sz w:val="24"/>
          <w:szCs w:val="24"/>
        </w:rPr>
        <w:t>185</w:t>
      </w:r>
      <w:r w:rsidRPr="00236B6B">
        <w:rPr>
          <w:rFonts w:hint="eastAsia"/>
          <w:sz w:val="24"/>
          <w:szCs w:val="24"/>
        </w:rPr>
        <w:t>万平方米；北车热源厂为区域锅炉房，规模为</w:t>
      </w:r>
      <w:r w:rsidRPr="00236B6B">
        <w:rPr>
          <w:sz w:val="24"/>
          <w:szCs w:val="24"/>
        </w:rPr>
        <w:t>4</w:t>
      </w:r>
      <w:r w:rsidRPr="00236B6B">
        <w:rPr>
          <w:rFonts w:hint="eastAsia"/>
          <w:sz w:val="24"/>
          <w:szCs w:val="24"/>
        </w:rPr>
        <w:t>×</w:t>
      </w:r>
      <w:r w:rsidRPr="00236B6B">
        <w:rPr>
          <w:sz w:val="24"/>
          <w:szCs w:val="24"/>
        </w:rPr>
        <w:t xml:space="preserve">58 </w:t>
      </w:r>
      <w:r w:rsidRPr="00236B6B">
        <w:rPr>
          <w:rFonts w:hint="eastAsia"/>
          <w:sz w:val="24"/>
          <w:szCs w:val="24"/>
        </w:rPr>
        <w:t>兆瓦，具备供热能力</w:t>
      </w:r>
      <w:r w:rsidRPr="00236B6B">
        <w:rPr>
          <w:sz w:val="24"/>
          <w:szCs w:val="24"/>
        </w:rPr>
        <w:t>337</w:t>
      </w:r>
      <w:r w:rsidRPr="00236B6B">
        <w:rPr>
          <w:rFonts w:hint="eastAsia"/>
          <w:sz w:val="24"/>
          <w:szCs w:val="24"/>
        </w:rPr>
        <w:t>万平方米；锡林热电厂装机容量</w:t>
      </w:r>
      <w:r w:rsidRPr="00236B6B">
        <w:rPr>
          <w:sz w:val="24"/>
          <w:szCs w:val="24"/>
        </w:rPr>
        <w:t>2</w:t>
      </w:r>
      <w:r w:rsidRPr="00236B6B">
        <w:rPr>
          <w:rFonts w:hint="eastAsia"/>
          <w:sz w:val="24"/>
          <w:szCs w:val="24"/>
        </w:rPr>
        <w:t>×</w:t>
      </w:r>
      <w:r w:rsidRPr="00236B6B">
        <w:rPr>
          <w:sz w:val="24"/>
          <w:szCs w:val="24"/>
        </w:rPr>
        <w:t>300</w:t>
      </w:r>
      <w:r w:rsidRPr="00236B6B">
        <w:rPr>
          <w:rFonts w:hint="eastAsia"/>
          <w:sz w:val="24"/>
          <w:szCs w:val="24"/>
        </w:rPr>
        <w:t>兆瓦，具备供热能力</w:t>
      </w:r>
      <w:r w:rsidRPr="00236B6B">
        <w:rPr>
          <w:sz w:val="24"/>
          <w:szCs w:val="24"/>
        </w:rPr>
        <w:t>620</w:t>
      </w:r>
      <w:r w:rsidRPr="00236B6B">
        <w:rPr>
          <w:rFonts w:hint="eastAsia"/>
          <w:sz w:val="24"/>
          <w:szCs w:val="24"/>
        </w:rPr>
        <w:t>万平方米；北方电厂装机容量</w:t>
      </w:r>
      <w:r w:rsidRPr="00236B6B">
        <w:rPr>
          <w:sz w:val="24"/>
          <w:szCs w:val="24"/>
        </w:rPr>
        <w:t>2</w:t>
      </w:r>
      <w:r w:rsidRPr="00236B6B">
        <w:rPr>
          <w:rFonts w:hint="eastAsia"/>
          <w:sz w:val="24"/>
          <w:szCs w:val="24"/>
        </w:rPr>
        <w:t>×</w:t>
      </w:r>
      <w:r w:rsidRPr="00236B6B">
        <w:rPr>
          <w:sz w:val="24"/>
          <w:szCs w:val="24"/>
        </w:rPr>
        <w:t>660</w:t>
      </w:r>
      <w:r w:rsidRPr="00236B6B">
        <w:rPr>
          <w:rFonts w:hint="eastAsia"/>
          <w:sz w:val="24"/>
          <w:szCs w:val="24"/>
        </w:rPr>
        <w:t>兆瓦。</w:t>
      </w:r>
    </w:p>
    <w:p w:rsidR="005C413A" w:rsidRPr="00E60400" w:rsidRDefault="005C413A" w:rsidP="00D41350">
      <w:pPr>
        <w:pStyle w:val="4"/>
        <w:numPr>
          <w:ilvl w:val="3"/>
          <w:numId w:val="107"/>
        </w:numPr>
      </w:pPr>
      <w:r w:rsidRPr="00E60400">
        <w:rPr>
          <w:rFonts w:hint="eastAsia"/>
        </w:rPr>
        <w:t>存在的主要问题</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缺乏统一的规划指导，供热分区不明确，热源分散。锅炉房布局零乱，锅炉用煤及炉灰、炉渣多处堆放，造成土地资源的浪费，并影响城市整体形象。</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热源点过多，不能形成规模经营，制约了供热事业的健康发展。</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现有区域性供热锅炉热源厂，存在供热设施老化简陋，锅炉容量小，热效率低，造成资源的大量浪费，供热质量差，存在严重的运行隐患，停暖事故时有发生，严重影响居民正常的生产、生活。</w:t>
      </w:r>
    </w:p>
    <w:p w:rsidR="005C413A" w:rsidRDefault="005C413A" w:rsidP="00B140A7">
      <w:pPr>
        <w:spacing w:after="156" w:line="360" w:lineRule="auto"/>
        <w:ind w:firstLineChars="200" w:firstLine="480"/>
        <w:rPr>
          <w:sz w:val="24"/>
          <w:szCs w:val="24"/>
        </w:rPr>
      </w:pPr>
      <w:r w:rsidRPr="00E60400">
        <w:rPr>
          <w:rFonts w:hint="eastAsia"/>
          <w:sz w:val="24"/>
          <w:szCs w:val="24"/>
        </w:rPr>
        <w:t>供热系统、供热管网布置混乱，部分供热管网年久失修，影响供热效果，供热质量不高。</w:t>
      </w:r>
    </w:p>
    <w:p w:rsidR="005C413A" w:rsidRPr="00E60400" w:rsidRDefault="005C413A" w:rsidP="00D41350">
      <w:pPr>
        <w:pStyle w:val="4"/>
        <w:numPr>
          <w:ilvl w:val="3"/>
          <w:numId w:val="107"/>
        </w:numPr>
      </w:pPr>
      <w:r w:rsidRPr="00E60400">
        <w:rPr>
          <w:rFonts w:hint="eastAsia"/>
        </w:rPr>
        <w:t>规划原则及指导思想</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w:t>
      </w:r>
      <w:r w:rsidRPr="00E60400">
        <w:rPr>
          <w:sz w:val="24"/>
          <w:szCs w:val="24"/>
        </w:rPr>
        <w:t>1</w:t>
      </w:r>
      <w:r w:rsidRPr="00E60400">
        <w:rPr>
          <w:rFonts w:hint="eastAsia"/>
          <w:sz w:val="24"/>
          <w:szCs w:val="24"/>
        </w:rPr>
        <w:t>）统一规划、统筹兼顾，远近结合，分期建设；</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w:t>
      </w:r>
      <w:r w:rsidRPr="00E60400">
        <w:rPr>
          <w:sz w:val="24"/>
          <w:szCs w:val="24"/>
        </w:rPr>
        <w:t>2</w:t>
      </w:r>
      <w:r w:rsidRPr="00E60400">
        <w:rPr>
          <w:rFonts w:hint="eastAsia"/>
          <w:sz w:val="24"/>
          <w:szCs w:val="24"/>
        </w:rPr>
        <w:t>）坚持热电厂集中供热，取消效率低下的小锅炉房，提高热效率；</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w:t>
      </w:r>
      <w:r w:rsidRPr="00E60400">
        <w:rPr>
          <w:sz w:val="24"/>
          <w:szCs w:val="24"/>
        </w:rPr>
        <w:t>3</w:t>
      </w:r>
      <w:r w:rsidRPr="00E60400">
        <w:rPr>
          <w:rFonts w:hint="eastAsia"/>
          <w:sz w:val="24"/>
          <w:szCs w:val="24"/>
        </w:rPr>
        <w:t>）减少污染，保护环境；</w:t>
      </w:r>
    </w:p>
    <w:p w:rsidR="005C413A" w:rsidRDefault="005C413A" w:rsidP="00B140A7">
      <w:pPr>
        <w:spacing w:after="156" w:line="360" w:lineRule="auto"/>
        <w:ind w:firstLineChars="200" w:firstLine="480"/>
        <w:rPr>
          <w:sz w:val="24"/>
          <w:szCs w:val="24"/>
        </w:rPr>
      </w:pPr>
      <w:r w:rsidRPr="00E60400">
        <w:rPr>
          <w:rFonts w:hint="eastAsia"/>
          <w:sz w:val="24"/>
          <w:szCs w:val="24"/>
        </w:rPr>
        <w:t>（</w:t>
      </w:r>
      <w:r w:rsidRPr="00E60400">
        <w:rPr>
          <w:sz w:val="24"/>
          <w:szCs w:val="24"/>
        </w:rPr>
        <w:t>4</w:t>
      </w:r>
      <w:r w:rsidRPr="00E60400">
        <w:rPr>
          <w:rFonts w:hint="eastAsia"/>
          <w:sz w:val="24"/>
          <w:szCs w:val="24"/>
        </w:rPr>
        <w:t>）立足现状，物尽其中，充分利用现有管网和热源，保留个别条件好的锅炉房用于调峰，拆除设备陈旧、能耗大的锅炉房或将其改建为热力站。</w:t>
      </w:r>
    </w:p>
    <w:p w:rsidR="005C413A" w:rsidRPr="00E60400" w:rsidRDefault="005C413A" w:rsidP="00D41350">
      <w:pPr>
        <w:pStyle w:val="4"/>
        <w:numPr>
          <w:ilvl w:val="3"/>
          <w:numId w:val="107"/>
        </w:numPr>
      </w:pPr>
      <w:r w:rsidRPr="00E60400">
        <w:rPr>
          <w:rFonts w:hint="eastAsia"/>
        </w:rPr>
        <w:lastRenderedPageBreak/>
        <w:t>热负荷预测</w:t>
      </w:r>
    </w:p>
    <w:p w:rsidR="005C413A" w:rsidRPr="00E60400" w:rsidRDefault="005C413A" w:rsidP="00D41350">
      <w:pPr>
        <w:pStyle w:val="5"/>
        <w:numPr>
          <w:ilvl w:val="4"/>
          <w:numId w:val="108"/>
        </w:numPr>
      </w:pPr>
      <w:r w:rsidRPr="00E60400">
        <w:rPr>
          <w:rFonts w:hint="eastAsia"/>
        </w:rPr>
        <w:t>供热指标</w:t>
      </w:r>
    </w:p>
    <w:p w:rsidR="005C413A" w:rsidRDefault="005C413A" w:rsidP="00B140A7">
      <w:pPr>
        <w:spacing w:after="156" w:line="360" w:lineRule="auto"/>
        <w:ind w:firstLineChars="200" w:firstLine="480"/>
        <w:rPr>
          <w:sz w:val="24"/>
          <w:szCs w:val="24"/>
        </w:rPr>
      </w:pPr>
      <w:r w:rsidRPr="00E60400">
        <w:rPr>
          <w:rFonts w:hint="eastAsia"/>
          <w:sz w:val="24"/>
          <w:szCs w:val="24"/>
        </w:rPr>
        <w:t>参照《城市热力网设计规范》、《民用建筑节能设计标准》、《公共建筑节能设计标准》等国家规范和标准，根据锡林浩特市建筑围护结构特点，气象条件，并参考实际运行情况和类似工程经验，本项目确定居住建筑热指标为</w:t>
      </w:r>
      <w:r w:rsidRPr="00E60400">
        <w:rPr>
          <w:sz w:val="24"/>
          <w:szCs w:val="24"/>
        </w:rPr>
        <w:t>45</w:t>
      </w:r>
      <w:r w:rsidRPr="00E60400">
        <w:rPr>
          <w:rFonts w:hint="eastAsia"/>
          <w:sz w:val="24"/>
          <w:szCs w:val="24"/>
        </w:rPr>
        <w:t>瓦</w:t>
      </w:r>
      <w:r w:rsidRPr="00E60400">
        <w:rPr>
          <w:sz w:val="24"/>
          <w:szCs w:val="24"/>
        </w:rPr>
        <w:t>/</w:t>
      </w:r>
      <w:r w:rsidRPr="00E60400">
        <w:rPr>
          <w:rFonts w:hint="eastAsia"/>
          <w:sz w:val="24"/>
          <w:szCs w:val="24"/>
        </w:rPr>
        <w:t>平方米，公建建筑热指标为</w:t>
      </w:r>
      <w:r w:rsidRPr="00E60400">
        <w:rPr>
          <w:sz w:val="24"/>
          <w:szCs w:val="24"/>
        </w:rPr>
        <w:t>65</w:t>
      </w:r>
      <w:r w:rsidRPr="00E60400">
        <w:rPr>
          <w:rFonts w:hint="eastAsia"/>
          <w:sz w:val="24"/>
          <w:szCs w:val="24"/>
        </w:rPr>
        <w:t>瓦</w:t>
      </w:r>
      <w:r w:rsidRPr="00E60400">
        <w:rPr>
          <w:sz w:val="24"/>
          <w:szCs w:val="24"/>
        </w:rPr>
        <w:t>/</w:t>
      </w:r>
      <w:r w:rsidRPr="00E60400">
        <w:rPr>
          <w:rFonts w:hint="eastAsia"/>
          <w:sz w:val="24"/>
          <w:szCs w:val="24"/>
        </w:rPr>
        <w:t>平方米，热指标已包括</w:t>
      </w:r>
      <w:r w:rsidRPr="00E60400">
        <w:rPr>
          <w:sz w:val="24"/>
          <w:szCs w:val="24"/>
        </w:rPr>
        <w:t>5%</w:t>
      </w:r>
      <w:r w:rsidRPr="00E60400">
        <w:rPr>
          <w:rFonts w:hint="eastAsia"/>
          <w:sz w:val="24"/>
          <w:szCs w:val="24"/>
        </w:rPr>
        <w:t>的管网热损失。</w:t>
      </w:r>
    </w:p>
    <w:p w:rsidR="005C413A" w:rsidRPr="00E60400" w:rsidRDefault="005C413A" w:rsidP="00D41350">
      <w:pPr>
        <w:pStyle w:val="5"/>
        <w:numPr>
          <w:ilvl w:val="4"/>
          <w:numId w:val="108"/>
        </w:numPr>
      </w:pPr>
      <w:r w:rsidRPr="00E60400">
        <w:rPr>
          <w:rFonts w:hint="eastAsia"/>
        </w:rPr>
        <w:t>负荷预测结果</w:t>
      </w:r>
    </w:p>
    <w:p w:rsidR="005C413A" w:rsidRDefault="005C413A" w:rsidP="00B140A7">
      <w:pPr>
        <w:spacing w:after="156" w:line="360" w:lineRule="auto"/>
        <w:ind w:firstLineChars="200" w:firstLine="480"/>
        <w:rPr>
          <w:sz w:val="24"/>
          <w:szCs w:val="24"/>
        </w:rPr>
      </w:pPr>
      <w:r w:rsidRPr="00E60400">
        <w:rPr>
          <w:rFonts w:hint="eastAsia"/>
          <w:sz w:val="24"/>
          <w:szCs w:val="24"/>
        </w:rPr>
        <w:t>本次规划热负荷预测主要考虑居住建筑、公共设施建筑的采暖负荷，按规划人均建筑面积指标推算出需采暖的建筑面积。工业生产用热以企业为主，提倡将生产锅炉的富余热量为职工生活区供热，本次规划不统一考虑。</w:t>
      </w:r>
    </w:p>
    <w:p w:rsidR="005C413A" w:rsidRPr="009B659B" w:rsidRDefault="005C413A" w:rsidP="00D41350">
      <w:pPr>
        <w:pStyle w:val="a3"/>
        <w:numPr>
          <w:ilvl w:val="0"/>
          <w:numId w:val="190"/>
        </w:numPr>
        <w:spacing w:line="360" w:lineRule="auto"/>
        <w:ind w:firstLineChars="0"/>
        <w:jc w:val="center"/>
      </w:pPr>
      <w:r w:rsidRPr="009B659B">
        <w:rPr>
          <w:rFonts w:hint="eastAsia"/>
        </w:rPr>
        <w:t>中心城区热负荷预测一览表</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1976"/>
        <w:gridCol w:w="2761"/>
        <w:gridCol w:w="1583"/>
      </w:tblGrid>
      <w:tr w:rsidR="005C413A" w:rsidRPr="009D05EF" w:rsidTr="0096669F">
        <w:tc>
          <w:tcPr>
            <w:tcW w:w="1191" w:type="pct"/>
          </w:tcPr>
          <w:p w:rsidR="005C413A" w:rsidRPr="009D05EF" w:rsidRDefault="005C413A" w:rsidP="00EF16A2">
            <w:pPr>
              <w:widowControl/>
              <w:jc w:val="center"/>
              <w:rPr>
                <w:rFonts w:ascii="宋体" w:cs="宋体"/>
                <w:color w:val="000000"/>
                <w:kern w:val="0"/>
                <w:szCs w:val="21"/>
              </w:rPr>
            </w:pPr>
          </w:p>
        </w:tc>
        <w:tc>
          <w:tcPr>
            <w:tcW w:w="1191"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规划面积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（公顷）</w:t>
            </w:r>
          </w:p>
        </w:tc>
        <w:tc>
          <w:tcPr>
            <w:tcW w:w="166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建筑面积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（万平方米）</w:t>
            </w:r>
          </w:p>
        </w:tc>
        <w:tc>
          <w:tcPr>
            <w:tcW w:w="954"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热负荷</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w:t>
            </w:r>
            <w:r w:rsidRPr="009D05EF">
              <w:rPr>
                <w:rFonts w:ascii="宋体" w:hAnsi="宋体" w:cs="宋体"/>
                <w:color w:val="000000"/>
                <w:kern w:val="0"/>
                <w:szCs w:val="21"/>
              </w:rPr>
              <w:t>MW</w:t>
            </w:r>
            <w:r w:rsidRPr="009D05EF">
              <w:rPr>
                <w:rFonts w:ascii="宋体" w:hAnsi="宋体" w:cs="宋体" w:hint="eastAsia"/>
                <w:color w:val="000000"/>
                <w:kern w:val="0"/>
                <w:szCs w:val="21"/>
              </w:rPr>
              <w:t>）</w:t>
            </w:r>
          </w:p>
        </w:tc>
      </w:tr>
      <w:tr w:rsidR="005C413A" w:rsidRPr="009D05EF" w:rsidTr="0096669F">
        <w:tc>
          <w:tcPr>
            <w:tcW w:w="1191"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居住采暖</w:t>
            </w:r>
          </w:p>
        </w:tc>
        <w:tc>
          <w:tcPr>
            <w:tcW w:w="1191"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1592.38</w:t>
            </w:r>
          </w:p>
        </w:tc>
        <w:tc>
          <w:tcPr>
            <w:tcW w:w="166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1592.38</w:t>
            </w:r>
          </w:p>
        </w:tc>
        <w:tc>
          <w:tcPr>
            <w:tcW w:w="95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717</w:t>
            </w:r>
          </w:p>
        </w:tc>
      </w:tr>
      <w:tr w:rsidR="005C413A" w:rsidRPr="009D05EF" w:rsidTr="0096669F">
        <w:tc>
          <w:tcPr>
            <w:tcW w:w="1191"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公共采暖</w:t>
            </w:r>
          </w:p>
        </w:tc>
        <w:tc>
          <w:tcPr>
            <w:tcW w:w="1191"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2363.3</w:t>
            </w:r>
          </w:p>
        </w:tc>
        <w:tc>
          <w:tcPr>
            <w:tcW w:w="166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2835.96</w:t>
            </w:r>
          </w:p>
        </w:tc>
        <w:tc>
          <w:tcPr>
            <w:tcW w:w="95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1843</w:t>
            </w:r>
          </w:p>
        </w:tc>
      </w:tr>
      <w:tr w:rsidR="005C413A" w:rsidRPr="009D05EF" w:rsidTr="0096669F">
        <w:tc>
          <w:tcPr>
            <w:tcW w:w="1191" w:type="pct"/>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合计</w:t>
            </w:r>
          </w:p>
        </w:tc>
        <w:tc>
          <w:tcPr>
            <w:tcW w:w="1191"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166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w:t>
            </w:r>
          </w:p>
        </w:tc>
        <w:tc>
          <w:tcPr>
            <w:tcW w:w="954" w:type="pct"/>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2560</w:t>
            </w:r>
          </w:p>
        </w:tc>
      </w:tr>
    </w:tbl>
    <w:p w:rsidR="005C413A" w:rsidRPr="00E60400" w:rsidRDefault="005C413A" w:rsidP="00D41350">
      <w:pPr>
        <w:pStyle w:val="4"/>
        <w:numPr>
          <w:ilvl w:val="3"/>
          <w:numId w:val="107"/>
        </w:numPr>
      </w:pPr>
      <w:r w:rsidRPr="00E60400">
        <w:rPr>
          <w:rFonts w:hint="eastAsia"/>
        </w:rPr>
        <w:t>热源规划</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规划中心城区以锡林热电厂和北方电厂作为集中供热热源；保留新区北热源厂作为调峰备用；对蒙东热源厂实行管网改造，主要负责铁路西侧物流园区内的供热。对于保留的热源均需进行尾部烟气除尘、脱硫、脱硝改造。</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扩建现状锡林热电厂，装机容量达到</w:t>
      </w:r>
      <w:r w:rsidRPr="00236B6B">
        <w:rPr>
          <w:sz w:val="24"/>
          <w:szCs w:val="24"/>
        </w:rPr>
        <w:t>2</w:t>
      </w:r>
      <w:r w:rsidRPr="00236B6B">
        <w:rPr>
          <w:rFonts w:hint="eastAsia"/>
          <w:sz w:val="24"/>
          <w:szCs w:val="24"/>
        </w:rPr>
        <w:t>×</w:t>
      </w:r>
      <w:r w:rsidRPr="00236B6B">
        <w:rPr>
          <w:sz w:val="24"/>
          <w:szCs w:val="24"/>
        </w:rPr>
        <w:t>300+2</w:t>
      </w:r>
      <w:r w:rsidRPr="00236B6B">
        <w:rPr>
          <w:rFonts w:hint="eastAsia"/>
          <w:sz w:val="24"/>
          <w:szCs w:val="24"/>
        </w:rPr>
        <w:t>×</w:t>
      </w:r>
      <w:r w:rsidRPr="00236B6B">
        <w:rPr>
          <w:sz w:val="24"/>
          <w:szCs w:val="24"/>
        </w:rPr>
        <w:t>350</w:t>
      </w:r>
      <w:r w:rsidRPr="00236B6B">
        <w:rPr>
          <w:rFonts w:hint="eastAsia"/>
          <w:sz w:val="24"/>
          <w:szCs w:val="24"/>
        </w:rPr>
        <w:t>兆瓦，总对外供热能力将达到</w:t>
      </w:r>
      <w:r w:rsidRPr="00236B6B">
        <w:rPr>
          <w:sz w:val="24"/>
          <w:szCs w:val="24"/>
        </w:rPr>
        <w:t xml:space="preserve">1090.5 </w:t>
      </w:r>
      <w:r w:rsidRPr="00236B6B">
        <w:rPr>
          <w:rFonts w:hint="eastAsia"/>
          <w:sz w:val="24"/>
          <w:szCs w:val="24"/>
        </w:rPr>
        <w:t>兆瓦；扩建北方热电厂，装机容量达到</w:t>
      </w:r>
      <w:r w:rsidRPr="00236B6B">
        <w:rPr>
          <w:sz w:val="24"/>
          <w:szCs w:val="24"/>
        </w:rPr>
        <w:t>2</w:t>
      </w:r>
      <w:r w:rsidRPr="00236B6B">
        <w:rPr>
          <w:rFonts w:hint="eastAsia"/>
          <w:sz w:val="24"/>
          <w:szCs w:val="24"/>
        </w:rPr>
        <w:t>×</w:t>
      </w:r>
      <w:r w:rsidRPr="00236B6B">
        <w:rPr>
          <w:sz w:val="24"/>
          <w:szCs w:val="24"/>
        </w:rPr>
        <w:t>660+2</w:t>
      </w:r>
      <w:r w:rsidRPr="00236B6B">
        <w:rPr>
          <w:rFonts w:hint="eastAsia"/>
          <w:sz w:val="24"/>
          <w:szCs w:val="24"/>
        </w:rPr>
        <w:t>×</w:t>
      </w:r>
      <w:r w:rsidRPr="00236B6B">
        <w:rPr>
          <w:sz w:val="24"/>
          <w:szCs w:val="24"/>
        </w:rPr>
        <w:t>660</w:t>
      </w:r>
      <w:r w:rsidRPr="00236B6B">
        <w:rPr>
          <w:rFonts w:hint="eastAsia"/>
          <w:sz w:val="24"/>
          <w:szCs w:val="24"/>
        </w:rPr>
        <w:t>兆瓦，总对外供热能力将达到</w:t>
      </w:r>
      <w:r w:rsidRPr="00236B6B">
        <w:rPr>
          <w:sz w:val="24"/>
          <w:szCs w:val="24"/>
        </w:rPr>
        <w:t>1960</w:t>
      </w:r>
      <w:r w:rsidRPr="00236B6B">
        <w:rPr>
          <w:rFonts w:hint="eastAsia"/>
          <w:sz w:val="24"/>
          <w:szCs w:val="24"/>
        </w:rPr>
        <w:t>兆瓦。</w:t>
      </w:r>
    </w:p>
    <w:p w:rsidR="005C413A" w:rsidRPr="00236B6B" w:rsidRDefault="005C413A" w:rsidP="00B140A7">
      <w:pPr>
        <w:spacing w:after="156" w:line="360" w:lineRule="auto"/>
        <w:ind w:firstLineChars="200" w:firstLine="480"/>
        <w:rPr>
          <w:sz w:val="24"/>
          <w:szCs w:val="24"/>
        </w:rPr>
      </w:pPr>
      <w:r w:rsidRPr="00236B6B">
        <w:rPr>
          <w:rFonts w:hint="eastAsia"/>
          <w:sz w:val="24"/>
          <w:szCs w:val="24"/>
        </w:rPr>
        <w:t>至规划期末</w:t>
      </w:r>
      <w:r w:rsidRPr="00236B6B">
        <w:rPr>
          <w:sz w:val="24"/>
          <w:szCs w:val="24"/>
        </w:rPr>
        <w:t>, 2</w:t>
      </w:r>
      <w:r w:rsidRPr="00236B6B">
        <w:rPr>
          <w:rFonts w:hint="eastAsia"/>
          <w:sz w:val="24"/>
          <w:szCs w:val="24"/>
        </w:rPr>
        <w:t>座热源厂总供热能力达到</w:t>
      </w:r>
      <w:r w:rsidRPr="00236B6B">
        <w:rPr>
          <w:sz w:val="24"/>
          <w:szCs w:val="24"/>
        </w:rPr>
        <w:t xml:space="preserve">3050.5 </w:t>
      </w:r>
      <w:r w:rsidRPr="00236B6B">
        <w:rPr>
          <w:rFonts w:hint="eastAsia"/>
          <w:sz w:val="24"/>
          <w:szCs w:val="24"/>
        </w:rPr>
        <w:t>兆瓦，除为中心城区供热外还可为周边的装备产业园和绿色农畜产业园提供热源。</w:t>
      </w:r>
    </w:p>
    <w:p w:rsidR="005C413A" w:rsidRDefault="005C413A" w:rsidP="00B140A7">
      <w:pPr>
        <w:spacing w:after="156" w:line="360" w:lineRule="auto"/>
        <w:ind w:firstLineChars="200" w:firstLine="480"/>
        <w:rPr>
          <w:sz w:val="24"/>
          <w:szCs w:val="24"/>
        </w:rPr>
      </w:pPr>
      <w:r w:rsidRPr="00E60400">
        <w:rPr>
          <w:rFonts w:hint="eastAsia"/>
          <w:sz w:val="24"/>
          <w:szCs w:val="24"/>
        </w:rPr>
        <w:t>规划逐步关闭现状分散的小锅炉热源，改善大气环境，提高人居环境质量。</w:t>
      </w:r>
    </w:p>
    <w:p w:rsidR="005C413A" w:rsidRPr="00E60400" w:rsidRDefault="005C413A" w:rsidP="00D41350">
      <w:pPr>
        <w:pStyle w:val="4"/>
        <w:numPr>
          <w:ilvl w:val="3"/>
          <w:numId w:val="107"/>
        </w:numPr>
      </w:pPr>
      <w:r w:rsidRPr="00E60400">
        <w:rPr>
          <w:rFonts w:hint="eastAsia"/>
        </w:rPr>
        <w:lastRenderedPageBreak/>
        <w:t>热网及热力站规划</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中心城区供热管网采用枝状布置，间接连接的方式。供热干线主要敷设在乌拉盖街、伊利勒特街、宝格达街、那达慕大街、团结大街等主要道路上，于用户前端布置热力站。在管网已覆盖区域，注重对现状管网结构的优化调整，以改善管网水利工况，提高供热保障水平。</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热力站站址应靠近热负荷中心，尽可能利用现有的小锅炉房，并兼顾用户原有庭院管网，减少工程投资。</w:t>
      </w:r>
    </w:p>
    <w:p w:rsidR="005C413A" w:rsidRPr="00E60400" w:rsidRDefault="005C413A" w:rsidP="00B140A7">
      <w:pPr>
        <w:spacing w:after="156" w:line="360" w:lineRule="auto"/>
        <w:ind w:firstLineChars="200" w:firstLine="480"/>
        <w:rPr>
          <w:sz w:val="24"/>
          <w:szCs w:val="24"/>
        </w:rPr>
      </w:pPr>
      <w:r w:rsidRPr="00E60400">
        <w:rPr>
          <w:rFonts w:hint="eastAsia"/>
          <w:sz w:val="24"/>
          <w:szCs w:val="24"/>
        </w:rPr>
        <w:t>按用地布局和自然道路划分自然供热小区，规划单座热力站供热面一般为</w:t>
      </w:r>
      <w:r w:rsidRPr="00E60400">
        <w:rPr>
          <w:sz w:val="24"/>
          <w:szCs w:val="24"/>
        </w:rPr>
        <w:t>10</w:t>
      </w:r>
      <w:r w:rsidRPr="00E60400">
        <w:rPr>
          <w:rFonts w:hint="eastAsia"/>
          <w:sz w:val="24"/>
          <w:szCs w:val="24"/>
        </w:rPr>
        <w:t>～</w:t>
      </w:r>
      <w:r w:rsidRPr="00E60400">
        <w:rPr>
          <w:sz w:val="24"/>
          <w:szCs w:val="24"/>
        </w:rPr>
        <w:t>20</w:t>
      </w:r>
      <w:r w:rsidRPr="00E60400">
        <w:rPr>
          <w:rFonts w:hint="eastAsia"/>
          <w:sz w:val="24"/>
          <w:szCs w:val="24"/>
        </w:rPr>
        <w:t>万平方米，占地面积约为</w:t>
      </w:r>
      <w:r w:rsidRPr="00E60400">
        <w:rPr>
          <w:sz w:val="24"/>
          <w:szCs w:val="24"/>
        </w:rPr>
        <w:t>150</w:t>
      </w:r>
      <w:r w:rsidRPr="00E60400">
        <w:rPr>
          <w:rFonts w:hint="eastAsia"/>
          <w:sz w:val="24"/>
          <w:szCs w:val="24"/>
        </w:rPr>
        <w:t>～</w:t>
      </w:r>
      <w:r w:rsidRPr="00E60400">
        <w:rPr>
          <w:sz w:val="24"/>
          <w:szCs w:val="24"/>
        </w:rPr>
        <w:t>200</w:t>
      </w:r>
      <w:r w:rsidRPr="00E60400">
        <w:rPr>
          <w:rFonts w:hint="eastAsia"/>
          <w:sz w:val="24"/>
          <w:szCs w:val="24"/>
        </w:rPr>
        <w:t>平方米。</w:t>
      </w:r>
    </w:p>
    <w:p w:rsidR="005C413A" w:rsidRDefault="005C413A" w:rsidP="00892D52">
      <w:pPr>
        <w:pStyle w:val="3"/>
        <w:numPr>
          <w:ilvl w:val="2"/>
          <w:numId w:val="15"/>
        </w:numPr>
        <w:spacing w:before="156" w:after="156" w:line="360" w:lineRule="auto"/>
        <w:ind w:left="0" w:firstLine="0"/>
      </w:pPr>
      <w:bookmarkStart w:id="377" w:name="_Toc529640437"/>
      <w:r w:rsidRPr="00932899">
        <w:rPr>
          <w:rFonts w:hint="eastAsia"/>
        </w:rPr>
        <w:t>中心城区环境卫生设施规划</w:t>
      </w:r>
      <w:bookmarkEnd w:id="377"/>
    </w:p>
    <w:p w:rsidR="005C413A" w:rsidRDefault="005C413A" w:rsidP="00D41350">
      <w:pPr>
        <w:pStyle w:val="4"/>
        <w:numPr>
          <w:ilvl w:val="3"/>
          <w:numId w:val="109"/>
        </w:numPr>
      </w:pPr>
      <w:r>
        <w:rPr>
          <w:rFonts w:hint="eastAsia"/>
        </w:rPr>
        <w:t>现状概况</w:t>
      </w:r>
    </w:p>
    <w:p w:rsidR="005C413A" w:rsidRDefault="005C413A" w:rsidP="00B140A7">
      <w:pPr>
        <w:spacing w:after="156" w:line="360" w:lineRule="auto"/>
        <w:ind w:firstLineChars="200" w:firstLine="480"/>
        <w:rPr>
          <w:sz w:val="24"/>
          <w:szCs w:val="24"/>
        </w:rPr>
      </w:pPr>
      <w:r w:rsidRPr="006B4E11">
        <w:rPr>
          <w:rFonts w:hint="eastAsia"/>
          <w:sz w:val="24"/>
          <w:szCs w:val="24"/>
        </w:rPr>
        <w:t>锡林浩特市环卫工作的职能部门是锡林浩特市城市环境卫生管理处。中心城区的生活垃圾清运、街道清扫等工作均由环卫处负责，生活垃圾运至城北垃圾填埋场集中处理。城北有生活垃圾填埋场</w:t>
      </w:r>
      <w:r w:rsidRPr="006B4E11">
        <w:rPr>
          <w:sz w:val="24"/>
          <w:szCs w:val="24"/>
        </w:rPr>
        <w:t>1</w:t>
      </w:r>
      <w:r w:rsidRPr="006B4E11">
        <w:rPr>
          <w:rFonts w:hint="eastAsia"/>
          <w:sz w:val="24"/>
          <w:szCs w:val="24"/>
        </w:rPr>
        <w:t>座，处理能力</w:t>
      </w:r>
      <w:r w:rsidRPr="006B4E11">
        <w:rPr>
          <w:sz w:val="24"/>
          <w:szCs w:val="24"/>
        </w:rPr>
        <w:t>9</w:t>
      </w:r>
      <w:r w:rsidRPr="006B4E11">
        <w:rPr>
          <w:rFonts w:hint="eastAsia"/>
          <w:sz w:val="24"/>
          <w:szCs w:val="24"/>
        </w:rPr>
        <w:t>万吨。现有小型垃圾转运站</w:t>
      </w:r>
      <w:r w:rsidRPr="006B4E11">
        <w:rPr>
          <w:sz w:val="24"/>
          <w:szCs w:val="24"/>
        </w:rPr>
        <w:t>41</w:t>
      </w:r>
      <w:r w:rsidRPr="006B4E11">
        <w:rPr>
          <w:rFonts w:hint="eastAsia"/>
          <w:sz w:val="24"/>
          <w:szCs w:val="24"/>
        </w:rPr>
        <w:t>座，日转运垃圾</w:t>
      </w:r>
      <w:r w:rsidRPr="006B4E11">
        <w:rPr>
          <w:sz w:val="24"/>
          <w:szCs w:val="24"/>
        </w:rPr>
        <w:t>378</w:t>
      </w:r>
      <w:r w:rsidRPr="006B4E11">
        <w:rPr>
          <w:rFonts w:hint="eastAsia"/>
          <w:sz w:val="24"/>
          <w:szCs w:val="24"/>
        </w:rPr>
        <w:t>吨。</w:t>
      </w:r>
    </w:p>
    <w:p w:rsidR="005C413A" w:rsidRPr="006B4E11" w:rsidRDefault="005C413A" w:rsidP="00D41350">
      <w:pPr>
        <w:pStyle w:val="4"/>
        <w:numPr>
          <w:ilvl w:val="3"/>
          <w:numId w:val="109"/>
        </w:numPr>
      </w:pPr>
      <w:r w:rsidRPr="006B4E11">
        <w:rPr>
          <w:rFonts w:hint="eastAsia"/>
        </w:rPr>
        <w:t>规划目标</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t>实现垃圾收集分类化，垃圾运输密闭化，垃圾处理无害化、减量化、资源化。</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t>规划中心城区生活垃圾无害化处理率达到</w:t>
      </w:r>
      <w:r w:rsidRPr="006B4E11">
        <w:rPr>
          <w:sz w:val="24"/>
          <w:szCs w:val="24"/>
        </w:rPr>
        <w:t>95%</w:t>
      </w:r>
      <w:r w:rsidRPr="006B4E11">
        <w:rPr>
          <w:rFonts w:hint="eastAsia"/>
          <w:sz w:val="24"/>
          <w:szCs w:val="24"/>
        </w:rPr>
        <w:t>。</w:t>
      </w:r>
    </w:p>
    <w:p w:rsidR="005C413A" w:rsidRDefault="005C413A" w:rsidP="00B140A7">
      <w:pPr>
        <w:spacing w:after="156" w:line="360" w:lineRule="auto"/>
        <w:ind w:firstLineChars="200" w:firstLine="480"/>
        <w:rPr>
          <w:sz w:val="24"/>
          <w:szCs w:val="24"/>
        </w:rPr>
      </w:pPr>
      <w:r w:rsidRPr="006B4E11">
        <w:rPr>
          <w:rFonts w:hint="eastAsia"/>
          <w:sz w:val="24"/>
          <w:szCs w:val="24"/>
        </w:rPr>
        <w:t>完善城镇日常保洁系统，提高城镇日常保洁能力和环境卫生公共服务设施的建设、运营和服务水平。</w:t>
      </w:r>
    </w:p>
    <w:p w:rsidR="005C413A" w:rsidRPr="006B4E11" w:rsidRDefault="005C413A" w:rsidP="00D41350">
      <w:pPr>
        <w:pStyle w:val="4"/>
        <w:numPr>
          <w:ilvl w:val="3"/>
          <w:numId w:val="109"/>
        </w:numPr>
      </w:pPr>
      <w:r w:rsidRPr="006B4E11">
        <w:rPr>
          <w:rFonts w:hint="eastAsia"/>
        </w:rPr>
        <w:t>垃圾处理方式</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t>生活垃圾的无害化处理采用综合处理方式。逐步实行生活垃圾源头减量、分类收集和综合利用。</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lastRenderedPageBreak/>
        <w:t>工业固体废弃物的收运处理由有关行政主管部门管理，提高工业固体废弃物综合利用水平。</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t>医疗垃圾统一收集、统一处理，实现医疗垃圾无害化处理。</w:t>
      </w:r>
    </w:p>
    <w:p w:rsidR="005C413A" w:rsidRPr="006B4E11" w:rsidRDefault="005C413A" w:rsidP="00B140A7">
      <w:pPr>
        <w:spacing w:after="156" w:line="360" w:lineRule="auto"/>
        <w:ind w:firstLineChars="200" w:firstLine="480"/>
        <w:rPr>
          <w:sz w:val="24"/>
          <w:szCs w:val="24"/>
        </w:rPr>
      </w:pPr>
      <w:r w:rsidRPr="006B4E11">
        <w:rPr>
          <w:rFonts w:hint="eastAsia"/>
          <w:sz w:val="24"/>
          <w:szCs w:val="24"/>
        </w:rPr>
        <w:t>危险废物经预处理后，分类收集，统一运送至内蒙古自治区危险废物处置中心进行无害化安全处理。</w:t>
      </w:r>
    </w:p>
    <w:p w:rsidR="005C413A" w:rsidRDefault="005C413A" w:rsidP="00B140A7">
      <w:pPr>
        <w:spacing w:after="156" w:line="360" w:lineRule="auto"/>
        <w:ind w:firstLineChars="200" w:firstLine="480"/>
        <w:rPr>
          <w:sz w:val="24"/>
          <w:szCs w:val="24"/>
        </w:rPr>
      </w:pPr>
      <w:r w:rsidRPr="006B4E11">
        <w:rPr>
          <w:rFonts w:hint="eastAsia"/>
          <w:sz w:val="24"/>
          <w:szCs w:val="24"/>
        </w:rPr>
        <w:t>综合考虑中心城区的垃圾产生量、收集运输可操作性、垃圾厂距离等因素，规划垃圾清运系统采用二级清运方式。即：居民点</w:t>
      </w:r>
      <w:r>
        <w:rPr>
          <w:sz w:val="24"/>
          <w:szCs w:val="24"/>
        </w:rPr>
        <w:t>→</w:t>
      </w:r>
      <w:r w:rsidRPr="006B4E11">
        <w:rPr>
          <w:rFonts w:hint="eastAsia"/>
          <w:sz w:val="24"/>
          <w:szCs w:val="24"/>
        </w:rPr>
        <w:t>清运</w:t>
      </w:r>
      <w:r>
        <w:rPr>
          <w:sz w:val="24"/>
          <w:szCs w:val="24"/>
        </w:rPr>
        <w:t>→</w:t>
      </w:r>
      <w:r w:rsidRPr="006B4E11">
        <w:rPr>
          <w:rFonts w:hint="eastAsia"/>
          <w:sz w:val="24"/>
          <w:szCs w:val="24"/>
        </w:rPr>
        <w:t>转运站</w:t>
      </w:r>
      <w:r>
        <w:rPr>
          <w:sz w:val="24"/>
          <w:szCs w:val="24"/>
        </w:rPr>
        <w:t>→</w:t>
      </w:r>
      <w:r w:rsidRPr="006B4E11">
        <w:rPr>
          <w:rFonts w:hint="eastAsia"/>
          <w:sz w:val="24"/>
          <w:szCs w:val="24"/>
        </w:rPr>
        <w:t>垃圾处理厂。</w:t>
      </w:r>
    </w:p>
    <w:p w:rsidR="005C413A" w:rsidRPr="006B4E11" w:rsidRDefault="005C413A" w:rsidP="00D41350">
      <w:pPr>
        <w:pStyle w:val="4"/>
        <w:numPr>
          <w:ilvl w:val="3"/>
          <w:numId w:val="109"/>
        </w:numPr>
      </w:pPr>
      <w:r w:rsidRPr="006B4E11">
        <w:rPr>
          <w:rFonts w:hint="eastAsia"/>
        </w:rPr>
        <w:t>环卫工程设施规划</w:t>
      </w:r>
    </w:p>
    <w:p w:rsidR="005C413A" w:rsidRPr="006B4E11" w:rsidRDefault="005C413A" w:rsidP="00D41350">
      <w:pPr>
        <w:pStyle w:val="5"/>
        <w:numPr>
          <w:ilvl w:val="4"/>
          <w:numId w:val="110"/>
        </w:numPr>
      </w:pPr>
      <w:r w:rsidRPr="006B4E11">
        <w:rPr>
          <w:rFonts w:hint="eastAsia"/>
        </w:rPr>
        <w:t>垃圾量预测</w:t>
      </w:r>
    </w:p>
    <w:p w:rsidR="005C413A" w:rsidRDefault="005C413A" w:rsidP="00B140A7">
      <w:pPr>
        <w:spacing w:after="156" w:line="360" w:lineRule="auto"/>
        <w:ind w:firstLineChars="200" w:firstLine="480"/>
        <w:rPr>
          <w:sz w:val="24"/>
          <w:szCs w:val="24"/>
        </w:rPr>
      </w:pPr>
      <w:r w:rsidRPr="006B4E11">
        <w:rPr>
          <w:rFonts w:hint="eastAsia"/>
          <w:sz w:val="24"/>
          <w:szCs w:val="24"/>
        </w:rPr>
        <w:t>人均垃圾产量按照</w:t>
      </w:r>
      <w:r w:rsidRPr="006B4E11">
        <w:rPr>
          <w:sz w:val="24"/>
          <w:szCs w:val="24"/>
        </w:rPr>
        <w:t>1.2</w:t>
      </w:r>
      <w:r w:rsidRPr="006B4E11">
        <w:rPr>
          <w:rFonts w:hint="eastAsia"/>
          <w:sz w:val="24"/>
          <w:szCs w:val="24"/>
        </w:rPr>
        <w:t>公斤</w:t>
      </w:r>
      <w:r w:rsidRPr="006B4E11">
        <w:rPr>
          <w:sz w:val="24"/>
          <w:szCs w:val="24"/>
        </w:rPr>
        <w:t>/</w:t>
      </w:r>
      <w:r w:rsidRPr="006B4E11">
        <w:rPr>
          <w:rFonts w:hint="eastAsia"/>
          <w:sz w:val="24"/>
          <w:szCs w:val="24"/>
        </w:rPr>
        <w:t>（人</w:t>
      </w:r>
      <w:r w:rsidRPr="006B4E11">
        <w:rPr>
          <w:sz w:val="24"/>
          <w:szCs w:val="24"/>
        </w:rPr>
        <w:t>•</w:t>
      </w:r>
      <w:r w:rsidRPr="006B4E11">
        <w:rPr>
          <w:rFonts w:hint="eastAsia"/>
          <w:sz w:val="24"/>
          <w:szCs w:val="24"/>
        </w:rPr>
        <w:t>日）计算，</w:t>
      </w:r>
      <w:r w:rsidRPr="006B4E11">
        <w:rPr>
          <w:sz w:val="24"/>
          <w:szCs w:val="24"/>
        </w:rPr>
        <w:t>2035</w:t>
      </w:r>
      <w:r w:rsidRPr="006B4E11">
        <w:rPr>
          <w:rFonts w:hint="eastAsia"/>
          <w:sz w:val="24"/>
          <w:szCs w:val="24"/>
        </w:rPr>
        <w:t>年中心城区规划人口</w:t>
      </w:r>
      <w:r w:rsidRPr="006B4E11">
        <w:rPr>
          <w:sz w:val="24"/>
          <w:szCs w:val="24"/>
        </w:rPr>
        <w:t>42</w:t>
      </w:r>
      <w:r w:rsidRPr="006B4E11">
        <w:rPr>
          <w:rFonts w:hint="eastAsia"/>
          <w:sz w:val="24"/>
          <w:szCs w:val="24"/>
        </w:rPr>
        <w:t>万人，日产生活垃圾</w:t>
      </w:r>
      <w:r w:rsidRPr="006B4E11">
        <w:rPr>
          <w:sz w:val="24"/>
          <w:szCs w:val="24"/>
        </w:rPr>
        <w:t>504</w:t>
      </w:r>
      <w:r w:rsidRPr="006B4E11">
        <w:rPr>
          <w:rFonts w:hint="eastAsia"/>
          <w:sz w:val="24"/>
          <w:szCs w:val="24"/>
        </w:rPr>
        <w:t>吨，年产生活垃圾</w:t>
      </w:r>
      <w:r w:rsidRPr="006B4E11">
        <w:rPr>
          <w:sz w:val="24"/>
          <w:szCs w:val="24"/>
        </w:rPr>
        <w:t>18.39</w:t>
      </w:r>
      <w:r w:rsidRPr="006B4E11">
        <w:rPr>
          <w:rFonts w:hint="eastAsia"/>
          <w:sz w:val="24"/>
          <w:szCs w:val="24"/>
        </w:rPr>
        <w:t>万吨。</w:t>
      </w:r>
    </w:p>
    <w:p w:rsidR="005C413A" w:rsidRPr="006B4E11" w:rsidRDefault="005C413A" w:rsidP="00D41350">
      <w:pPr>
        <w:pStyle w:val="5"/>
        <w:numPr>
          <w:ilvl w:val="4"/>
          <w:numId w:val="110"/>
        </w:numPr>
      </w:pPr>
      <w:r w:rsidRPr="006B4E11">
        <w:rPr>
          <w:rFonts w:hint="eastAsia"/>
        </w:rPr>
        <w:t>垃圾处理设施</w:t>
      </w:r>
    </w:p>
    <w:p w:rsidR="005C413A" w:rsidRDefault="005C413A" w:rsidP="00B140A7">
      <w:pPr>
        <w:spacing w:after="156" w:line="360" w:lineRule="auto"/>
        <w:ind w:firstLineChars="200" w:firstLine="480"/>
        <w:rPr>
          <w:sz w:val="24"/>
          <w:szCs w:val="24"/>
        </w:rPr>
      </w:pPr>
      <w:r w:rsidRPr="006B4E11">
        <w:rPr>
          <w:rFonts w:hint="eastAsia"/>
          <w:sz w:val="24"/>
          <w:szCs w:val="24"/>
        </w:rPr>
        <w:t>近期利用现状的垃圾填埋场，垃圾处理采用卫生填埋法，垃圾处理各项建设应符合《生活垃圾卫生填埋技术规范》的要求与规定；远期，将其升级为垃圾综合处理厂，总占地面积</w:t>
      </w:r>
      <w:r w:rsidRPr="006B4E11">
        <w:rPr>
          <w:sz w:val="24"/>
          <w:szCs w:val="24"/>
        </w:rPr>
        <w:t>48</w:t>
      </w:r>
      <w:r w:rsidRPr="006B4E11">
        <w:rPr>
          <w:rFonts w:hint="eastAsia"/>
          <w:sz w:val="24"/>
          <w:szCs w:val="24"/>
        </w:rPr>
        <w:t>公顷。</w:t>
      </w:r>
    </w:p>
    <w:p w:rsidR="005C413A" w:rsidRPr="006B4E11" w:rsidRDefault="005C413A" w:rsidP="00D41350">
      <w:pPr>
        <w:pStyle w:val="5"/>
        <w:numPr>
          <w:ilvl w:val="4"/>
          <w:numId w:val="110"/>
        </w:numPr>
      </w:pPr>
      <w:r w:rsidRPr="006B4E11">
        <w:rPr>
          <w:rFonts w:hint="eastAsia"/>
        </w:rPr>
        <w:t>垃圾转运站</w:t>
      </w:r>
    </w:p>
    <w:p w:rsidR="005C413A" w:rsidRDefault="005C413A" w:rsidP="00B140A7">
      <w:pPr>
        <w:spacing w:after="156" w:line="360" w:lineRule="auto"/>
        <w:ind w:firstLineChars="200" w:firstLine="480"/>
        <w:rPr>
          <w:sz w:val="24"/>
          <w:szCs w:val="24"/>
        </w:rPr>
      </w:pPr>
      <w:r w:rsidRPr="006B4E11">
        <w:rPr>
          <w:rFonts w:hint="eastAsia"/>
          <w:sz w:val="24"/>
          <w:szCs w:val="24"/>
        </w:rPr>
        <w:t>规划中心城区建设小型垃圾转运站</w:t>
      </w:r>
      <w:r w:rsidRPr="006B4E11">
        <w:rPr>
          <w:sz w:val="24"/>
          <w:szCs w:val="24"/>
        </w:rPr>
        <w:t>6</w:t>
      </w:r>
      <w:r w:rsidRPr="006B4E11">
        <w:rPr>
          <w:rFonts w:hint="eastAsia"/>
          <w:sz w:val="24"/>
          <w:szCs w:val="24"/>
        </w:rPr>
        <w:t>座，每座服务半径为</w:t>
      </w:r>
      <w:r w:rsidRPr="006B4E11">
        <w:rPr>
          <w:sz w:val="24"/>
          <w:szCs w:val="24"/>
        </w:rPr>
        <w:t>1</w:t>
      </w:r>
      <w:r w:rsidRPr="006B4E11">
        <w:rPr>
          <w:rFonts w:hint="eastAsia"/>
          <w:sz w:val="24"/>
          <w:szCs w:val="24"/>
        </w:rPr>
        <w:t>～</w:t>
      </w:r>
      <w:r w:rsidRPr="006B4E11">
        <w:rPr>
          <w:sz w:val="24"/>
          <w:szCs w:val="24"/>
        </w:rPr>
        <w:t>2</w:t>
      </w:r>
      <w:r w:rsidRPr="006B4E11">
        <w:rPr>
          <w:rFonts w:hint="eastAsia"/>
          <w:sz w:val="24"/>
          <w:szCs w:val="24"/>
        </w:rPr>
        <w:t>千米，每座转运站占地不小于</w:t>
      </w:r>
      <w:r w:rsidRPr="006B4E11">
        <w:rPr>
          <w:sz w:val="24"/>
          <w:szCs w:val="24"/>
        </w:rPr>
        <w:t>1000</w:t>
      </w:r>
      <w:r w:rsidRPr="006B4E11">
        <w:rPr>
          <w:rFonts w:hint="eastAsia"/>
          <w:sz w:val="24"/>
          <w:szCs w:val="24"/>
        </w:rPr>
        <w:t>平方米。与相邻建筑物的间距不小于</w:t>
      </w:r>
      <w:r w:rsidRPr="006B4E11">
        <w:rPr>
          <w:sz w:val="24"/>
          <w:szCs w:val="24"/>
        </w:rPr>
        <w:t>10</w:t>
      </w:r>
      <w:r w:rsidRPr="006B4E11">
        <w:rPr>
          <w:rFonts w:hint="eastAsia"/>
          <w:sz w:val="24"/>
          <w:szCs w:val="24"/>
        </w:rPr>
        <w:t>米，绿化隔离带宽度不小于</w:t>
      </w:r>
      <w:r w:rsidRPr="006B4E11">
        <w:rPr>
          <w:sz w:val="24"/>
          <w:szCs w:val="24"/>
        </w:rPr>
        <w:t>5</w:t>
      </w:r>
      <w:r w:rsidRPr="006B4E11">
        <w:rPr>
          <w:rFonts w:hint="eastAsia"/>
          <w:sz w:val="24"/>
          <w:szCs w:val="24"/>
        </w:rPr>
        <w:t>米。</w:t>
      </w:r>
      <w:r w:rsidRPr="006B4E11">
        <w:rPr>
          <w:sz w:val="24"/>
          <w:szCs w:val="24"/>
        </w:rPr>
        <w:t>2035</w:t>
      </w:r>
      <w:r w:rsidRPr="006B4E11">
        <w:rPr>
          <w:rFonts w:hint="eastAsia"/>
          <w:sz w:val="24"/>
          <w:szCs w:val="24"/>
        </w:rPr>
        <w:t>年实现垃圾收集密闭化、袋装化、清运机械化。</w:t>
      </w:r>
    </w:p>
    <w:p w:rsidR="005C413A" w:rsidRPr="006B4E11" w:rsidRDefault="005C413A" w:rsidP="00D41350">
      <w:pPr>
        <w:pStyle w:val="4"/>
        <w:numPr>
          <w:ilvl w:val="3"/>
          <w:numId w:val="109"/>
        </w:numPr>
      </w:pPr>
      <w:r w:rsidRPr="006B4E11">
        <w:rPr>
          <w:rFonts w:hint="eastAsia"/>
        </w:rPr>
        <w:t>环卫公共设施规划</w:t>
      </w:r>
    </w:p>
    <w:p w:rsidR="005C413A" w:rsidRPr="00167D6A" w:rsidRDefault="005C413A" w:rsidP="00D41350">
      <w:pPr>
        <w:pStyle w:val="5"/>
        <w:numPr>
          <w:ilvl w:val="4"/>
          <w:numId w:val="111"/>
        </w:numPr>
      </w:pPr>
      <w:r w:rsidRPr="00167D6A">
        <w:rPr>
          <w:rFonts w:hint="eastAsia"/>
        </w:rPr>
        <w:t>垃圾收集站</w:t>
      </w:r>
    </w:p>
    <w:p w:rsidR="005C413A" w:rsidRPr="00167D6A" w:rsidRDefault="005C413A" w:rsidP="00B140A7">
      <w:pPr>
        <w:spacing w:after="156" w:line="360" w:lineRule="auto"/>
        <w:ind w:firstLineChars="200" w:firstLine="480"/>
        <w:rPr>
          <w:sz w:val="24"/>
          <w:szCs w:val="24"/>
        </w:rPr>
      </w:pPr>
      <w:r w:rsidRPr="00167D6A">
        <w:rPr>
          <w:rFonts w:hint="eastAsia"/>
          <w:sz w:val="24"/>
          <w:szCs w:val="24"/>
        </w:rPr>
        <w:t>在新建、扩建的居住区或旧城改建的居住区、集贸市场等垃圾产量大的区域应设置垃圾收集站，垃圾收集站的服务半径不大于</w:t>
      </w:r>
      <w:r w:rsidRPr="00167D6A">
        <w:rPr>
          <w:sz w:val="24"/>
          <w:szCs w:val="24"/>
        </w:rPr>
        <w:t>800</w:t>
      </w:r>
      <w:r w:rsidRPr="00167D6A">
        <w:rPr>
          <w:rFonts w:hint="eastAsia"/>
          <w:sz w:val="24"/>
          <w:szCs w:val="24"/>
        </w:rPr>
        <w:t>米。</w:t>
      </w:r>
    </w:p>
    <w:p w:rsidR="005C413A" w:rsidRPr="00167D6A" w:rsidRDefault="005C413A" w:rsidP="00D41350">
      <w:pPr>
        <w:pStyle w:val="5"/>
        <w:numPr>
          <w:ilvl w:val="4"/>
          <w:numId w:val="110"/>
        </w:numPr>
      </w:pPr>
      <w:r w:rsidRPr="00167D6A">
        <w:rPr>
          <w:rFonts w:hint="eastAsia"/>
        </w:rPr>
        <w:t>公共厕所</w:t>
      </w:r>
    </w:p>
    <w:p w:rsidR="005C413A" w:rsidRPr="00167D6A" w:rsidRDefault="005C413A" w:rsidP="00B140A7">
      <w:pPr>
        <w:spacing w:after="156" w:line="360" w:lineRule="auto"/>
        <w:ind w:firstLineChars="200" w:firstLine="480"/>
        <w:rPr>
          <w:sz w:val="24"/>
          <w:szCs w:val="24"/>
        </w:rPr>
      </w:pPr>
      <w:r w:rsidRPr="00167D6A">
        <w:rPr>
          <w:rFonts w:hint="eastAsia"/>
          <w:sz w:val="24"/>
          <w:szCs w:val="24"/>
        </w:rPr>
        <w:t>规划按《城市公共厕所规划和设计标准》要求设置公共厕所，居住区每平方</w:t>
      </w:r>
      <w:r w:rsidRPr="00167D6A">
        <w:rPr>
          <w:rFonts w:hint="eastAsia"/>
          <w:sz w:val="24"/>
          <w:szCs w:val="24"/>
        </w:rPr>
        <w:lastRenderedPageBreak/>
        <w:t>公里不低于</w:t>
      </w:r>
      <w:r w:rsidRPr="00167D6A">
        <w:rPr>
          <w:sz w:val="24"/>
          <w:szCs w:val="24"/>
        </w:rPr>
        <w:t>3</w:t>
      </w:r>
      <w:r w:rsidRPr="00167D6A">
        <w:rPr>
          <w:rFonts w:hint="eastAsia"/>
          <w:sz w:val="24"/>
          <w:szCs w:val="24"/>
        </w:rPr>
        <w:t>座（主次干道设置间距一般不大于</w:t>
      </w:r>
      <w:r w:rsidRPr="00167D6A">
        <w:rPr>
          <w:sz w:val="24"/>
          <w:szCs w:val="24"/>
        </w:rPr>
        <w:t>800</w:t>
      </w:r>
      <w:r w:rsidRPr="00167D6A">
        <w:rPr>
          <w:rFonts w:hint="eastAsia"/>
          <w:sz w:val="24"/>
          <w:szCs w:val="24"/>
        </w:rPr>
        <w:t>米，流动人口高密度的街道和商业闹市区设置间距不大于</w:t>
      </w:r>
      <w:r w:rsidRPr="00167D6A">
        <w:rPr>
          <w:sz w:val="24"/>
          <w:szCs w:val="24"/>
        </w:rPr>
        <w:t>500</w:t>
      </w:r>
      <w:r w:rsidRPr="00167D6A">
        <w:rPr>
          <w:rFonts w:hint="eastAsia"/>
          <w:sz w:val="24"/>
          <w:szCs w:val="24"/>
        </w:rPr>
        <w:t>米）。</w:t>
      </w:r>
    </w:p>
    <w:p w:rsidR="005C413A" w:rsidRPr="00167D6A" w:rsidRDefault="005C413A" w:rsidP="00D41350">
      <w:pPr>
        <w:pStyle w:val="5"/>
        <w:numPr>
          <w:ilvl w:val="4"/>
          <w:numId w:val="110"/>
        </w:numPr>
      </w:pPr>
      <w:r w:rsidRPr="00167D6A">
        <w:rPr>
          <w:rFonts w:hint="eastAsia"/>
        </w:rPr>
        <w:t>废物箱</w:t>
      </w:r>
    </w:p>
    <w:p w:rsidR="005C413A" w:rsidRPr="00167D6A" w:rsidRDefault="005C413A" w:rsidP="00B140A7">
      <w:pPr>
        <w:spacing w:after="156" w:line="360" w:lineRule="auto"/>
        <w:ind w:firstLineChars="200" w:firstLine="480"/>
        <w:rPr>
          <w:sz w:val="24"/>
          <w:szCs w:val="24"/>
        </w:rPr>
      </w:pPr>
      <w:r w:rsidRPr="00167D6A">
        <w:rPr>
          <w:rFonts w:hint="eastAsia"/>
          <w:sz w:val="24"/>
          <w:szCs w:val="24"/>
        </w:rPr>
        <w:t>设置在道路两侧的废物箱，其间距按道路功能划分：</w:t>
      </w:r>
    </w:p>
    <w:p w:rsidR="005C413A" w:rsidRPr="00167D6A" w:rsidRDefault="005C413A" w:rsidP="00B140A7">
      <w:pPr>
        <w:spacing w:after="156" w:line="360" w:lineRule="auto"/>
        <w:ind w:firstLineChars="200" w:firstLine="480"/>
        <w:rPr>
          <w:sz w:val="24"/>
          <w:szCs w:val="24"/>
        </w:rPr>
      </w:pPr>
      <w:r w:rsidRPr="00167D6A">
        <w:rPr>
          <w:rFonts w:hint="eastAsia"/>
          <w:sz w:val="24"/>
          <w:szCs w:val="24"/>
        </w:rPr>
        <w:t>商业、金融业街道：</w:t>
      </w:r>
      <w:r w:rsidRPr="00167D6A">
        <w:rPr>
          <w:sz w:val="24"/>
          <w:szCs w:val="24"/>
        </w:rPr>
        <w:t>50</w:t>
      </w:r>
      <w:r w:rsidRPr="00167D6A">
        <w:rPr>
          <w:rFonts w:hint="eastAsia"/>
          <w:sz w:val="24"/>
          <w:szCs w:val="24"/>
        </w:rPr>
        <w:t>～</w:t>
      </w:r>
      <w:r w:rsidRPr="00167D6A">
        <w:rPr>
          <w:sz w:val="24"/>
          <w:szCs w:val="24"/>
        </w:rPr>
        <w:t>100</w:t>
      </w:r>
      <w:r w:rsidRPr="00167D6A">
        <w:rPr>
          <w:rFonts w:hint="eastAsia"/>
          <w:sz w:val="24"/>
          <w:szCs w:val="24"/>
        </w:rPr>
        <w:t>米；</w:t>
      </w:r>
    </w:p>
    <w:p w:rsidR="005C413A" w:rsidRPr="00167D6A" w:rsidRDefault="005C413A" w:rsidP="00B140A7">
      <w:pPr>
        <w:spacing w:after="156" w:line="360" w:lineRule="auto"/>
        <w:ind w:firstLineChars="200" w:firstLine="480"/>
        <w:rPr>
          <w:sz w:val="24"/>
          <w:szCs w:val="24"/>
        </w:rPr>
      </w:pPr>
      <w:r w:rsidRPr="00167D6A">
        <w:rPr>
          <w:rFonts w:hint="eastAsia"/>
          <w:sz w:val="24"/>
          <w:szCs w:val="24"/>
        </w:rPr>
        <w:t>主干路、次干路、有辅道的快速路：</w:t>
      </w:r>
      <w:r w:rsidRPr="00167D6A">
        <w:rPr>
          <w:sz w:val="24"/>
          <w:szCs w:val="24"/>
        </w:rPr>
        <w:t>100</w:t>
      </w:r>
      <w:r w:rsidRPr="00167D6A">
        <w:rPr>
          <w:rFonts w:hint="eastAsia"/>
          <w:sz w:val="24"/>
          <w:szCs w:val="24"/>
        </w:rPr>
        <w:t>～</w:t>
      </w:r>
      <w:r w:rsidRPr="00167D6A">
        <w:rPr>
          <w:sz w:val="24"/>
          <w:szCs w:val="24"/>
        </w:rPr>
        <w:t>200</w:t>
      </w:r>
      <w:r w:rsidRPr="00167D6A">
        <w:rPr>
          <w:rFonts w:hint="eastAsia"/>
          <w:sz w:val="24"/>
          <w:szCs w:val="24"/>
        </w:rPr>
        <w:t>米；</w:t>
      </w:r>
    </w:p>
    <w:p w:rsidR="005C413A" w:rsidRDefault="005C413A" w:rsidP="00B140A7">
      <w:pPr>
        <w:spacing w:after="156" w:line="360" w:lineRule="auto"/>
        <w:ind w:firstLineChars="200" w:firstLine="480"/>
        <w:rPr>
          <w:sz w:val="24"/>
          <w:szCs w:val="24"/>
        </w:rPr>
      </w:pPr>
      <w:r w:rsidRPr="00167D6A">
        <w:rPr>
          <w:rFonts w:hint="eastAsia"/>
          <w:sz w:val="24"/>
          <w:szCs w:val="24"/>
        </w:rPr>
        <w:t>支路、有人行道的快速路：</w:t>
      </w:r>
      <w:r w:rsidRPr="00167D6A">
        <w:rPr>
          <w:sz w:val="24"/>
          <w:szCs w:val="24"/>
        </w:rPr>
        <w:t>200</w:t>
      </w:r>
      <w:r w:rsidRPr="00167D6A">
        <w:rPr>
          <w:rFonts w:hint="eastAsia"/>
          <w:sz w:val="24"/>
          <w:szCs w:val="24"/>
        </w:rPr>
        <w:t>～</w:t>
      </w:r>
      <w:r w:rsidRPr="00167D6A">
        <w:rPr>
          <w:sz w:val="24"/>
          <w:szCs w:val="24"/>
        </w:rPr>
        <w:t>400</w:t>
      </w:r>
      <w:r w:rsidRPr="00167D6A">
        <w:rPr>
          <w:rFonts w:hint="eastAsia"/>
          <w:sz w:val="24"/>
          <w:szCs w:val="24"/>
        </w:rPr>
        <w:t>米。</w:t>
      </w:r>
    </w:p>
    <w:p w:rsidR="005C413A" w:rsidRDefault="005C413A" w:rsidP="00892D52">
      <w:pPr>
        <w:pStyle w:val="3"/>
        <w:numPr>
          <w:ilvl w:val="2"/>
          <w:numId w:val="15"/>
        </w:numPr>
        <w:spacing w:before="156" w:after="156" w:line="360" w:lineRule="auto"/>
        <w:ind w:left="0" w:firstLine="0"/>
      </w:pPr>
      <w:bookmarkStart w:id="378" w:name="_Toc529640438"/>
      <w:r w:rsidRPr="00D94188">
        <w:rPr>
          <w:rFonts w:hint="eastAsia"/>
        </w:rPr>
        <w:t>中心城区综合防灾规划</w:t>
      </w:r>
      <w:bookmarkEnd w:id="378"/>
    </w:p>
    <w:p w:rsidR="005C413A" w:rsidRPr="0022677F" w:rsidRDefault="005C413A" w:rsidP="00D41350">
      <w:pPr>
        <w:pStyle w:val="4"/>
        <w:numPr>
          <w:ilvl w:val="3"/>
          <w:numId w:val="112"/>
        </w:numPr>
      </w:pPr>
      <w:r w:rsidRPr="0022677F">
        <w:rPr>
          <w:rFonts w:hint="eastAsia"/>
        </w:rPr>
        <w:t>防洪规划</w:t>
      </w:r>
    </w:p>
    <w:p w:rsidR="005C413A" w:rsidRDefault="005C413A" w:rsidP="00D41350">
      <w:pPr>
        <w:pStyle w:val="5"/>
        <w:numPr>
          <w:ilvl w:val="4"/>
          <w:numId w:val="113"/>
        </w:numPr>
      </w:pPr>
      <w:r>
        <w:rPr>
          <w:rFonts w:hint="eastAsia"/>
        </w:rPr>
        <w:t>现状概况</w:t>
      </w:r>
    </w:p>
    <w:p w:rsidR="005C413A" w:rsidRDefault="005C413A" w:rsidP="00B140A7">
      <w:pPr>
        <w:spacing w:after="156" w:line="360" w:lineRule="auto"/>
        <w:ind w:firstLineChars="200" w:firstLine="480"/>
        <w:rPr>
          <w:sz w:val="24"/>
          <w:szCs w:val="24"/>
        </w:rPr>
      </w:pPr>
      <w:r w:rsidRPr="0022677F">
        <w:rPr>
          <w:rFonts w:hint="eastAsia"/>
          <w:sz w:val="24"/>
          <w:szCs w:val="24"/>
        </w:rPr>
        <w:t>锡林浩特市洪水灾害主要来自南煤矿的山洪和锡林河的洪水两个方面，锡林河每年有春汛洪峰和夏汛洪峰两次洪峰，锡林河防洪堤区域土壤疏松，含沙量大，对防洪不利。</w:t>
      </w:r>
    </w:p>
    <w:p w:rsidR="005C413A" w:rsidRPr="0022677F" w:rsidRDefault="005C413A" w:rsidP="00D41350">
      <w:pPr>
        <w:pStyle w:val="5"/>
        <w:numPr>
          <w:ilvl w:val="4"/>
          <w:numId w:val="113"/>
        </w:numPr>
      </w:pPr>
      <w:r w:rsidRPr="0022677F">
        <w:rPr>
          <w:rFonts w:hint="eastAsia"/>
        </w:rPr>
        <w:t>防洪规划</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根据《防洪标准》（</w:t>
      </w:r>
      <w:r w:rsidRPr="0022677F">
        <w:rPr>
          <w:sz w:val="24"/>
          <w:szCs w:val="24"/>
        </w:rPr>
        <w:t>GB50201-2014</w:t>
      </w:r>
      <w:r w:rsidRPr="0022677F">
        <w:rPr>
          <w:rFonts w:hint="eastAsia"/>
          <w:sz w:val="24"/>
          <w:szCs w:val="24"/>
        </w:rPr>
        <w:t>）及《城市防洪工程设计规范》（</w:t>
      </w:r>
      <w:r w:rsidRPr="0022677F">
        <w:rPr>
          <w:sz w:val="24"/>
          <w:szCs w:val="24"/>
        </w:rPr>
        <w:t>GB/T50805-2012</w:t>
      </w:r>
      <w:r w:rsidRPr="0022677F">
        <w:rPr>
          <w:rFonts w:hint="eastAsia"/>
          <w:sz w:val="24"/>
          <w:szCs w:val="24"/>
        </w:rPr>
        <w:t>），确定中心城设防标准为</w:t>
      </w:r>
      <w:r w:rsidRPr="0022677F">
        <w:rPr>
          <w:sz w:val="24"/>
          <w:szCs w:val="24"/>
        </w:rPr>
        <w:t>50</w:t>
      </w:r>
      <w:r w:rsidRPr="0022677F">
        <w:rPr>
          <w:rFonts w:hint="eastAsia"/>
          <w:sz w:val="24"/>
          <w:szCs w:val="24"/>
        </w:rPr>
        <w:t>年一遇，排涝标准为</w:t>
      </w:r>
      <w:r w:rsidRPr="0022677F">
        <w:rPr>
          <w:sz w:val="24"/>
          <w:szCs w:val="24"/>
        </w:rPr>
        <w:t>10</w:t>
      </w:r>
      <w:r w:rsidRPr="0022677F">
        <w:rPr>
          <w:rFonts w:hint="eastAsia"/>
          <w:sz w:val="24"/>
          <w:szCs w:val="24"/>
        </w:rPr>
        <w:t>年一遇。</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结合锡林浩特市防洪现状，规划在中心城区建设范围内局部段利用左右岸上海路与滨河路，以路代堤，局部段按</w:t>
      </w:r>
      <w:r w:rsidRPr="0022677F">
        <w:rPr>
          <w:sz w:val="24"/>
          <w:szCs w:val="24"/>
        </w:rPr>
        <w:t>50</w:t>
      </w:r>
      <w:r w:rsidRPr="0022677F">
        <w:rPr>
          <w:rFonts w:hint="eastAsia"/>
          <w:sz w:val="24"/>
          <w:szCs w:val="24"/>
        </w:rPr>
        <w:t>年一遇设置防洪堤，保障城市安全。在锡林河引洪范围内不许建设任何永久性建（构）筑物。</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参照《锡林浩特市城市防洪规划》，锡林河防洪标准按</w:t>
      </w:r>
      <w:r w:rsidRPr="0022677F">
        <w:rPr>
          <w:sz w:val="24"/>
          <w:szCs w:val="24"/>
        </w:rPr>
        <w:t>50</w:t>
      </w:r>
      <w:r w:rsidRPr="0022677F">
        <w:rPr>
          <w:rFonts w:hint="eastAsia"/>
          <w:sz w:val="24"/>
          <w:szCs w:val="24"/>
        </w:rPr>
        <w:t>年一遇洪水设计，设计洪峰流量</w:t>
      </w:r>
      <w:r w:rsidRPr="00236B6B">
        <w:rPr>
          <w:rFonts w:hint="eastAsia"/>
          <w:sz w:val="24"/>
          <w:szCs w:val="24"/>
        </w:rPr>
        <w:t>为</w:t>
      </w:r>
      <w:r w:rsidRPr="00236B6B">
        <w:rPr>
          <w:sz w:val="24"/>
          <w:szCs w:val="24"/>
        </w:rPr>
        <w:t>30</w:t>
      </w:r>
      <w:r w:rsidRPr="00236B6B">
        <w:rPr>
          <w:rFonts w:hint="eastAsia"/>
          <w:sz w:val="24"/>
          <w:szCs w:val="24"/>
        </w:rPr>
        <w:t>～</w:t>
      </w:r>
      <w:r w:rsidRPr="00236B6B">
        <w:rPr>
          <w:sz w:val="24"/>
          <w:szCs w:val="24"/>
        </w:rPr>
        <w:t>341</w:t>
      </w:r>
      <w:r w:rsidRPr="00236B6B">
        <w:rPr>
          <w:rFonts w:hint="eastAsia"/>
          <w:sz w:val="24"/>
          <w:szCs w:val="24"/>
        </w:rPr>
        <w:t>立方米</w:t>
      </w:r>
      <w:r w:rsidR="00236B6B" w:rsidRPr="00236B6B">
        <w:rPr>
          <w:rFonts w:hint="eastAsia"/>
          <w:sz w:val="24"/>
          <w:szCs w:val="24"/>
        </w:rPr>
        <w:t>/</w:t>
      </w:r>
      <w:r w:rsidRPr="00236B6B">
        <w:rPr>
          <w:rFonts w:hint="eastAsia"/>
          <w:sz w:val="24"/>
          <w:szCs w:val="24"/>
        </w:rPr>
        <w:t>秒；城东截洪沟设计洪峰流量为</w:t>
      </w:r>
      <w:r w:rsidRPr="00236B6B">
        <w:rPr>
          <w:sz w:val="24"/>
          <w:szCs w:val="24"/>
        </w:rPr>
        <w:t>166</w:t>
      </w:r>
      <w:r w:rsidRPr="00236B6B">
        <w:rPr>
          <w:rFonts w:hint="eastAsia"/>
          <w:sz w:val="24"/>
          <w:szCs w:val="24"/>
        </w:rPr>
        <w:t>立方米</w:t>
      </w:r>
      <w:r w:rsidR="00236B6B" w:rsidRPr="00236B6B">
        <w:rPr>
          <w:rFonts w:hint="eastAsia"/>
          <w:sz w:val="24"/>
          <w:szCs w:val="24"/>
        </w:rPr>
        <w:t>/</w:t>
      </w:r>
      <w:r w:rsidRPr="00236B6B">
        <w:rPr>
          <w:rFonts w:hint="eastAsia"/>
          <w:sz w:val="24"/>
          <w:szCs w:val="24"/>
        </w:rPr>
        <w:t>秒；城南截洪沟设计洪峰流量为</w:t>
      </w:r>
      <w:r w:rsidRPr="00236B6B">
        <w:rPr>
          <w:sz w:val="24"/>
          <w:szCs w:val="24"/>
        </w:rPr>
        <w:t>311</w:t>
      </w:r>
      <w:r w:rsidRPr="00236B6B">
        <w:rPr>
          <w:rFonts w:hint="eastAsia"/>
          <w:sz w:val="24"/>
          <w:szCs w:val="24"/>
        </w:rPr>
        <w:t>立方米</w:t>
      </w:r>
      <w:r w:rsidR="00236B6B" w:rsidRPr="00236B6B">
        <w:rPr>
          <w:rFonts w:hint="eastAsia"/>
          <w:sz w:val="24"/>
          <w:szCs w:val="24"/>
        </w:rPr>
        <w:t>/</w:t>
      </w:r>
      <w:r w:rsidRPr="00236B6B">
        <w:rPr>
          <w:rFonts w:hint="eastAsia"/>
          <w:sz w:val="24"/>
          <w:szCs w:val="24"/>
        </w:rPr>
        <w:t>秒；新城截洪沟设计洪峰流量为</w:t>
      </w:r>
      <w:r w:rsidRPr="00236B6B">
        <w:rPr>
          <w:sz w:val="24"/>
          <w:szCs w:val="24"/>
        </w:rPr>
        <w:t>17.6</w:t>
      </w:r>
      <w:r w:rsidRPr="00236B6B">
        <w:rPr>
          <w:rFonts w:hint="eastAsia"/>
          <w:sz w:val="24"/>
          <w:szCs w:val="24"/>
        </w:rPr>
        <w:t>立方米</w:t>
      </w:r>
      <w:r w:rsidR="00236B6B" w:rsidRPr="00236B6B">
        <w:rPr>
          <w:rFonts w:hint="eastAsia"/>
          <w:sz w:val="24"/>
          <w:szCs w:val="24"/>
        </w:rPr>
        <w:t>/</w:t>
      </w:r>
      <w:r w:rsidRPr="00236B6B">
        <w:rPr>
          <w:rFonts w:hint="eastAsia"/>
          <w:sz w:val="24"/>
          <w:szCs w:val="24"/>
        </w:rPr>
        <w:t>秒。</w:t>
      </w:r>
    </w:p>
    <w:p w:rsidR="005C413A" w:rsidRDefault="005C413A" w:rsidP="00B140A7">
      <w:pPr>
        <w:spacing w:after="156" w:line="360" w:lineRule="auto"/>
        <w:ind w:firstLineChars="200" w:firstLine="480"/>
        <w:rPr>
          <w:sz w:val="24"/>
          <w:szCs w:val="24"/>
        </w:rPr>
      </w:pPr>
      <w:r w:rsidRPr="0022677F">
        <w:rPr>
          <w:rFonts w:hint="eastAsia"/>
          <w:sz w:val="24"/>
          <w:szCs w:val="24"/>
        </w:rPr>
        <w:t>规划沿东山流域北坡设截洪沟，将山洪截至城市东北部区域以外排除。完善锡林河的地方设施，修缮城东截洪沟和城南截洪沟，增加其过水断面，满足防洪</w:t>
      </w:r>
      <w:r w:rsidRPr="0022677F">
        <w:rPr>
          <w:rFonts w:hint="eastAsia"/>
          <w:sz w:val="24"/>
          <w:szCs w:val="24"/>
        </w:rPr>
        <w:lastRenderedPageBreak/>
        <w:t>的需求。</w:t>
      </w:r>
    </w:p>
    <w:p w:rsidR="005C413A" w:rsidRPr="0022677F" w:rsidRDefault="005C413A" w:rsidP="00D41350">
      <w:pPr>
        <w:pStyle w:val="4"/>
        <w:numPr>
          <w:ilvl w:val="3"/>
          <w:numId w:val="112"/>
        </w:numPr>
      </w:pPr>
      <w:r w:rsidRPr="0022677F">
        <w:rPr>
          <w:rFonts w:hint="eastAsia"/>
        </w:rPr>
        <w:t>抗震规划</w:t>
      </w:r>
    </w:p>
    <w:p w:rsidR="005C413A" w:rsidRPr="0022677F" w:rsidRDefault="005C413A" w:rsidP="00D41350">
      <w:pPr>
        <w:pStyle w:val="5"/>
        <w:numPr>
          <w:ilvl w:val="4"/>
          <w:numId w:val="114"/>
        </w:numPr>
      </w:pPr>
      <w:r w:rsidRPr="0022677F">
        <w:rPr>
          <w:rFonts w:hint="eastAsia"/>
        </w:rPr>
        <w:t>抗震设防标准</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根据《中国地震动参数区划图》，中心城区抗震设防烈度为</w:t>
      </w:r>
      <w:r w:rsidRPr="0022677F">
        <w:rPr>
          <w:sz w:val="24"/>
          <w:szCs w:val="24"/>
        </w:rPr>
        <w:t>6</w:t>
      </w:r>
      <w:r w:rsidRPr="0022677F">
        <w:rPr>
          <w:rFonts w:hint="eastAsia"/>
          <w:sz w:val="24"/>
          <w:szCs w:val="24"/>
        </w:rPr>
        <w:t>度，设计基本地震加速度值为</w:t>
      </w:r>
      <w:r w:rsidRPr="0022677F">
        <w:rPr>
          <w:sz w:val="24"/>
          <w:szCs w:val="24"/>
        </w:rPr>
        <w:t>0.05g</w:t>
      </w:r>
      <w:r w:rsidRPr="0022677F">
        <w:rPr>
          <w:rFonts w:hint="eastAsia"/>
          <w:sz w:val="24"/>
          <w:szCs w:val="24"/>
        </w:rPr>
        <w:t>。</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中心城区一般建筑抗震强度按</w:t>
      </w:r>
      <w:r w:rsidRPr="0022677F">
        <w:rPr>
          <w:sz w:val="24"/>
          <w:szCs w:val="24"/>
        </w:rPr>
        <w:t>6</w:t>
      </w:r>
      <w:r w:rsidRPr="0022677F">
        <w:rPr>
          <w:rFonts w:hint="eastAsia"/>
          <w:sz w:val="24"/>
          <w:szCs w:val="24"/>
        </w:rPr>
        <w:t>度设防。城市生命线工程（给排水、供电、通讯、道路、桥梁、堤坝等）及主要建（构）筑物（如影剧院、体育馆、医院、学校、消防站、重要仓库等）等的抗震标准应提高一个设防等级。</w:t>
      </w:r>
    </w:p>
    <w:p w:rsidR="005C413A" w:rsidRPr="0022677F" w:rsidRDefault="005C413A" w:rsidP="00D41350">
      <w:pPr>
        <w:pStyle w:val="5"/>
        <w:numPr>
          <w:ilvl w:val="4"/>
          <w:numId w:val="114"/>
        </w:numPr>
      </w:pPr>
      <w:r w:rsidRPr="0022677F">
        <w:rPr>
          <w:rFonts w:hint="eastAsia"/>
        </w:rPr>
        <w:t>指导思想及目标</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22677F">
        <w:rPr>
          <w:rFonts w:hint="eastAsia"/>
          <w:sz w:val="24"/>
          <w:szCs w:val="24"/>
        </w:rPr>
        <w:t>指导思想</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坚持经济建设同减灾一起抓，贯彻预防为主，防震与抗震相结合，防御与救助相结合的方针，预做准备，立足有震，平震结合，以工程抗震为主，突出重点，结合实际，全面规划，统筹安排，最大限度的减轻未来地震灾害损失。</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22677F">
        <w:rPr>
          <w:rFonts w:hint="eastAsia"/>
          <w:sz w:val="24"/>
          <w:szCs w:val="24"/>
        </w:rPr>
        <w:t>规划目标</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逐步提高城市的综合抗震能力，最大限度减轻地震灾害造成的不良后果，保障地震时人民生命财产的安全和社会秩序稳定。</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当遭受相当于基本烈度的地震时，城市供水、供电、供气、通信、消防、交通、医疗、粮食、供销、防洪、市政设施不遭受较大破坏，基本保持正常运转，不发生严重的水灾、火灾、爆炸、溢毒、放射性等次生灾害，一般工业和民用建筑做到小震不坏，中震可修，大震不倒，居民基本无死伤。抗震救灾指挥高效、有序，重要工矿企业能正常或很快恢复生产，城市人民生活基本正常，社会秩序基本安定。</w:t>
      </w:r>
    </w:p>
    <w:p w:rsidR="005C413A" w:rsidRPr="0022677F" w:rsidRDefault="005C413A" w:rsidP="00D41350">
      <w:pPr>
        <w:pStyle w:val="5"/>
        <w:numPr>
          <w:ilvl w:val="4"/>
          <w:numId w:val="114"/>
        </w:numPr>
      </w:pPr>
      <w:r w:rsidRPr="0022677F">
        <w:rPr>
          <w:rFonts w:hint="eastAsia"/>
        </w:rPr>
        <w:t>工程抗震规划</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城市建筑物、构筑物的设计、施工均应根据《中华人民共和国防震减灾法》、《内蒙古自治区防震减灾条例》、《建筑抗震设计规范》等有关法规进行。</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lastRenderedPageBreak/>
        <w:t>新建、扩建、改建建设工程，必须进行抗震设防，并达到抗震设防要求。新建工程的规划布局应有利于居民地震时疏散救护，避免周边式、封闭式布置。应适当降低中心城区的人口密度和建筑密度，增加绿地和广场用地。一般工业与民用建筑的建设工程，任何单位和个人不得随意提高或降低抗震设防标准。抗震设防审查和抗震设计审查是抗震设防管理的重要举措，应将其纳入工程建设管理程序。重大建设工程和可能发生严重次生灾害的建设工程、位于地震烈度分界线附近的新建工程、地震研究程度和资料详细程度较差的地区、跨着不同工程地质条件区域的大型厂矿企业和新建设开发区，必须进行专门的地震安全性评价，由市地震行政主管部门根据地震安全性评价的结果，确定抗震设防要求。</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已经建成的重大工程、可能发生严重次生灾害的工程和有重大文物价值及纪念意义的建筑物，未采取抗震设防措施的，必须按照国家有关规定，由工程所属单位按照市地震行政主管部门提出的抗震设防要求和市建设行政主管部门的抗震性能鉴定意见，采取必要的加固措施。</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重点防护目标有：党政机关办公大楼、邮电中心局和广播电视台、主要医院、火车站、长途汽车站、桥梁、变电站、水厂、天然气储配站、消防站、生产及储存剧毒、易燃、易爆物质的单位。</w:t>
      </w:r>
    </w:p>
    <w:p w:rsidR="005C413A" w:rsidRPr="0022677F" w:rsidRDefault="005C413A" w:rsidP="00D41350">
      <w:pPr>
        <w:pStyle w:val="5"/>
        <w:numPr>
          <w:ilvl w:val="4"/>
          <w:numId w:val="114"/>
        </w:numPr>
      </w:pPr>
      <w:r w:rsidRPr="0022677F">
        <w:rPr>
          <w:rFonts w:hint="eastAsia"/>
        </w:rPr>
        <w:t>避难疏散规划</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避震疏散场所是抗震救灾的重要地域，任何单位和个人不得占用，灾时由城市抗震防灾主管部门按照有关的法律法规统一调度使用。避震疏散场所的产权单位应当保持避震疏散场所的完好，地震发生时按有关规定无偿供居民使用。</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按照避震疏散要求设置固定避震疏散场所和紧急避震疏散场所，确保避震疏散途中和在避震疏散场所内避震疏散人员的安全。</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22677F">
        <w:rPr>
          <w:rFonts w:hint="eastAsia"/>
          <w:sz w:val="24"/>
          <w:szCs w:val="24"/>
        </w:rPr>
        <w:t>、固定避震疏散场所</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固定避震疏散场所大多数是地震灾害发生后用作中长期避灾的场所，灾时搭建临时建筑或帐篷，供灾民较长时间避震避难和进行集中性救援的重要场所。主要包括面积较大、人员容置较多的公园、广场、操场、体育场、停车场、空地、绿化隔离带等。</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lastRenderedPageBreak/>
        <w:t>设置要求：服务半径一般不大于</w:t>
      </w:r>
      <w:r w:rsidRPr="0022677F">
        <w:rPr>
          <w:sz w:val="24"/>
          <w:szCs w:val="24"/>
        </w:rPr>
        <w:t>1</w:t>
      </w:r>
      <w:r w:rsidRPr="0022677F">
        <w:rPr>
          <w:rFonts w:hint="eastAsia"/>
          <w:sz w:val="24"/>
          <w:szCs w:val="24"/>
        </w:rPr>
        <w:t>公里，用地规模不小于</w:t>
      </w:r>
      <w:r w:rsidRPr="0022677F">
        <w:rPr>
          <w:sz w:val="24"/>
          <w:szCs w:val="24"/>
        </w:rPr>
        <w:t>1</w:t>
      </w:r>
      <w:r w:rsidRPr="0022677F">
        <w:rPr>
          <w:rFonts w:hint="eastAsia"/>
          <w:sz w:val="24"/>
          <w:szCs w:val="24"/>
        </w:rPr>
        <w:t>公顷，人均避灾面积一般不小于</w:t>
      </w:r>
      <w:r w:rsidRPr="0022677F">
        <w:rPr>
          <w:sz w:val="24"/>
          <w:szCs w:val="24"/>
        </w:rPr>
        <w:t>3</w:t>
      </w:r>
      <w:r w:rsidRPr="0022677F">
        <w:rPr>
          <w:rFonts w:hint="eastAsia"/>
          <w:sz w:val="24"/>
          <w:szCs w:val="24"/>
        </w:rPr>
        <w:t>平方米</w:t>
      </w:r>
      <w:r w:rsidRPr="0022677F">
        <w:rPr>
          <w:sz w:val="24"/>
          <w:szCs w:val="24"/>
        </w:rPr>
        <w:t>/</w:t>
      </w:r>
      <w:r w:rsidRPr="0022677F">
        <w:rPr>
          <w:rFonts w:hint="eastAsia"/>
          <w:sz w:val="24"/>
          <w:szCs w:val="24"/>
        </w:rPr>
        <w:t>人，与周围易燃建筑物或其它可能发生的火源之间设置</w:t>
      </w:r>
      <w:r w:rsidRPr="0022677F">
        <w:rPr>
          <w:sz w:val="24"/>
          <w:szCs w:val="24"/>
        </w:rPr>
        <w:t>30</w:t>
      </w:r>
      <w:r w:rsidRPr="0022677F">
        <w:rPr>
          <w:rFonts w:hint="eastAsia"/>
          <w:sz w:val="24"/>
          <w:szCs w:val="24"/>
        </w:rPr>
        <w:t>～</w:t>
      </w:r>
      <w:r w:rsidRPr="0022677F">
        <w:rPr>
          <w:sz w:val="24"/>
          <w:szCs w:val="24"/>
        </w:rPr>
        <w:t>120</w:t>
      </w:r>
      <w:r w:rsidRPr="0022677F">
        <w:rPr>
          <w:rFonts w:hint="eastAsia"/>
          <w:sz w:val="24"/>
          <w:szCs w:val="24"/>
        </w:rPr>
        <w:t>米的防火隔离带或防火树林带。基础设施方面应配置供水、排污、供电照明设施以及卫生设施，设置灾民栖身场所、生活必需品与药品储备库、消防设施、应急通信设施与广播设施、临时发电与照明设备、医疗设施以及畅通的交通环境等。</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22677F">
        <w:rPr>
          <w:rFonts w:hint="eastAsia"/>
          <w:sz w:val="24"/>
          <w:szCs w:val="24"/>
        </w:rPr>
        <w:t>、紧急避震疏散场所</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紧急避震疏散场所大多数是作为地震灾害发生后用作紧急避灾的临时场所。包括城市居民住宅附近的小公园、小花园、小广场、专业绿地、高层建筑物中的避难层（间）以及抗震能力强的公共设施。</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设置要求：服务半径一般为</w:t>
      </w:r>
      <w:r w:rsidRPr="0022677F">
        <w:rPr>
          <w:sz w:val="24"/>
          <w:szCs w:val="24"/>
        </w:rPr>
        <w:t>500</w:t>
      </w:r>
      <w:r w:rsidRPr="0022677F">
        <w:rPr>
          <w:rFonts w:hint="eastAsia"/>
          <w:sz w:val="24"/>
          <w:szCs w:val="24"/>
        </w:rPr>
        <w:t>米左右，步行大约</w:t>
      </w:r>
      <w:r w:rsidRPr="0022677F">
        <w:rPr>
          <w:sz w:val="24"/>
          <w:szCs w:val="24"/>
        </w:rPr>
        <w:t>10</w:t>
      </w:r>
      <w:r w:rsidRPr="0022677F">
        <w:rPr>
          <w:rFonts w:hint="eastAsia"/>
          <w:sz w:val="24"/>
          <w:szCs w:val="24"/>
        </w:rPr>
        <w:t>分钟之内可以到达；用地规模一般不小于</w:t>
      </w:r>
      <w:r w:rsidRPr="0022677F">
        <w:rPr>
          <w:sz w:val="24"/>
          <w:szCs w:val="24"/>
        </w:rPr>
        <w:t>0.1</w:t>
      </w:r>
      <w:r w:rsidRPr="0022677F">
        <w:rPr>
          <w:rFonts w:hint="eastAsia"/>
          <w:sz w:val="24"/>
          <w:szCs w:val="24"/>
        </w:rPr>
        <w:t>公顷，人均避灾面积一般为</w:t>
      </w:r>
      <w:r w:rsidRPr="0022677F">
        <w:rPr>
          <w:sz w:val="24"/>
          <w:szCs w:val="24"/>
        </w:rPr>
        <w:t>1</w:t>
      </w:r>
      <w:r w:rsidRPr="0022677F">
        <w:rPr>
          <w:rFonts w:hint="eastAsia"/>
          <w:sz w:val="24"/>
          <w:szCs w:val="24"/>
        </w:rPr>
        <w:t>～</w:t>
      </w:r>
      <w:r w:rsidRPr="0022677F">
        <w:rPr>
          <w:sz w:val="24"/>
          <w:szCs w:val="24"/>
        </w:rPr>
        <w:t>2</w:t>
      </w:r>
      <w:r w:rsidRPr="0022677F">
        <w:rPr>
          <w:rFonts w:hint="eastAsia"/>
          <w:sz w:val="24"/>
          <w:szCs w:val="24"/>
        </w:rPr>
        <w:t>平方米</w:t>
      </w:r>
      <w:r w:rsidRPr="0022677F">
        <w:rPr>
          <w:sz w:val="24"/>
          <w:szCs w:val="24"/>
        </w:rPr>
        <w:t>/</w:t>
      </w:r>
      <w:r w:rsidRPr="0022677F">
        <w:rPr>
          <w:rFonts w:hint="eastAsia"/>
          <w:sz w:val="24"/>
          <w:szCs w:val="24"/>
        </w:rPr>
        <w:t>人；基础设施方面应配置临时用水、排污、供电照明设施以及临时厕所等。</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w:t>
      </w:r>
      <w:r w:rsidRPr="0022677F">
        <w:rPr>
          <w:rFonts w:hint="eastAsia"/>
          <w:sz w:val="24"/>
          <w:szCs w:val="24"/>
        </w:rPr>
        <w:t>、避震疏散通道</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以外环路、杭盖路、锡林大街、上海路等城市主次干道作为人员疏散和物资运输的主要疏散救援通道。避震疏散主通道的有效宽度不宜低于</w:t>
      </w:r>
      <w:r w:rsidRPr="0022677F">
        <w:rPr>
          <w:sz w:val="24"/>
          <w:szCs w:val="24"/>
        </w:rPr>
        <w:t>15</w:t>
      </w:r>
      <w:r w:rsidRPr="0022677F">
        <w:rPr>
          <w:rFonts w:hint="eastAsia"/>
          <w:sz w:val="24"/>
          <w:szCs w:val="24"/>
        </w:rPr>
        <w:t>米，两侧的建筑高度应进行控制以保证疏散通道的安全畅通。</w:t>
      </w:r>
    </w:p>
    <w:p w:rsidR="005C413A" w:rsidRPr="0022677F" w:rsidRDefault="005C413A" w:rsidP="00D41350">
      <w:pPr>
        <w:pStyle w:val="5"/>
        <w:numPr>
          <w:ilvl w:val="4"/>
          <w:numId w:val="114"/>
        </w:numPr>
      </w:pPr>
      <w:r w:rsidRPr="0022677F">
        <w:rPr>
          <w:rFonts w:hint="eastAsia"/>
        </w:rPr>
        <w:t>次生灾害防治</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地震次生灾害的主要形态是火灾、爆炸、毒气污染等灾害。</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对易燃、易爆、有毒物品的存放、生产单位、部门必须严格执行有关的储存、生产、管理规定，不足之处要加以完善。</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加强中心城区内油库的管理，建造较大型的油库集中储油，统一管理；结合城市改造，提高建筑物防火等级。</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为保证震后消防及人民群众生活用水，宜在</w:t>
      </w:r>
      <w:r w:rsidRPr="00236B6B">
        <w:rPr>
          <w:rFonts w:hint="eastAsia"/>
          <w:sz w:val="24"/>
          <w:szCs w:val="24"/>
        </w:rPr>
        <w:t>适当地区修建容量为</w:t>
      </w:r>
      <w:r w:rsidRPr="00236B6B">
        <w:rPr>
          <w:sz w:val="24"/>
          <w:szCs w:val="24"/>
        </w:rPr>
        <w:t>100</w:t>
      </w:r>
      <w:r w:rsidRPr="00236B6B">
        <w:rPr>
          <w:rFonts w:hint="eastAsia"/>
          <w:sz w:val="24"/>
          <w:szCs w:val="24"/>
        </w:rPr>
        <w:t>立方米以上的消防池若干个，加强专业消防力量的建设。</w:t>
      </w:r>
    </w:p>
    <w:p w:rsidR="005C413A" w:rsidRDefault="005C413A" w:rsidP="00B140A7">
      <w:pPr>
        <w:spacing w:after="156" w:line="360" w:lineRule="auto"/>
        <w:ind w:firstLineChars="200" w:firstLine="480"/>
        <w:rPr>
          <w:sz w:val="24"/>
          <w:szCs w:val="24"/>
        </w:rPr>
      </w:pPr>
      <w:r w:rsidRPr="0022677F">
        <w:rPr>
          <w:rFonts w:hint="eastAsia"/>
          <w:sz w:val="24"/>
          <w:szCs w:val="24"/>
        </w:rPr>
        <w:t>普及防震减灾以及次生灾害的知识，教育提高全民的防震减灾意识，降低次</w:t>
      </w:r>
      <w:r w:rsidRPr="0022677F">
        <w:rPr>
          <w:rFonts w:hint="eastAsia"/>
          <w:sz w:val="24"/>
          <w:szCs w:val="24"/>
        </w:rPr>
        <w:lastRenderedPageBreak/>
        <w:t>生灾害发生的可能性。</w:t>
      </w:r>
    </w:p>
    <w:p w:rsidR="005C413A" w:rsidRPr="0022677F" w:rsidRDefault="005C413A" w:rsidP="00D41350">
      <w:pPr>
        <w:pStyle w:val="4"/>
        <w:numPr>
          <w:ilvl w:val="3"/>
          <w:numId w:val="112"/>
        </w:numPr>
      </w:pPr>
      <w:r w:rsidRPr="0022677F">
        <w:rPr>
          <w:rFonts w:hint="eastAsia"/>
        </w:rPr>
        <w:t>消防规划</w:t>
      </w:r>
    </w:p>
    <w:p w:rsidR="005C413A" w:rsidRPr="0022677F" w:rsidRDefault="005C413A" w:rsidP="00D41350">
      <w:pPr>
        <w:pStyle w:val="5"/>
        <w:numPr>
          <w:ilvl w:val="4"/>
          <w:numId w:val="115"/>
        </w:numPr>
      </w:pPr>
      <w:r w:rsidRPr="0022677F">
        <w:rPr>
          <w:rFonts w:hint="eastAsia"/>
        </w:rPr>
        <w:t>现状概况</w:t>
      </w:r>
    </w:p>
    <w:p w:rsidR="005C413A" w:rsidRDefault="005C413A" w:rsidP="00B140A7">
      <w:pPr>
        <w:spacing w:after="156" w:line="360" w:lineRule="auto"/>
        <w:ind w:firstLineChars="200" w:firstLine="480"/>
        <w:rPr>
          <w:sz w:val="24"/>
          <w:szCs w:val="24"/>
        </w:rPr>
      </w:pPr>
      <w:r w:rsidRPr="0022677F">
        <w:rPr>
          <w:rFonts w:hint="eastAsia"/>
          <w:sz w:val="24"/>
          <w:szCs w:val="24"/>
        </w:rPr>
        <w:t>锡林浩特市消防大队，共有人员</w:t>
      </w:r>
      <w:r w:rsidRPr="0022677F">
        <w:rPr>
          <w:sz w:val="24"/>
          <w:szCs w:val="24"/>
        </w:rPr>
        <w:t>76</w:t>
      </w:r>
      <w:r w:rsidRPr="0022677F">
        <w:rPr>
          <w:rFonts w:hint="eastAsia"/>
          <w:sz w:val="24"/>
          <w:szCs w:val="24"/>
        </w:rPr>
        <w:t>人，下设二级普通消防站</w:t>
      </w:r>
      <w:r w:rsidRPr="0022677F">
        <w:rPr>
          <w:sz w:val="24"/>
          <w:szCs w:val="24"/>
        </w:rPr>
        <w:t>2</w:t>
      </w:r>
      <w:r w:rsidRPr="0022677F">
        <w:rPr>
          <w:rFonts w:hint="eastAsia"/>
          <w:sz w:val="24"/>
          <w:szCs w:val="24"/>
        </w:rPr>
        <w:t>座，特勤消防站</w:t>
      </w:r>
      <w:r w:rsidRPr="0022677F">
        <w:rPr>
          <w:sz w:val="24"/>
          <w:szCs w:val="24"/>
        </w:rPr>
        <w:t>1</w:t>
      </w:r>
      <w:r w:rsidRPr="0022677F">
        <w:rPr>
          <w:rFonts w:hint="eastAsia"/>
          <w:sz w:val="24"/>
          <w:szCs w:val="24"/>
        </w:rPr>
        <w:t>座。配备水罐车</w:t>
      </w:r>
      <w:r w:rsidRPr="0022677F">
        <w:rPr>
          <w:sz w:val="24"/>
          <w:szCs w:val="24"/>
        </w:rPr>
        <w:t>5</w:t>
      </w:r>
      <w:r w:rsidRPr="0022677F">
        <w:rPr>
          <w:rFonts w:hint="eastAsia"/>
          <w:sz w:val="24"/>
          <w:szCs w:val="24"/>
        </w:rPr>
        <w:t>辆，泡沫车辆</w:t>
      </w:r>
      <w:r w:rsidRPr="0022677F">
        <w:rPr>
          <w:sz w:val="24"/>
          <w:szCs w:val="24"/>
        </w:rPr>
        <w:t>2</w:t>
      </w:r>
      <w:r w:rsidRPr="0022677F">
        <w:rPr>
          <w:rFonts w:hint="eastAsia"/>
          <w:sz w:val="24"/>
          <w:szCs w:val="24"/>
        </w:rPr>
        <w:t>辆，云梯消防车</w:t>
      </w:r>
      <w:r w:rsidRPr="0022677F">
        <w:rPr>
          <w:sz w:val="24"/>
          <w:szCs w:val="24"/>
        </w:rPr>
        <w:t>1</w:t>
      </w:r>
      <w:r w:rsidRPr="0022677F">
        <w:rPr>
          <w:rFonts w:hint="eastAsia"/>
          <w:sz w:val="24"/>
          <w:szCs w:val="24"/>
        </w:rPr>
        <w:t>辆，登高平台消防车</w:t>
      </w:r>
      <w:r w:rsidRPr="0022677F">
        <w:rPr>
          <w:sz w:val="24"/>
          <w:szCs w:val="24"/>
        </w:rPr>
        <w:t>1</w:t>
      </w:r>
      <w:r w:rsidRPr="0022677F">
        <w:rPr>
          <w:rFonts w:hint="eastAsia"/>
          <w:sz w:val="24"/>
          <w:szCs w:val="24"/>
        </w:rPr>
        <w:t>辆。在建二级普通消防站</w:t>
      </w:r>
      <w:r w:rsidRPr="0022677F">
        <w:rPr>
          <w:sz w:val="24"/>
          <w:szCs w:val="24"/>
        </w:rPr>
        <w:t>1</w:t>
      </w:r>
      <w:r w:rsidRPr="0022677F">
        <w:rPr>
          <w:rFonts w:hint="eastAsia"/>
          <w:sz w:val="24"/>
          <w:szCs w:val="24"/>
        </w:rPr>
        <w:t>座。中心城区共有消火栓</w:t>
      </w:r>
      <w:r w:rsidRPr="0022677F">
        <w:rPr>
          <w:sz w:val="24"/>
          <w:szCs w:val="24"/>
        </w:rPr>
        <w:t>332</w:t>
      </w:r>
      <w:r w:rsidRPr="0022677F">
        <w:rPr>
          <w:rFonts w:hint="eastAsia"/>
          <w:sz w:val="24"/>
          <w:szCs w:val="24"/>
        </w:rPr>
        <w:t>个。</w:t>
      </w:r>
    </w:p>
    <w:p w:rsidR="005C413A" w:rsidRPr="009B659B" w:rsidRDefault="005C413A" w:rsidP="00D41350">
      <w:pPr>
        <w:pStyle w:val="a3"/>
        <w:numPr>
          <w:ilvl w:val="0"/>
          <w:numId w:val="190"/>
        </w:numPr>
        <w:spacing w:line="360" w:lineRule="auto"/>
        <w:ind w:firstLineChars="0"/>
        <w:jc w:val="center"/>
      </w:pPr>
      <w:r w:rsidRPr="009B659B">
        <w:rPr>
          <w:rFonts w:hint="eastAsia"/>
        </w:rPr>
        <w:t>锡林浩特市消防站情况统计表</w:t>
      </w:r>
    </w:p>
    <w:tbl>
      <w:tblPr>
        <w:tblpPr w:leftFromText="180" w:rightFromText="180" w:vertAnchor="text" w:tblpX="77" w:tblpY="2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134"/>
        <w:gridCol w:w="2410"/>
        <w:gridCol w:w="1559"/>
        <w:gridCol w:w="1497"/>
      </w:tblGrid>
      <w:tr w:rsidR="005C413A" w:rsidRPr="009D05EF" w:rsidTr="0022677F">
        <w:trPr>
          <w:trHeight w:val="639"/>
        </w:trPr>
        <w:tc>
          <w:tcPr>
            <w:tcW w:w="1696"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名称</w:t>
            </w:r>
          </w:p>
        </w:tc>
        <w:tc>
          <w:tcPr>
            <w:tcW w:w="113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级别</w:t>
            </w:r>
          </w:p>
        </w:tc>
        <w:tc>
          <w:tcPr>
            <w:tcW w:w="2410"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位置</w:t>
            </w:r>
          </w:p>
        </w:tc>
        <w:tc>
          <w:tcPr>
            <w:tcW w:w="1559"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占地面积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（公顷）</w:t>
            </w:r>
          </w:p>
        </w:tc>
        <w:tc>
          <w:tcPr>
            <w:tcW w:w="1497"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建筑面积</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（平方米）</w:t>
            </w:r>
          </w:p>
        </w:tc>
      </w:tr>
      <w:tr w:rsidR="005C413A" w:rsidRPr="009D05EF" w:rsidTr="0022677F">
        <w:trPr>
          <w:trHeight w:val="593"/>
        </w:trPr>
        <w:tc>
          <w:tcPr>
            <w:tcW w:w="1696"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一中队消防站</w:t>
            </w:r>
          </w:p>
        </w:tc>
        <w:tc>
          <w:tcPr>
            <w:tcW w:w="113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2410"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北京路北段西侧</w:t>
            </w:r>
          </w:p>
        </w:tc>
        <w:tc>
          <w:tcPr>
            <w:tcW w:w="1559"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1.78</w:t>
            </w:r>
          </w:p>
        </w:tc>
        <w:tc>
          <w:tcPr>
            <w:tcW w:w="1497"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900</w:t>
            </w:r>
          </w:p>
        </w:tc>
      </w:tr>
      <w:tr w:rsidR="005C413A" w:rsidRPr="009D05EF" w:rsidTr="0022677F">
        <w:trPr>
          <w:trHeight w:val="687"/>
        </w:trPr>
        <w:tc>
          <w:tcPr>
            <w:tcW w:w="1696"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二中队消防站</w:t>
            </w:r>
          </w:p>
        </w:tc>
        <w:tc>
          <w:tcPr>
            <w:tcW w:w="113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2410"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振华大街西段路南</w:t>
            </w:r>
          </w:p>
        </w:tc>
        <w:tc>
          <w:tcPr>
            <w:tcW w:w="1559"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0.5</w:t>
            </w:r>
          </w:p>
        </w:tc>
        <w:tc>
          <w:tcPr>
            <w:tcW w:w="1497"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2670</w:t>
            </w:r>
          </w:p>
        </w:tc>
      </w:tr>
      <w:tr w:rsidR="005C413A" w:rsidRPr="009D05EF" w:rsidTr="0022677F">
        <w:trPr>
          <w:trHeight w:val="541"/>
        </w:trPr>
        <w:tc>
          <w:tcPr>
            <w:tcW w:w="1696"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特勤中队消防站</w:t>
            </w:r>
          </w:p>
        </w:tc>
        <w:tc>
          <w:tcPr>
            <w:tcW w:w="113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特勤</w:t>
            </w:r>
          </w:p>
        </w:tc>
        <w:tc>
          <w:tcPr>
            <w:tcW w:w="2410"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锡林大街东段路北</w:t>
            </w:r>
          </w:p>
        </w:tc>
        <w:tc>
          <w:tcPr>
            <w:tcW w:w="1559"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1.67</w:t>
            </w:r>
          </w:p>
        </w:tc>
        <w:tc>
          <w:tcPr>
            <w:tcW w:w="1497"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6327</w:t>
            </w:r>
          </w:p>
        </w:tc>
      </w:tr>
      <w:tr w:rsidR="005C413A" w:rsidRPr="009D05EF" w:rsidTr="0022677F">
        <w:trPr>
          <w:trHeight w:val="762"/>
        </w:trPr>
        <w:tc>
          <w:tcPr>
            <w:tcW w:w="1696"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三中队消防站</w:t>
            </w:r>
          </w:p>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（在建）</w:t>
            </w:r>
          </w:p>
        </w:tc>
        <w:tc>
          <w:tcPr>
            <w:tcW w:w="1134"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普通二级</w:t>
            </w:r>
          </w:p>
        </w:tc>
        <w:tc>
          <w:tcPr>
            <w:tcW w:w="2410" w:type="dxa"/>
          </w:tcPr>
          <w:p w:rsidR="005C413A" w:rsidRPr="009D05EF" w:rsidRDefault="005C413A" w:rsidP="00EF16A2">
            <w:pPr>
              <w:widowControl/>
              <w:jc w:val="center"/>
              <w:rPr>
                <w:rFonts w:ascii="宋体" w:cs="宋体"/>
                <w:color w:val="000000"/>
                <w:kern w:val="0"/>
                <w:szCs w:val="21"/>
              </w:rPr>
            </w:pPr>
            <w:r w:rsidRPr="009D05EF">
              <w:rPr>
                <w:rFonts w:ascii="宋体" w:hAnsi="宋体" w:cs="宋体" w:hint="eastAsia"/>
                <w:color w:val="000000"/>
                <w:kern w:val="0"/>
                <w:szCs w:val="21"/>
              </w:rPr>
              <w:t>希日塔拉街以北、乌云腾路以东</w:t>
            </w:r>
          </w:p>
        </w:tc>
        <w:tc>
          <w:tcPr>
            <w:tcW w:w="1559"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0.9277</w:t>
            </w:r>
          </w:p>
        </w:tc>
        <w:tc>
          <w:tcPr>
            <w:tcW w:w="1497" w:type="dxa"/>
          </w:tcPr>
          <w:p w:rsidR="005C413A" w:rsidRPr="009D05EF" w:rsidRDefault="005C413A" w:rsidP="00EF16A2">
            <w:pPr>
              <w:widowControl/>
              <w:jc w:val="center"/>
              <w:rPr>
                <w:rFonts w:ascii="宋体" w:hAnsi="宋体" w:cs="宋体"/>
                <w:color w:val="000000"/>
                <w:kern w:val="0"/>
                <w:szCs w:val="21"/>
              </w:rPr>
            </w:pPr>
            <w:r w:rsidRPr="009D05EF">
              <w:rPr>
                <w:rFonts w:ascii="宋体" w:hAnsi="宋体" w:cs="宋体"/>
                <w:color w:val="000000"/>
                <w:kern w:val="0"/>
                <w:szCs w:val="21"/>
              </w:rPr>
              <w:t>3901.62</w:t>
            </w:r>
          </w:p>
        </w:tc>
      </w:tr>
    </w:tbl>
    <w:p w:rsidR="005C413A" w:rsidRPr="0022677F" w:rsidRDefault="005C413A" w:rsidP="00D41350">
      <w:pPr>
        <w:pStyle w:val="5"/>
        <w:numPr>
          <w:ilvl w:val="4"/>
          <w:numId w:val="115"/>
        </w:numPr>
      </w:pPr>
      <w:r w:rsidRPr="0022677F">
        <w:rPr>
          <w:rFonts w:hint="eastAsia"/>
        </w:rPr>
        <w:t>规划原则</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规划贯彻“预防为主、防消结合”的消防工作方针，以适应现代化城市防灾救灾的需要，把城市火灾及损失减少到最低限度，保障社会经济和人民生命财产的安全。</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在现有条件的基础上，不断完善消防站、城市公共消防设施建设，使之与城市建设同步发展。</w:t>
      </w:r>
      <w:r w:rsidRPr="0022677F">
        <w:rPr>
          <w:sz w:val="24"/>
          <w:szCs w:val="24"/>
        </w:rPr>
        <w:t xml:space="preserve"> </w:t>
      </w:r>
    </w:p>
    <w:p w:rsidR="005C413A" w:rsidRPr="0022677F" w:rsidRDefault="005C413A" w:rsidP="00D41350">
      <w:pPr>
        <w:pStyle w:val="5"/>
        <w:numPr>
          <w:ilvl w:val="4"/>
          <w:numId w:val="115"/>
        </w:numPr>
      </w:pPr>
      <w:r w:rsidRPr="0022677F">
        <w:rPr>
          <w:rFonts w:hint="eastAsia"/>
        </w:rPr>
        <w:t>城市消防安全总体布局</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划分城市消防重点保护区域，将消防重点对象、消防设施、消防站等消防要素在城市规划范围内进行统一安排，以利于城市消防监督管理和消防资源的配置。</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按照有关消防安全规定和消防技术标准的要求，确定易燃易爆危险物品生产、储存、供应场所，可燃易燃物资仓库、汽车加油加气站等场所及输气管道，高压电线</w:t>
      </w:r>
      <w:r w:rsidRPr="0022677F">
        <w:rPr>
          <w:sz w:val="24"/>
          <w:szCs w:val="24"/>
        </w:rPr>
        <w:t>(</w:t>
      </w:r>
      <w:r w:rsidRPr="0022677F">
        <w:rPr>
          <w:rFonts w:hint="eastAsia"/>
          <w:sz w:val="24"/>
          <w:szCs w:val="24"/>
        </w:rPr>
        <w:t>缆</w:t>
      </w:r>
      <w:r w:rsidRPr="0022677F">
        <w:rPr>
          <w:sz w:val="24"/>
          <w:szCs w:val="24"/>
        </w:rPr>
        <w:t>)</w:t>
      </w:r>
      <w:r w:rsidRPr="0022677F">
        <w:rPr>
          <w:rFonts w:hint="eastAsia"/>
          <w:sz w:val="24"/>
          <w:szCs w:val="24"/>
        </w:rPr>
        <w:t>等的安全布局。规划的基本建设项目应严格按规定控制防火间距和消防</w:t>
      </w:r>
      <w:r w:rsidRPr="0022677F">
        <w:rPr>
          <w:rFonts w:hint="eastAsia"/>
          <w:sz w:val="24"/>
          <w:szCs w:val="24"/>
        </w:rPr>
        <w:lastRenderedPageBreak/>
        <w:t>通道，贸易市场或营业摊点的设置，不得堵塞消防通道和影响消火拴使用。</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对现有影响城市消防安全的易燃易爆危险物品生产、储存、供应场所采取远近治理相结合的办法，近期以控制规模或进行改造、转产转向为主，远期创造条件搬迁。对于严重危害城市消防的单位，近期要求限期就地改造或搬迁，消除不安全因素。对现有耐火等级低、建筑密集、消防通道不畅、消防水源不足的老城区、棚户区和商业区提出改造计划；对暂时不能改造、迁移或不宜远离城区的要提出安全控制措施，提高自身防灾能力。</w:t>
      </w:r>
    </w:p>
    <w:p w:rsidR="005C413A" w:rsidRPr="0022677F" w:rsidRDefault="005C413A" w:rsidP="00D41350">
      <w:pPr>
        <w:pStyle w:val="5"/>
        <w:numPr>
          <w:ilvl w:val="4"/>
          <w:numId w:val="115"/>
        </w:numPr>
      </w:pPr>
      <w:r w:rsidRPr="0022677F">
        <w:rPr>
          <w:rFonts w:hint="eastAsia"/>
        </w:rPr>
        <w:t>消防设施规划</w:t>
      </w:r>
    </w:p>
    <w:p w:rsidR="005C413A" w:rsidRPr="0022677F" w:rsidRDefault="005C413A" w:rsidP="0022677F">
      <w:pPr>
        <w:spacing w:line="288" w:lineRule="auto"/>
        <w:ind w:firstLineChars="200" w:firstLine="482"/>
        <w:rPr>
          <w:b/>
          <w:sz w:val="24"/>
          <w:szCs w:val="24"/>
        </w:rPr>
      </w:pPr>
      <w:r w:rsidRPr="0022677F">
        <w:rPr>
          <w:rFonts w:hint="eastAsia"/>
          <w:b/>
          <w:sz w:val="24"/>
          <w:szCs w:val="24"/>
        </w:rPr>
        <w:t>（</w:t>
      </w:r>
      <w:r w:rsidRPr="0022677F">
        <w:rPr>
          <w:b/>
          <w:sz w:val="24"/>
          <w:szCs w:val="24"/>
        </w:rPr>
        <w:t>1</w:t>
      </w:r>
      <w:r w:rsidRPr="0022677F">
        <w:rPr>
          <w:rFonts w:hint="eastAsia"/>
          <w:b/>
          <w:sz w:val="24"/>
          <w:szCs w:val="24"/>
        </w:rPr>
        <w:t>）、消防站</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城市消防站是保护城市消防安全的重要公共设施，根据国家《城市消防站建设标准》，城市消防站的布局应当以接到报警起</w:t>
      </w:r>
      <w:r w:rsidRPr="0022677F">
        <w:rPr>
          <w:sz w:val="24"/>
          <w:szCs w:val="24"/>
        </w:rPr>
        <w:t>5</w:t>
      </w:r>
      <w:r w:rsidRPr="0022677F">
        <w:rPr>
          <w:rFonts w:hint="eastAsia"/>
          <w:sz w:val="24"/>
          <w:szCs w:val="24"/>
        </w:rPr>
        <w:t>分钟内到达责任区最远点为原则和每队站保护面积</w:t>
      </w:r>
      <w:r w:rsidRPr="0022677F">
        <w:rPr>
          <w:sz w:val="24"/>
          <w:szCs w:val="24"/>
        </w:rPr>
        <w:t>4</w:t>
      </w:r>
      <w:r w:rsidRPr="0022677F">
        <w:rPr>
          <w:rFonts w:hint="eastAsia"/>
          <w:sz w:val="24"/>
          <w:szCs w:val="24"/>
        </w:rPr>
        <w:t>～</w:t>
      </w:r>
      <w:r w:rsidRPr="0022677F">
        <w:rPr>
          <w:sz w:val="24"/>
          <w:szCs w:val="24"/>
        </w:rPr>
        <w:t>7</w:t>
      </w:r>
      <w:r w:rsidRPr="0022677F">
        <w:rPr>
          <w:rFonts w:hint="eastAsia"/>
          <w:sz w:val="24"/>
          <w:szCs w:val="24"/>
        </w:rPr>
        <w:t>平方公里为标准。</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结合城市用地布局，至规划期末，中心城区共设置消防站</w:t>
      </w:r>
      <w:r w:rsidRPr="0022677F">
        <w:rPr>
          <w:sz w:val="24"/>
          <w:szCs w:val="24"/>
        </w:rPr>
        <w:t>8</w:t>
      </w:r>
      <w:r w:rsidRPr="0022677F">
        <w:rPr>
          <w:rFonts w:hint="eastAsia"/>
          <w:sz w:val="24"/>
          <w:szCs w:val="24"/>
        </w:rPr>
        <w:t>座（其中现状</w:t>
      </w:r>
      <w:r w:rsidRPr="0022677F">
        <w:rPr>
          <w:sz w:val="24"/>
          <w:szCs w:val="24"/>
        </w:rPr>
        <w:t>4</w:t>
      </w:r>
      <w:r w:rsidRPr="0022677F">
        <w:rPr>
          <w:rFonts w:hint="eastAsia"/>
          <w:sz w:val="24"/>
          <w:szCs w:val="24"/>
        </w:rPr>
        <w:t>座）。规划新建普通消防站每座预留用地</w:t>
      </w:r>
      <w:r w:rsidRPr="0022677F">
        <w:rPr>
          <w:sz w:val="24"/>
          <w:szCs w:val="24"/>
        </w:rPr>
        <w:t>3900</w:t>
      </w:r>
      <w:r w:rsidRPr="0022677F">
        <w:rPr>
          <w:rFonts w:hint="eastAsia"/>
          <w:sz w:val="24"/>
          <w:szCs w:val="24"/>
        </w:rPr>
        <w:t>～</w:t>
      </w:r>
      <w:r w:rsidRPr="0022677F">
        <w:rPr>
          <w:sz w:val="24"/>
          <w:szCs w:val="24"/>
        </w:rPr>
        <w:t>5600</w:t>
      </w:r>
      <w:r w:rsidRPr="0022677F">
        <w:rPr>
          <w:rFonts w:hint="eastAsia"/>
          <w:sz w:val="24"/>
          <w:szCs w:val="24"/>
        </w:rPr>
        <w:t>平方米。消防站选址应设在交通方便，便于车辆迅速出动的地点，一般设置在主要道路旁边，其边界距医院、学校、影剧院、集市等人员密集的公共建筑和场所不应小于</w:t>
      </w:r>
      <w:r w:rsidRPr="0022677F">
        <w:rPr>
          <w:sz w:val="24"/>
          <w:szCs w:val="24"/>
        </w:rPr>
        <w:t>50</w:t>
      </w:r>
      <w:r w:rsidRPr="0022677F">
        <w:rPr>
          <w:rFonts w:hint="eastAsia"/>
          <w:sz w:val="24"/>
          <w:szCs w:val="24"/>
        </w:rPr>
        <w:t>米。</w:t>
      </w:r>
    </w:p>
    <w:p w:rsidR="005C413A" w:rsidRPr="0022677F" w:rsidRDefault="005C413A" w:rsidP="0022677F">
      <w:pPr>
        <w:spacing w:line="288" w:lineRule="auto"/>
        <w:ind w:firstLineChars="200" w:firstLine="482"/>
        <w:rPr>
          <w:b/>
          <w:sz w:val="24"/>
          <w:szCs w:val="24"/>
        </w:rPr>
      </w:pPr>
      <w:r w:rsidRPr="0022677F">
        <w:rPr>
          <w:rFonts w:hint="eastAsia"/>
          <w:b/>
          <w:sz w:val="24"/>
          <w:szCs w:val="24"/>
        </w:rPr>
        <w:t>（</w:t>
      </w:r>
      <w:r w:rsidRPr="0022677F">
        <w:rPr>
          <w:b/>
          <w:sz w:val="24"/>
          <w:szCs w:val="24"/>
        </w:rPr>
        <w:t>2</w:t>
      </w:r>
      <w:r w:rsidRPr="0022677F">
        <w:rPr>
          <w:rFonts w:hint="eastAsia"/>
          <w:b/>
          <w:sz w:val="24"/>
          <w:szCs w:val="24"/>
        </w:rPr>
        <w:t>）、消防供水</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城市消防给水主要依靠城市给水系统，并充分利用天然水源和消防水池，多渠道保障给水。</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重点加强城市给水管网建设，要求城市供水管网应形成环状供水结构，沿主次干道敷设相应的供水干、支管，保证足够的水量和水压。在城市主干道路上敷设的给水管道管径不小于</w:t>
      </w:r>
      <w:r w:rsidRPr="0022677F">
        <w:rPr>
          <w:sz w:val="24"/>
          <w:szCs w:val="24"/>
        </w:rPr>
        <w:t>200</w:t>
      </w:r>
      <w:r w:rsidRPr="0022677F">
        <w:rPr>
          <w:rFonts w:hint="eastAsia"/>
          <w:sz w:val="24"/>
          <w:szCs w:val="24"/>
        </w:rPr>
        <w:t>毫米，小区内给水干管管径不小于</w:t>
      </w:r>
      <w:r w:rsidRPr="0022677F">
        <w:rPr>
          <w:sz w:val="24"/>
          <w:szCs w:val="24"/>
        </w:rPr>
        <w:t>100</w:t>
      </w:r>
      <w:r w:rsidRPr="0022677F">
        <w:rPr>
          <w:rFonts w:hint="eastAsia"/>
          <w:sz w:val="24"/>
          <w:szCs w:val="24"/>
        </w:rPr>
        <w:t>毫米。此外，要创造条件利用河流、公园水面、喷泉水池等作为消防备用水源，并建设相应的消防取水设施。</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市政消火栓的设置应严格按照国家《建筑设计防火规范》的有关要求执行，消火栓的间距不大于</w:t>
      </w:r>
      <w:r w:rsidRPr="0022677F">
        <w:rPr>
          <w:sz w:val="24"/>
          <w:szCs w:val="24"/>
        </w:rPr>
        <w:t>120</w:t>
      </w:r>
      <w:r w:rsidRPr="0022677F">
        <w:rPr>
          <w:rFonts w:hint="eastAsia"/>
          <w:sz w:val="24"/>
          <w:szCs w:val="24"/>
        </w:rPr>
        <w:t>米、保护半径不大于</w:t>
      </w:r>
      <w:r w:rsidRPr="0022677F">
        <w:rPr>
          <w:sz w:val="24"/>
          <w:szCs w:val="24"/>
        </w:rPr>
        <w:t>150</w:t>
      </w:r>
      <w:r w:rsidRPr="0022677F">
        <w:rPr>
          <w:rFonts w:hint="eastAsia"/>
          <w:sz w:val="24"/>
          <w:szCs w:val="24"/>
        </w:rPr>
        <w:t>米，道路红线宽度超过</w:t>
      </w:r>
      <w:r w:rsidRPr="0022677F">
        <w:rPr>
          <w:sz w:val="24"/>
          <w:szCs w:val="24"/>
        </w:rPr>
        <w:t>60</w:t>
      </w:r>
      <w:r w:rsidRPr="0022677F">
        <w:rPr>
          <w:rFonts w:hint="eastAsia"/>
          <w:sz w:val="24"/>
          <w:szCs w:val="24"/>
        </w:rPr>
        <w:t>米时，双侧设置消火栓，形成高效安全的供水系统。</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lastRenderedPageBreak/>
        <w:t>为满足消防要求，市政给水管道最小直径不小于</w:t>
      </w:r>
      <w:r w:rsidRPr="0022677F">
        <w:rPr>
          <w:sz w:val="24"/>
          <w:szCs w:val="24"/>
        </w:rPr>
        <w:t>DN20</w:t>
      </w:r>
      <w:r w:rsidRPr="00236B6B">
        <w:rPr>
          <w:sz w:val="24"/>
          <w:szCs w:val="24"/>
        </w:rPr>
        <w:t>0</w:t>
      </w:r>
      <w:r w:rsidRPr="00236B6B">
        <w:rPr>
          <w:rFonts w:hint="eastAsia"/>
          <w:sz w:val="24"/>
          <w:szCs w:val="24"/>
        </w:rPr>
        <w:t>毫米。</w:t>
      </w:r>
      <w:r w:rsidRPr="0022677F">
        <w:rPr>
          <w:rFonts w:hint="eastAsia"/>
          <w:sz w:val="24"/>
          <w:szCs w:val="24"/>
        </w:rPr>
        <w:t>锡林浩特市属于</w:t>
      </w:r>
      <w:hyperlink r:id="rId27" w:tgtFrame="_blank" w:history="1">
        <w:r w:rsidRPr="0022677F">
          <w:rPr>
            <w:rFonts w:hint="eastAsia"/>
            <w:sz w:val="24"/>
            <w:szCs w:val="24"/>
          </w:rPr>
          <w:t>北方寒冷地区</w:t>
        </w:r>
      </w:hyperlink>
      <w:r w:rsidRPr="0022677F">
        <w:rPr>
          <w:rFonts w:hint="eastAsia"/>
          <w:sz w:val="24"/>
          <w:szCs w:val="24"/>
        </w:rPr>
        <w:t>，冰冻期较长，为便于冬季操作和减少冰冻对消防设施造成的不利影响，中心城区可采用消防</w:t>
      </w:r>
      <w:hyperlink r:id="rId28" w:tgtFrame="_blank" w:history="1">
        <w:r w:rsidRPr="0022677F">
          <w:rPr>
            <w:rFonts w:hint="eastAsia"/>
            <w:sz w:val="24"/>
            <w:szCs w:val="24"/>
          </w:rPr>
          <w:t>水鹤</w:t>
        </w:r>
      </w:hyperlink>
      <w:r w:rsidRPr="0022677F">
        <w:rPr>
          <w:rFonts w:hint="eastAsia"/>
          <w:sz w:val="24"/>
          <w:szCs w:val="24"/>
        </w:rPr>
        <w:t>替代室外地下消火栓。参照《城市消防水鹤建设标准》，规划区消防水鹤布置间距不宜大于</w:t>
      </w:r>
      <w:r w:rsidRPr="0022677F">
        <w:rPr>
          <w:sz w:val="24"/>
          <w:szCs w:val="24"/>
        </w:rPr>
        <w:t>850</w:t>
      </w:r>
      <w:r w:rsidRPr="0022677F">
        <w:rPr>
          <w:rFonts w:hint="eastAsia"/>
          <w:sz w:val="24"/>
          <w:szCs w:val="24"/>
        </w:rPr>
        <w:t>米，供水半径不宜大于</w:t>
      </w:r>
      <w:r w:rsidRPr="0022677F">
        <w:rPr>
          <w:sz w:val="24"/>
          <w:szCs w:val="24"/>
        </w:rPr>
        <w:t>425</w:t>
      </w:r>
      <w:r w:rsidRPr="0022677F">
        <w:rPr>
          <w:rFonts w:hint="eastAsia"/>
          <w:sz w:val="24"/>
          <w:szCs w:val="24"/>
        </w:rPr>
        <w:t>米，每处消防水鹤的服务面积约为</w:t>
      </w:r>
      <w:r w:rsidRPr="0022677F">
        <w:rPr>
          <w:sz w:val="24"/>
          <w:szCs w:val="24"/>
        </w:rPr>
        <w:t>0.5</w:t>
      </w:r>
      <w:r w:rsidRPr="0022677F">
        <w:rPr>
          <w:rFonts w:hint="eastAsia"/>
          <w:sz w:val="24"/>
          <w:szCs w:val="24"/>
        </w:rPr>
        <w:t>平方千米。</w:t>
      </w:r>
    </w:p>
    <w:p w:rsidR="005C413A" w:rsidRPr="0022677F" w:rsidRDefault="005C413A" w:rsidP="0022677F">
      <w:pPr>
        <w:spacing w:line="288" w:lineRule="auto"/>
        <w:ind w:firstLineChars="200" w:firstLine="482"/>
        <w:rPr>
          <w:b/>
          <w:sz w:val="24"/>
          <w:szCs w:val="24"/>
        </w:rPr>
      </w:pPr>
      <w:r w:rsidRPr="0022677F">
        <w:rPr>
          <w:rFonts w:hint="eastAsia"/>
          <w:b/>
          <w:sz w:val="24"/>
          <w:szCs w:val="24"/>
        </w:rPr>
        <w:t>（</w:t>
      </w:r>
      <w:r w:rsidRPr="0022677F">
        <w:rPr>
          <w:b/>
          <w:sz w:val="24"/>
          <w:szCs w:val="24"/>
        </w:rPr>
        <w:t>3</w:t>
      </w:r>
      <w:r w:rsidRPr="0022677F">
        <w:rPr>
          <w:rFonts w:hint="eastAsia"/>
          <w:b/>
          <w:sz w:val="24"/>
          <w:szCs w:val="24"/>
        </w:rPr>
        <w:t>）、消防通道</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进一步完善城市道路网，增加道路网的密度，保证消防通道间距不大于</w:t>
      </w:r>
      <w:r w:rsidRPr="0022677F">
        <w:rPr>
          <w:sz w:val="24"/>
          <w:szCs w:val="24"/>
        </w:rPr>
        <w:t>150</w:t>
      </w:r>
      <w:r w:rsidRPr="0022677F">
        <w:rPr>
          <w:rFonts w:hint="eastAsia"/>
          <w:sz w:val="24"/>
          <w:szCs w:val="24"/>
        </w:rPr>
        <w:t>米，提高道路连通率，减少交通堵塞，以提高消防车的通行能力。按照有关消防技术标准的要求，对城市道路及桥梁、隧道、立体交叉桥等提出消防车通道宽度、限高、承载力及回车场地等要求。</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加快城市农贸市场、大型商场和商业街区的建设，杜绝营业摊点违章建设、占道经营的现象；加快社会公共停车场所的建设，避免堵塞消防车通道和影响消火栓的使用，保障消防通道的通畅。</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规定运载危险品车辆通行路线，严格限制运载化学危险品车辆的停车位置，民用建筑地下一层或首层停车库、地下停车库、城市中心停车场及沿街的临时停车场均不得停放。危险品车辆必须停放在远离城市中心区，场地较开阔的停车场内。</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城市抗震、人防等规划所确定的避难、疏散场地（绿地、公园、广场、道路系统、人防工程等）是城市综合防灾体系的重要组成部分，也应作为消防避难、疏散或救灾之用。</w:t>
      </w:r>
    </w:p>
    <w:p w:rsidR="005C413A" w:rsidRPr="0022677F" w:rsidRDefault="005C413A" w:rsidP="0022677F">
      <w:pPr>
        <w:spacing w:line="288" w:lineRule="auto"/>
        <w:ind w:firstLineChars="200" w:firstLine="482"/>
        <w:rPr>
          <w:b/>
          <w:sz w:val="24"/>
          <w:szCs w:val="24"/>
        </w:rPr>
      </w:pPr>
      <w:r w:rsidRPr="0022677F">
        <w:rPr>
          <w:rFonts w:hint="eastAsia"/>
          <w:b/>
          <w:sz w:val="24"/>
          <w:szCs w:val="24"/>
        </w:rPr>
        <w:t>（</w:t>
      </w:r>
      <w:r w:rsidRPr="0022677F">
        <w:rPr>
          <w:b/>
          <w:sz w:val="24"/>
          <w:szCs w:val="24"/>
        </w:rPr>
        <w:t>4</w:t>
      </w:r>
      <w:r w:rsidRPr="0022677F">
        <w:rPr>
          <w:rFonts w:hint="eastAsia"/>
          <w:b/>
          <w:sz w:val="24"/>
          <w:szCs w:val="24"/>
        </w:rPr>
        <w:t>）、消防通信</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加强对消防通信指挥系统的规划和建设，完善三级消防基础网络设施，建立和完善各种现场通信技术系统、现场应急通信组网管理系统、消防部队数字化灭火救援指挥及决策专家系统、消防移动指挥中心、应急通信技术等地方标准。进一步完善三级通信指挥构架，以适应协同作战、应急现场指挥和决策支持的要求，提升公安消防部队的火警受理能力、通信调度能力、现场指挥能力和科学决策能力。</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中心城区应按照《城市消防远程监控系统技术规范》（</w:t>
      </w:r>
      <w:r w:rsidRPr="0022677F">
        <w:rPr>
          <w:sz w:val="24"/>
          <w:szCs w:val="24"/>
        </w:rPr>
        <w:t>GB50440-2007</w:t>
      </w:r>
      <w:r w:rsidRPr="0022677F">
        <w:rPr>
          <w:rFonts w:hint="eastAsia"/>
          <w:sz w:val="24"/>
          <w:szCs w:val="24"/>
        </w:rPr>
        <w:t>），建设</w:t>
      </w:r>
      <w:r w:rsidRPr="0022677F">
        <w:rPr>
          <w:rFonts w:hint="eastAsia"/>
          <w:sz w:val="24"/>
          <w:szCs w:val="24"/>
        </w:rPr>
        <w:lastRenderedPageBreak/>
        <w:t>城市消防远程监控系统，综合运用地理信息系统、数字视频监控等信息技术，对消防设施及建筑物进行集中管理，及时发现故障、问题，积极整改存在的火灾隐患，提高社会单位预防火灾、抗御火灾的能力。</w:t>
      </w:r>
    </w:p>
    <w:p w:rsidR="005C413A" w:rsidRPr="0022677F" w:rsidRDefault="005C413A" w:rsidP="0022677F">
      <w:pPr>
        <w:spacing w:line="288" w:lineRule="auto"/>
        <w:ind w:firstLineChars="200" w:firstLine="482"/>
        <w:rPr>
          <w:b/>
          <w:sz w:val="24"/>
          <w:szCs w:val="24"/>
        </w:rPr>
      </w:pPr>
      <w:r w:rsidRPr="0022677F">
        <w:rPr>
          <w:rFonts w:hint="eastAsia"/>
          <w:b/>
          <w:sz w:val="24"/>
          <w:szCs w:val="24"/>
        </w:rPr>
        <w:t>（</w:t>
      </w:r>
      <w:r w:rsidRPr="0022677F">
        <w:rPr>
          <w:b/>
          <w:sz w:val="24"/>
          <w:szCs w:val="24"/>
        </w:rPr>
        <w:t>5</w:t>
      </w:r>
      <w:r w:rsidRPr="0022677F">
        <w:rPr>
          <w:rFonts w:hint="eastAsia"/>
          <w:b/>
          <w:sz w:val="24"/>
          <w:szCs w:val="24"/>
        </w:rPr>
        <w:t>）、消防供电</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消防供电要根据负荷等级原则来确定其供电可靠性，以确保生产、生活安全。消防站、消防指挥中心均按一级负荷考虑。</w:t>
      </w:r>
    </w:p>
    <w:p w:rsidR="005C413A" w:rsidRPr="0022677F" w:rsidRDefault="005C413A" w:rsidP="00D41350">
      <w:pPr>
        <w:pStyle w:val="5"/>
        <w:numPr>
          <w:ilvl w:val="4"/>
          <w:numId w:val="115"/>
        </w:numPr>
      </w:pPr>
      <w:r w:rsidRPr="0022677F">
        <w:rPr>
          <w:rFonts w:hint="eastAsia"/>
        </w:rPr>
        <w:t>消防装备规划</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各消防站装备应符合《城市消防站建设标准》中的要求，根据责任区的具体情况配备相应的消防车辆、防护装备、器材装备和通信装备。逐步更新现有消防队的装备，新建消防队必须按有关规定配齐装备。</w:t>
      </w:r>
    </w:p>
    <w:p w:rsidR="005C413A" w:rsidRPr="0022677F" w:rsidRDefault="005C413A" w:rsidP="00D41350">
      <w:pPr>
        <w:pStyle w:val="5"/>
        <w:numPr>
          <w:ilvl w:val="4"/>
          <w:numId w:val="115"/>
        </w:numPr>
      </w:pPr>
      <w:r w:rsidRPr="0022677F">
        <w:rPr>
          <w:rFonts w:hint="eastAsia"/>
        </w:rPr>
        <w:t>消防组织建设规划</w:t>
      </w:r>
    </w:p>
    <w:p w:rsidR="005C413A" w:rsidRDefault="005C413A" w:rsidP="00B140A7">
      <w:pPr>
        <w:spacing w:after="156" w:line="360" w:lineRule="auto"/>
        <w:ind w:firstLineChars="200" w:firstLine="480"/>
        <w:rPr>
          <w:sz w:val="24"/>
          <w:szCs w:val="24"/>
        </w:rPr>
      </w:pPr>
      <w:r w:rsidRPr="0022677F">
        <w:rPr>
          <w:rFonts w:hint="eastAsia"/>
          <w:sz w:val="24"/>
          <w:szCs w:val="24"/>
        </w:rPr>
        <w:t>根据《中华人民共和国消防法》，政府应加强消防组织建设，根据经济和社会发展的需要，建立起公安、专职、志愿、义务等多种形式的消防组织，并按照国家规定配备消防装备，加强消防技术人才的培养，增强火灾预防、扑救和应急救援的能力。</w:t>
      </w:r>
    </w:p>
    <w:p w:rsidR="005C413A" w:rsidRDefault="005C413A" w:rsidP="00D41350">
      <w:pPr>
        <w:pStyle w:val="4"/>
        <w:numPr>
          <w:ilvl w:val="3"/>
          <w:numId w:val="112"/>
        </w:numPr>
      </w:pPr>
      <w:r w:rsidRPr="0022677F">
        <w:rPr>
          <w:rFonts w:hint="eastAsia"/>
        </w:rPr>
        <w:t>人防规划</w:t>
      </w:r>
    </w:p>
    <w:p w:rsidR="005C413A" w:rsidRPr="0022677F" w:rsidRDefault="005C413A" w:rsidP="00D41350">
      <w:pPr>
        <w:pStyle w:val="5"/>
        <w:numPr>
          <w:ilvl w:val="4"/>
          <w:numId w:val="116"/>
        </w:numPr>
      </w:pPr>
      <w:r w:rsidRPr="0022677F">
        <w:rPr>
          <w:rFonts w:hint="eastAsia"/>
        </w:rPr>
        <w:t>现状概况</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锡林浩特市中心城区现有各类人防工程</w:t>
      </w:r>
      <w:r w:rsidRPr="0022677F">
        <w:rPr>
          <w:sz w:val="24"/>
          <w:szCs w:val="24"/>
        </w:rPr>
        <w:t>34</w:t>
      </w:r>
      <w:r w:rsidRPr="0022677F">
        <w:rPr>
          <w:rFonts w:hint="eastAsia"/>
          <w:sz w:val="24"/>
          <w:szCs w:val="24"/>
        </w:rPr>
        <w:t>个，总面积约为</w:t>
      </w:r>
      <w:r w:rsidRPr="0022677F">
        <w:rPr>
          <w:sz w:val="24"/>
          <w:szCs w:val="24"/>
        </w:rPr>
        <w:t>38709</w:t>
      </w:r>
      <w:r w:rsidRPr="0022677F">
        <w:rPr>
          <w:rFonts w:hint="eastAsia"/>
          <w:sz w:val="24"/>
          <w:szCs w:val="24"/>
        </w:rPr>
        <w:t>平方米，其中：指挥工程</w:t>
      </w:r>
      <w:r w:rsidRPr="0022677F">
        <w:rPr>
          <w:sz w:val="24"/>
          <w:szCs w:val="24"/>
        </w:rPr>
        <w:t>2</w:t>
      </w:r>
      <w:r w:rsidRPr="0022677F">
        <w:rPr>
          <w:rFonts w:hint="eastAsia"/>
          <w:sz w:val="24"/>
          <w:szCs w:val="24"/>
        </w:rPr>
        <w:t>个，分别为内蒙古自治区人民防空基本指挥所和市人民防空基本指挥所，共计</w:t>
      </w:r>
      <w:r w:rsidRPr="0022677F">
        <w:rPr>
          <w:sz w:val="24"/>
          <w:szCs w:val="24"/>
        </w:rPr>
        <w:t>2072</w:t>
      </w:r>
      <w:r w:rsidRPr="0022677F">
        <w:rPr>
          <w:rFonts w:hint="eastAsia"/>
          <w:sz w:val="24"/>
          <w:szCs w:val="24"/>
        </w:rPr>
        <w:t>平方米；防空专业队工程</w:t>
      </w:r>
      <w:r w:rsidRPr="0022677F">
        <w:rPr>
          <w:sz w:val="24"/>
          <w:szCs w:val="24"/>
        </w:rPr>
        <w:t>2</w:t>
      </w:r>
      <w:r w:rsidRPr="0022677F">
        <w:rPr>
          <w:rFonts w:hint="eastAsia"/>
          <w:sz w:val="24"/>
          <w:szCs w:val="24"/>
        </w:rPr>
        <w:t>个，共计</w:t>
      </w:r>
      <w:r w:rsidRPr="0022677F">
        <w:rPr>
          <w:sz w:val="24"/>
          <w:szCs w:val="24"/>
        </w:rPr>
        <w:t>2497</w:t>
      </w:r>
      <w:r w:rsidRPr="0022677F">
        <w:rPr>
          <w:rFonts w:hint="eastAsia"/>
          <w:sz w:val="24"/>
          <w:szCs w:val="24"/>
        </w:rPr>
        <w:t>平方米；人员掩蔽工程</w:t>
      </w:r>
      <w:r w:rsidRPr="0022677F">
        <w:rPr>
          <w:sz w:val="24"/>
          <w:szCs w:val="24"/>
        </w:rPr>
        <w:t>21</w:t>
      </w:r>
      <w:r w:rsidRPr="0022677F">
        <w:rPr>
          <w:rFonts w:hint="eastAsia"/>
          <w:sz w:val="24"/>
          <w:szCs w:val="24"/>
        </w:rPr>
        <w:t>个，共计</w:t>
      </w:r>
      <w:r w:rsidRPr="0022677F">
        <w:rPr>
          <w:sz w:val="24"/>
          <w:szCs w:val="24"/>
        </w:rPr>
        <w:t>24106</w:t>
      </w:r>
      <w:r w:rsidRPr="0022677F">
        <w:rPr>
          <w:rFonts w:hint="eastAsia"/>
          <w:sz w:val="24"/>
          <w:szCs w:val="24"/>
        </w:rPr>
        <w:t>平方米；配套工程</w:t>
      </w:r>
      <w:r w:rsidRPr="0022677F">
        <w:rPr>
          <w:sz w:val="24"/>
          <w:szCs w:val="24"/>
        </w:rPr>
        <w:t>4</w:t>
      </w:r>
      <w:r w:rsidRPr="0022677F">
        <w:rPr>
          <w:rFonts w:hint="eastAsia"/>
          <w:sz w:val="24"/>
          <w:szCs w:val="24"/>
        </w:rPr>
        <w:t>个，共计</w:t>
      </w:r>
      <w:r w:rsidRPr="0022677F">
        <w:rPr>
          <w:sz w:val="24"/>
          <w:szCs w:val="24"/>
        </w:rPr>
        <w:t>10034</w:t>
      </w:r>
      <w:r w:rsidRPr="0022677F">
        <w:rPr>
          <w:rFonts w:hint="eastAsia"/>
          <w:sz w:val="24"/>
          <w:szCs w:val="24"/>
        </w:rPr>
        <w:t>平方米，配套工程为物质库工程。</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锡林浩特市</w:t>
      </w:r>
      <w:r w:rsidRPr="0022677F">
        <w:rPr>
          <w:sz w:val="24"/>
          <w:szCs w:val="24"/>
        </w:rPr>
        <w:t>1970-1975</w:t>
      </w:r>
      <w:r w:rsidRPr="0022677F">
        <w:rPr>
          <w:rFonts w:hint="eastAsia"/>
          <w:sz w:val="24"/>
          <w:szCs w:val="24"/>
        </w:rPr>
        <w:t>年，先后构筑坑道总长度</w:t>
      </w:r>
      <w:r w:rsidRPr="0022677F">
        <w:rPr>
          <w:sz w:val="24"/>
          <w:szCs w:val="24"/>
        </w:rPr>
        <w:t>8050</w:t>
      </w:r>
      <w:r w:rsidRPr="0022677F">
        <w:rPr>
          <w:rFonts w:hint="eastAsia"/>
          <w:sz w:val="24"/>
          <w:szCs w:val="24"/>
        </w:rPr>
        <w:t>延米，</w:t>
      </w:r>
      <w:r w:rsidRPr="0022677F">
        <w:rPr>
          <w:sz w:val="24"/>
          <w:szCs w:val="24"/>
        </w:rPr>
        <w:t xml:space="preserve">14975 </w:t>
      </w:r>
      <w:r w:rsidRPr="0022677F">
        <w:rPr>
          <w:rFonts w:hint="eastAsia"/>
          <w:sz w:val="24"/>
          <w:szCs w:val="24"/>
        </w:rPr>
        <w:t>平方米，其中永久性坑道总长</w:t>
      </w:r>
      <w:r w:rsidRPr="0022677F">
        <w:rPr>
          <w:sz w:val="24"/>
          <w:szCs w:val="24"/>
        </w:rPr>
        <w:t>4300</w:t>
      </w:r>
      <w:r w:rsidRPr="0022677F">
        <w:rPr>
          <w:rFonts w:hint="eastAsia"/>
          <w:sz w:val="24"/>
          <w:szCs w:val="24"/>
        </w:rPr>
        <w:t>米，高</w:t>
      </w:r>
      <w:r w:rsidRPr="0022677F">
        <w:rPr>
          <w:sz w:val="24"/>
          <w:szCs w:val="24"/>
        </w:rPr>
        <w:t>1.8</w:t>
      </w:r>
      <w:r w:rsidRPr="0022677F">
        <w:rPr>
          <w:rFonts w:hint="eastAsia"/>
          <w:sz w:val="24"/>
          <w:szCs w:val="24"/>
        </w:rPr>
        <w:t>米，宽</w:t>
      </w:r>
      <w:r w:rsidRPr="0022677F">
        <w:rPr>
          <w:sz w:val="24"/>
          <w:szCs w:val="24"/>
        </w:rPr>
        <w:t>2</w:t>
      </w:r>
      <w:r w:rsidRPr="0022677F">
        <w:rPr>
          <w:rFonts w:hint="eastAsia"/>
          <w:sz w:val="24"/>
          <w:szCs w:val="24"/>
        </w:rPr>
        <w:t>米；半永久性坑道总长</w:t>
      </w:r>
      <w:r w:rsidRPr="0022677F">
        <w:rPr>
          <w:sz w:val="24"/>
          <w:szCs w:val="24"/>
        </w:rPr>
        <w:t>3750</w:t>
      </w:r>
      <w:r w:rsidRPr="0022677F">
        <w:rPr>
          <w:rFonts w:hint="eastAsia"/>
          <w:sz w:val="24"/>
          <w:szCs w:val="24"/>
        </w:rPr>
        <w:t>米，高</w:t>
      </w:r>
      <w:r w:rsidRPr="0022677F">
        <w:rPr>
          <w:sz w:val="24"/>
          <w:szCs w:val="24"/>
        </w:rPr>
        <w:t>1.5</w:t>
      </w:r>
      <w:r w:rsidRPr="0022677F">
        <w:rPr>
          <w:rFonts w:hint="eastAsia"/>
          <w:sz w:val="24"/>
          <w:szCs w:val="24"/>
        </w:rPr>
        <w:t>米，宽</w:t>
      </w:r>
      <w:r w:rsidRPr="0022677F">
        <w:rPr>
          <w:sz w:val="24"/>
          <w:szCs w:val="24"/>
        </w:rPr>
        <w:t>1.7</w:t>
      </w:r>
      <w:r w:rsidRPr="0022677F">
        <w:rPr>
          <w:rFonts w:hint="eastAsia"/>
          <w:sz w:val="24"/>
          <w:szCs w:val="24"/>
        </w:rPr>
        <w:t>米。</w:t>
      </w:r>
    </w:p>
    <w:p w:rsidR="005C413A" w:rsidRPr="0022677F" w:rsidRDefault="005C413A" w:rsidP="00D41350">
      <w:pPr>
        <w:pStyle w:val="5"/>
        <w:numPr>
          <w:ilvl w:val="4"/>
          <w:numId w:val="116"/>
        </w:numPr>
      </w:pPr>
      <w:r w:rsidRPr="0022677F">
        <w:rPr>
          <w:rFonts w:hint="eastAsia"/>
        </w:rPr>
        <w:t>存在问题</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22677F">
        <w:rPr>
          <w:rFonts w:hint="eastAsia"/>
          <w:sz w:val="24"/>
          <w:szCs w:val="24"/>
        </w:rPr>
        <w:t>从数量规模上，现有人防工程建设数量少，满足不了战、平时防空防</w:t>
      </w:r>
      <w:r w:rsidRPr="0022677F">
        <w:rPr>
          <w:rFonts w:hint="eastAsia"/>
          <w:sz w:val="24"/>
          <w:szCs w:val="24"/>
        </w:rPr>
        <w:lastRenderedPageBreak/>
        <w:t>灾要求，中心城区现有人防工程人均使用面积</w:t>
      </w:r>
      <w:r w:rsidRPr="0022677F">
        <w:rPr>
          <w:sz w:val="24"/>
          <w:szCs w:val="24"/>
        </w:rPr>
        <w:t>0.16</w:t>
      </w:r>
      <w:r w:rsidRPr="0022677F">
        <w:rPr>
          <w:rFonts w:hint="eastAsia"/>
          <w:sz w:val="24"/>
          <w:szCs w:val="24"/>
        </w:rPr>
        <w:t>平方米左右，离国家标准要求人均</w:t>
      </w:r>
      <w:r w:rsidRPr="0022677F">
        <w:rPr>
          <w:sz w:val="24"/>
          <w:szCs w:val="24"/>
        </w:rPr>
        <w:t>1</w:t>
      </w:r>
      <w:r w:rsidRPr="0022677F">
        <w:rPr>
          <w:rFonts w:hint="eastAsia"/>
          <w:sz w:val="24"/>
          <w:szCs w:val="24"/>
        </w:rPr>
        <w:t>平方米还有较大差距。</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22677F">
        <w:rPr>
          <w:rFonts w:hint="eastAsia"/>
          <w:sz w:val="24"/>
          <w:szCs w:val="24"/>
        </w:rPr>
        <w:t>从功能分布上，现有人防工程以掩蔽工程为主，人防通信工程、医疗救护工程及其它配套工程的数量都极少，功能结构比较单一。</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w:t>
      </w:r>
      <w:r w:rsidRPr="0022677F">
        <w:rPr>
          <w:rFonts w:hint="eastAsia"/>
          <w:sz w:val="24"/>
          <w:szCs w:val="24"/>
        </w:rPr>
        <w:t>通信警报系统不够完善，难以适应高技术局部战争的需求。</w:t>
      </w:r>
    </w:p>
    <w:p w:rsidR="005C413A" w:rsidRPr="0022677F" w:rsidRDefault="005C413A" w:rsidP="00D41350">
      <w:pPr>
        <w:pStyle w:val="5"/>
        <w:numPr>
          <w:ilvl w:val="4"/>
          <w:numId w:val="116"/>
        </w:numPr>
      </w:pPr>
      <w:r w:rsidRPr="0022677F">
        <w:rPr>
          <w:rFonts w:hint="eastAsia"/>
        </w:rPr>
        <w:t>规划原则</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22677F">
        <w:rPr>
          <w:rFonts w:hint="eastAsia"/>
          <w:sz w:val="24"/>
          <w:szCs w:val="24"/>
        </w:rPr>
        <w:t>坚持“长期准备、重点建设、平战结合”的人防建设方针，坚决贯彻“积极防御”的军事战略思想。</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22677F">
        <w:rPr>
          <w:rFonts w:hint="eastAsia"/>
          <w:sz w:val="24"/>
          <w:szCs w:val="24"/>
        </w:rPr>
        <w:t>充分考虑锡林浩特市人防工程建设现状及规划期城市的发展变化，坚持人防建设与经济建设协调发展，使人防建设与城市建设、地下空间开发利用密切配合、同步发展。整体上增强城市的综合发展能力和防护能力，保证城市具有平时经济、抗御各种灾害、战时防空抗毁、保存战争潜力的双重功能，做到防空、防灾一体化。</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w:t>
      </w:r>
      <w:r w:rsidRPr="0022677F">
        <w:rPr>
          <w:rFonts w:hint="eastAsia"/>
          <w:sz w:val="24"/>
          <w:szCs w:val="24"/>
        </w:rPr>
        <w:t>坚持城市人防就近掩蔽的防护原则。利用城市老城区的改造、新建区的开发保障固定人群掩蔽；充分利用重大工程项目建设的机遇集中建设一定规模的地下工程，满足相邻居民和流动人群战时掩蔽。</w:t>
      </w:r>
    </w:p>
    <w:p w:rsidR="005C413A" w:rsidRPr="0022677F" w:rsidRDefault="005C413A" w:rsidP="00D41350">
      <w:pPr>
        <w:pStyle w:val="5"/>
        <w:numPr>
          <w:ilvl w:val="4"/>
          <w:numId w:val="116"/>
        </w:numPr>
      </w:pPr>
      <w:r w:rsidRPr="0022677F">
        <w:rPr>
          <w:rFonts w:hint="eastAsia"/>
        </w:rPr>
        <w:t>规划目标</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从整体上增强锡林浩特市综合发展能力和防护能力，把锡林浩特市建成一个平时具有发展经济、抗震防灾，战时防空抗毁、保护人民的生命和财产安全、保障社会主义建设顺利进行的平战双重功能的城市打下良好基础。</w:t>
      </w:r>
    </w:p>
    <w:p w:rsidR="005C413A" w:rsidRPr="0022677F" w:rsidRDefault="005C413A" w:rsidP="00D41350">
      <w:pPr>
        <w:pStyle w:val="5"/>
        <w:numPr>
          <w:ilvl w:val="4"/>
          <w:numId w:val="116"/>
        </w:numPr>
      </w:pPr>
      <w:r w:rsidRPr="0022677F">
        <w:rPr>
          <w:rFonts w:hint="eastAsia"/>
        </w:rPr>
        <w:t>人防工程建设规划</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人防工程是城市防灾抗毁的重要工程设施，要按照平战结合的方针和统一领导、统一规划、统一建设、长期坚持的原则，建成具有城市建设、经济建设和人民生活服务功能，也具有平时防灾抗震，战时防空抗毁的多重功能的人防体系。</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w:t>
      </w:r>
      <w:r w:rsidRPr="0022677F">
        <w:rPr>
          <w:rFonts w:hint="eastAsia"/>
          <w:sz w:val="24"/>
          <w:szCs w:val="24"/>
        </w:rPr>
        <w:t>根据《锡林浩特市城市人民防空规划》，锡林浩特市属于国家人防三类城市，规划人防工事留城人员比例按照总人口的</w:t>
      </w:r>
      <w:r w:rsidRPr="0022677F">
        <w:rPr>
          <w:sz w:val="24"/>
          <w:szCs w:val="24"/>
        </w:rPr>
        <w:t>35%</w:t>
      </w:r>
      <w:r w:rsidRPr="0022677F">
        <w:rPr>
          <w:rFonts w:hint="eastAsia"/>
          <w:sz w:val="24"/>
          <w:szCs w:val="24"/>
        </w:rPr>
        <w:t>考虑。至规划期末，中心城</w:t>
      </w:r>
      <w:r w:rsidRPr="0022677F">
        <w:rPr>
          <w:rFonts w:hint="eastAsia"/>
          <w:sz w:val="24"/>
          <w:szCs w:val="24"/>
        </w:rPr>
        <w:lastRenderedPageBreak/>
        <w:t>区人口规模将达到</w:t>
      </w:r>
      <w:r w:rsidRPr="0022677F">
        <w:rPr>
          <w:sz w:val="24"/>
          <w:szCs w:val="24"/>
        </w:rPr>
        <w:t>42</w:t>
      </w:r>
      <w:r w:rsidRPr="0022677F">
        <w:rPr>
          <w:rFonts w:hint="eastAsia"/>
          <w:sz w:val="24"/>
          <w:szCs w:val="24"/>
        </w:rPr>
        <w:t>万人，人员隐蔽工事按人均</w:t>
      </w:r>
      <w:r w:rsidRPr="0022677F">
        <w:rPr>
          <w:sz w:val="24"/>
          <w:szCs w:val="24"/>
        </w:rPr>
        <w:t>1.0</w:t>
      </w:r>
      <w:r w:rsidRPr="0022677F">
        <w:rPr>
          <w:rFonts w:hint="eastAsia"/>
          <w:sz w:val="24"/>
          <w:szCs w:val="24"/>
        </w:rPr>
        <w:t>平方米的标准计算，人员隐蔽工事总面积应达到</w:t>
      </w:r>
      <w:r w:rsidRPr="0022677F">
        <w:rPr>
          <w:sz w:val="24"/>
          <w:szCs w:val="24"/>
        </w:rPr>
        <w:t>15</w:t>
      </w:r>
      <w:r w:rsidRPr="0022677F">
        <w:rPr>
          <w:rFonts w:hint="eastAsia"/>
          <w:sz w:val="24"/>
          <w:szCs w:val="24"/>
        </w:rPr>
        <w:t>万平方米。</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w:t>
      </w:r>
      <w:r w:rsidRPr="0022677F">
        <w:rPr>
          <w:rFonts w:hint="eastAsia"/>
          <w:sz w:val="24"/>
          <w:szCs w:val="24"/>
        </w:rPr>
        <w:t>人防工程由人员掩蔽工事、指挥通信工程、医疗救护工程、各类专业抢救工程、物资储备工程等组成，分别按照《人防法》和《人防工程战术技术要求》的规定加强建设。</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人民防空专业队按城区人口的</w:t>
      </w:r>
      <w:r w:rsidRPr="0022677F">
        <w:rPr>
          <w:sz w:val="24"/>
          <w:szCs w:val="24"/>
        </w:rPr>
        <w:t>0.2</w:t>
      </w:r>
      <w:r w:rsidRPr="0022677F">
        <w:rPr>
          <w:rFonts w:hint="eastAsia"/>
          <w:sz w:val="24"/>
          <w:szCs w:val="24"/>
        </w:rPr>
        <w:t>％比例组建，至规划期末，锡林浩特市人民防空专业队总人数为</w:t>
      </w:r>
      <w:r w:rsidRPr="0022677F">
        <w:rPr>
          <w:sz w:val="24"/>
          <w:szCs w:val="24"/>
        </w:rPr>
        <w:t>840</w:t>
      </w:r>
      <w:r w:rsidRPr="0022677F">
        <w:rPr>
          <w:rFonts w:hint="eastAsia"/>
          <w:sz w:val="24"/>
          <w:szCs w:val="24"/>
        </w:rPr>
        <w:t>人，专业队掩蔽人均为</w:t>
      </w:r>
      <w:r w:rsidRPr="0022677F">
        <w:rPr>
          <w:sz w:val="24"/>
          <w:szCs w:val="24"/>
        </w:rPr>
        <w:t>3</w:t>
      </w:r>
      <w:r w:rsidRPr="0022677F">
        <w:rPr>
          <w:rFonts w:hint="eastAsia"/>
          <w:sz w:val="24"/>
          <w:szCs w:val="24"/>
        </w:rPr>
        <w:t>平方米。</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w:t>
      </w:r>
      <w:r w:rsidRPr="0022677F">
        <w:rPr>
          <w:rFonts w:hint="eastAsia"/>
          <w:sz w:val="24"/>
          <w:szCs w:val="24"/>
        </w:rPr>
        <w:t>人民防空工程建设纳入城市建设总体规划，做到统一规划，同步建设。人民防空工程要以中小型为主，尽量分散配置，并且与城市地下交通等设施相连通。</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4</w:t>
      </w:r>
      <w:r>
        <w:rPr>
          <w:rFonts w:hint="eastAsia"/>
          <w:sz w:val="24"/>
          <w:szCs w:val="24"/>
        </w:rPr>
        <w:t>）</w:t>
      </w:r>
      <w:r w:rsidRPr="0022677F">
        <w:rPr>
          <w:rFonts w:hint="eastAsia"/>
          <w:sz w:val="24"/>
          <w:szCs w:val="24"/>
        </w:rPr>
        <w:t>城市重点地区必须按照规划要求建设人防工程，在人流集散的车站、大型商场、影剧院、旅馆、体育馆、医院、学校、重要机关等处，应建设一定规模的平站结合的掩蔽工事。</w:t>
      </w:r>
      <w:r w:rsidRPr="0022677F">
        <w:rPr>
          <w:sz w:val="24"/>
          <w:szCs w:val="24"/>
        </w:rPr>
        <w:t xml:space="preserve"> </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5</w:t>
      </w:r>
      <w:r>
        <w:rPr>
          <w:rFonts w:hint="eastAsia"/>
          <w:sz w:val="24"/>
          <w:szCs w:val="24"/>
        </w:rPr>
        <w:t>）</w:t>
      </w:r>
      <w:r w:rsidRPr="0022677F">
        <w:rPr>
          <w:rFonts w:hint="eastAsia"/>
          <w:sz w:val="24"/>
          <w:szCs w:val="24"/>
        </w:rPr>
        <w:t>车站、桥梁、铁路、对外公路及重要生命线工程要作为重点防护目标，要设专门的工程抢修系统，以便出现问题时能及时抢修，保证向外疏散和接受外援。加强城市基础设施的防护。供水、供电、供气、电信等基础设施，是城市生命线工程，应形成整体网络，以便在局部被破坏的情况下，还能保障供应。</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6</w:t>
      </w:r>
      <w:r>
        <w:rPr>
          <w:rFonts w:hint="eastAsia"/>
          <w:sz w:val="24"/>
          <w:szCs w:val="24"/>
        </w:rPr>
        <w:t>）</w:t>
      </w:r>
      <w:r w:rsidRPr="0022677F">
        <w:rPr>
          <w:rFonts w:hint="eastAsia"/>
          <w:sz w:val="24"/>
          <w:szCs w:val="24"/>
        </w:rPr>
        <w:t>对易燃、易爆、危险品、剧毒品加强管理，避免次生灾害的发生。</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7</w:t>
      </w:r>
      <w:r>
        <w:rPr>
          <w:rFonts w:hint="eastAsia"/>
          <w:sz w:val="24"/>
          <w:szCs w:val="24"/>
        </w:rPr>
        <w:t>）</w:t>
      </w:r>
      <w:r w:rsidRPr="0022677F">
        <w:rPr>
          <w:rFonts w:hint="eastAsia"/>
          <w:sz w:val="24"/>
          <w:szCs w:val="24"/>
        </w:rPr>
        <w:t>新建民用建筑应按照相关标准修建防空地下室。新建</w:t>
      </w:r>
      <w:r w:rsidRPr="0022677F">
        <w:rPr>
          <w:sz w:val="24"/>
          <w:szCs w:val="24"/>
        </w:rPr>
        <w:t>10</w:t>
      </w:r>
      <w:r w:rsidRPr="0022677F">
        <w:rPr>
          <w:rFonts w:hint="eastAsia"/>
          <w:sz w:val="24"/>
          <w:szCs w:val="24"/>
        </w:rPr>
        <w:t>层以上或基础埋置深度超过</w:t>
      </w:r>
      <w:r w:rsidRPr="0022677F">
        <w:rPr>
          <w:sz w:val="24"/>
          <w:szCs w:val="24"/>
        </w:rPr>
        <w:t>3</w:t>
      </w:r>
      <w:r w:rsidRPr="0022677F">
        <w:rPr>
          <w:rFonts w:hint="eastAsia"/>
          <w:sz w:val="24"/>
          <w:szCs w:val="24"/>
        </w:rPr>
        <w:t>米以上的民用建筑，必须严格按照地面首层建筑面积修建防空地下室；</w:t>
      </w:r>
      <w:r w:rsidRPr="0022677F">
        <w:rPr>
          <w:sz w:val="24"/>
          <w:szCs w:val="24"/>
        </w:rPr>
        <w:t>9</w:t>
      </w:r>
      <w:r w:rsidRPr="0022677F">
        <w:rPr>
          <w:rFonts w:hint="eastAsia"/>
          <w:sz w:val="24"/>
          <w:szCs w:val="24"/>
        </w:rPr>
        <w:t>层以下或基础埋置深度不足</w:t>
      </w:r>
      <w:r w:rsidRPr="0022677F">
        <w:rPr>
          <w:sz w:val="24"/>
          <w:szCs w:val="24"/>
        </w:rPr>
        <w:t>3</w:t>
      </w:r>
      <w:r w:rsidRPr="0022677F">
        <w:rPr>
          <w:rFonts w:hint="eastAsia"/>
          <w:sz w:val="24"/>
          <w:szCs w:val="24"/>
        </w:rPr>
        <w:t>米的民用建筑，按照地面总建筑面积的</w:t>
      </w:r>
      <w:r w:rsidRPr="0022677F">
        <w:rPr>
          <w:sz w:val="24"/>
          <w:szCs w:val="24"/>
        </w:rPr>
        <w:t>2%</w:t>
      </w:r>
      <w:r w:rsidRPr="0022677F">
        <w:rPr>
          <w:rFonts w:hint="eastAsia"/>
          <w:sz w:val="24"/>
          <w:szCs w:val="24"/>
        </w:rPr>
        <w:t>修建防空地下室；新建住宅小区、旧城改造区，必须按照其地面规划总建筑面积的</w:t>
      </w:r>
      <w:r w:rsidRPr="0022677F">
        <w:rPr>
          <w:sz w:val="24"/>
          <w:szCs w:val="24"/>
        </w:rPr>
        <w:t>2%</w:t>
      </w:r>
      <w:r w:rsidRPr="0022677F">
        <w:rPr>
          <w:rFonts w:hint="eastAsia"/>
          <w:sz w:val="24"/>
          <w:szCs w:val="24"/>
        </w:rPr>
        <w:t>统一规划修建防空地下室。</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8</w:t>
      </w:r>
      <w:r>
        <w:rPr>
          <w:rFonts w:hint="eastAsia"/>
          <w:sz w:val="24"/>
          <w:szCs w:val="24"/>
        </w:rPr>
        <w:t>）</w:t>
      </w:r>
      <w:r w:rsidRPr="0022677F">
        <w:rPr>
          <w:rFonts w:hint="eastAsia"/>
          <w:sz w:val="24"/>
          <w:szCs w:val="24"/>
        </w:rPr>
        <w:t>应修建防空地下室的新建民用建筑项目，一律由建设单位负责，其工程规模（面积）不得占用地上建筑面积指标，所需的资金应纳入建设项目的基本投资计划；规划建设部门应将修建防空地下室作为规划要求内容之一。</w:t>
      </w:r>
    </w:p>
    <w:p w:rsidR="005C413A" w:rsidRPr="0022677F" w:rsidRDefault="005C413A" w:rsidP="00B140A7">
      <w:pPr>
        <w:spacing w:after="156" w:line="360" w:lineRule="auto"/>
        <w:ind w:firstLineChars="200" w:firstLine="480"/>
        <w:rPr>
          <w:sz w:val="24"/>
          <w:szCs w:val="24"/>
        </w:rPr>
      </w:pPr>
      <w:r>
        <w:rPr>
          <w:rFonts w:hint="eastAsia"/>
          <w:sz w:val="24"/>
          <w:szCs w:val="24"/>
        </w:rPr>
        <w:lastRenderedPageBreak/>
        <w:t>（</w:t>
      </w:r>
      <w:r>
        <w:rPr>
          <w:sz w:val="24"/>
          <w:szCs w:val="24"/>
        </w:rPr>
        <w:t>9</w:t>
      </w:r>
      <w:r>
        <w:rPr>
          <w:rFonts w:hint="eastAsia"/>
          <w:sz w:val="24"/>
          <w:szCs w:val="24"/>
        </w:rPr>
        <w:t>）</w:t>
      </w:r>
      <w:r w:rsidRPr="0022677F">
        <w:rPr>
          <w:rFonts w:hint="eastAsia"/>
          <w:sz w:val="24"/>
          <w:szCs w:val="24"/>
        </w:rPr>
        <w:t>城市地下空间的开发利用、市政公用基础设施、交通工程和房屋建筑等工程的规划和建设，要兼顾人民防空的要求，分区分片把已有人防工程和新建人防工程连通，逐步形成由地下商业娱乐设施、地下停车场、地下过街道等组成的城市地下防护空间。</w:t>
      </w:r>
    </w:p>
    <w:p w:rsidR="005C413A" w:rsidRPr="0022677F" w:rsidRDefault="005C413A" w:rsidP="00B140A7">
      <w:pPr>
        <w:spacing w:after="156" w:line="360" w:lineRule="auto"/>
        <w:ind w:firstLineChars="200" w:firstLine="480"/>
        <w:rPr>
          <w:sz w:val="24"/>
          <w:szCs w:val="24"/>
        </w:rPr>
      </w:pPr>
      <w:r>
        <w:rPr>
          <w:rFonts w:hint="eastAsia"/>
          <w:sz w:val="24"/>
          <w:szCs w:val="24"/>
        </w:rPr>
        <w:t>（</w:t>
      </w:r>
      <w:r>
        <w:rPr>
          <w:sz w:val="24"/>
          <w:szCs w:val="24"/>
        </w:rPr>
        <w:t>10</w:t>
      </w:r>
      <w:r>
        <w:rPr>
          <w:rFonts w:hint="eastAsia"/>
          <w:sz w:val="24"/>
          <w:szCs w:val="24"/>
        </w:rPr>
        <w:t>）</w:t>
      </w:r>
      <w:r w:rsidRPr="0022677F">
        <w:rPr>
          <w:rFonts w:hint="eastAsia"/>
          <w:sz w:val="24"/>
          <w:szCs w:val="24"/>
        </w:rPr>
        <w:t>人民防空主管部门要参与城市地下防护空间的规划、论证、审批、质量监督和竣工验收。</w:t>
      </w:r>
    </w:p>
    <w:p w:rsidR="005C413A" w:rsidRPr="0022677F" w:rsidRDefault="005C413A" w:rsidP="00D41350">
      <w:pPr>
        <w:pStyle w:val="5"/>
        <w:numPr>
          <w:ilvl w:val="4"/>
          <w:numId w:val="116"/>
        </w:numPr>
      </w:pPr>
      <w:r w:rsidRPr="0022677F">
        <w:rPr>
          <w:rFonts w:hint="eastAsia"/>
        </w:rPr>
        <w:t>人防疏散地建设</w:t>
      </w:r>
    </w:p>
    <w:p w:rsidR="005C413A" w:rsidRPr="0022677F" w:rsidRDefault="005C413A" w:rsidP="00B140A7">
      <w:pPr>
        <w:spacing w:after="156" w:line="360" w:lineRule="auto"/>
        <w:ind w:firstLineChars="200" w:firstLine="480"/>
        <w:rPr>
          <w:sz w:val="24"/>
          <w:szCs w:val="24"/>
        </w:rPr>
      </w:pPr>
      <w:r w:rsidRPr="0022677F">
        <w:rPr>
          <w:rFonts w:hint="eastAsia"/>
          <w:sz w:val="24"/>
          <w:szCs w:val="24"/>
        </w:rPr>
        <w:t>充分考虑生存条件，合理选择人口疏散地。并把疏散地建设放在与人防工程建设相同的位置加以重视，以解决战时群众的避难场所。把疏散地建设与平时发挥经济效益以及村镇建设结合起来，加快疏散地建设的步伐。加强人口疏散的组织指挥和各项保障体系建设。明确指挥人员和疏散对象、疏散线路、疏散地域，提前做好交通、油料、通信、医疗、治安教育保障和被疏散人员的基本生活保障，为战时人口快捷、安全、有序的疏散提供条件。</w:t>
      </w:r>
    </w:p>
    <w:p w:rsidR="005C413A" w:rsidRPr="0022677F" w:rsidRDefault="005C413A" w:rsidP="00D41350">
      <w:pPr>
        <w:pStyle w:val="5"/>
        <w:numPr>
          <w:ilvl w:val="4"/>
          <w:numId w:val="116"/>
        </w:numPr>
      </w:pPr>
      <w:r w:rsidRPr="0022677F">
        <w:rPr>
          <w:rFonts w:hint="eastAsia"/>
        </w:rPr>
        <w:t>重要经济目标防护建设</w:t>
      </w:r>
    </w:p>
    <w:p w:rsidR="005C413A" w:rsidRDefault="005C413A" w:rsidP="00B140A7">
      <w:pPr>
        <w:spacing w:after="156" w:line="360" w:lineRule="auto"/>
        <w:ind w:firstLineChars="200" w:firstLine="480"/>
        <w:rPr>
          <w:sz w:val="24"/>
          <w:szCs w:val="24"/>
        </w:rPr>
      </w:pPr>
      <w:r w:rsidRPr="0022677F">
        <w:rPr>
          <w:rFonts w:hint="eastAsia"/>
          <w:sz w:val="24"/>
          <w:szCs w:val="24"/>
        </w:rPr>
        <w:t>合理选定重要目标，并根据防护类型，加强基础建设。在重要经济目标单位完善方案计划体制，构建指挥通信平台，落实抢险救援队伍。根据防护的需要，配备必要的防护装备和器材。根据重要目标的不同特点，采取疏散转移、伪装、隐蔽、加固等措施，不断提高重要经济目标的防护能力。</w:t>
      </w:r>
    </w:p>
    <w:p w:rsidR="005C413A" w:rsidRDefault="005C413A" w:rsidP="00B140A7">
      <w:pPr>
        <w:spacing w:after="156" w:line="360" w:lineRule="auto"/>
        <w:ind w:firstLineChars="200" w:firstLine="480"/>
        <w:rPr>
          <w:sz w:val="24"/>
          <w:szCs w:val="24"/>
        </w:rPr>
        <w:sectPr w:rsidR="005C413A" w:rsidSect="0062380C">
          <w:pgSz w:w="11906" w:h="16838"/>
          <w:pgMar w:top="1440" w:right="1800" w:bottom="1440" w:left="1800" w:header="851" w:footer="992" w:gutter="0"/>
          <w:cols w:space="425"/>
          <w:docGrid w:type="lines" w:linePitch="312"/>
        </w:sectPr>
      </w:pPr>
    </w:p>
    <w:p w:rsidR="00961E41" w:rsidRDefault="00961E41" w:rsidP="005771FC">
      <w:pPr>
        <w:pStyle w:val="2"/>
        <w:spacing w:before="312" w:after="312" w:line="360" w:lineRule="auto"/>
        <w:rPr>
          <w:rFonts w:ascii="黑体"/>
        </w:rPr>
      </w:pPr>
      <w:bookmarkStart w:id="379" w:name="_Toc529640439"/>
      <w:r>
        <w:rPr>
          <w:rFonts w:ascii="黑体" w:hint="eastAsia"/>
        </w:rPr>
        <w:lastRenderedPageBreak/>
        <w:t>中心城区</w:t>
      </w:r>
      <w:r>
        <w:rPr>
          <w:rFonts w:ascii="黑体"/>
        </w:rPr>
        <w:t>五线控制规划</w:t>
      </w:r>
      <w:bookmarkEnd w:id="379"/>
    </w:p>
    <w:p w:rsidR="00961E41" w:rsidRDefault="00961E41" w:rsidP="00961E41">
      <w:pPr>
        <w:spacing w:after="156" w:line="360" w:lineRule="auto"/>
        <w:ind w:firstLineChars="200" w:firstLine="480"/>
        <w:rPr>
          <w:sz w:val="24"/>
          <w:szCs w:val="24"/>
        </w:rPr>
      </w:pPr>
      <w:r w:rsidRPr="00961E41">
        <w:rPr>
          <w:rFonts w:hint="eastAsia"/>
          <w:sz w:val="24"/>
          <w:szCs w:val="24"/>
        </w:rPr>
        <w:t>按照新的城乡规划法，总体规划的编制应明确五线控制范围，有利于对城市生态安全的保障。</w:t>
      </w:r>
    </w:p>
    <w:p w:rsidR="00961E41" w:rsidRDefault="00961E41" w:rsidP="00D41350">
      <w:pPr>
        <w:pStyle w:val="3"/>
        <w:numPr>
          <w:ilvl w:val="2"/>
          <w:numId w:val="192"/>
        </w:numPr>
        <w:spacing w:before="156" w:after="156" w:line="360" w:lineRule="auto"/>
        <w:ind w:left="0" w:firstLine="0"/>
      </w:pPr>
      <w:bookmarkStart w:id="380" w:name="_Toc529640440"/>
      <w:r>
        <w:rPr>
          <w:rFonts w:hint="eastAsia"/>
        </w:rPr>
        <w:t>绿线</w:t>
      </w:r>
      <w:r w:rsidR="007575C8">
        <w:rPr>
          <w:rFonts w:hint="eastAsia"/>
        </w:rPr>
        <w:t>控制规划</w:t>
      </w:r>
      <w:bookmarkEnd w:id="380"/>
    </w:p>
    <w:p w:rsidR="00961E41" w:rsidRDefault="00961E41" w:rsidP="00DE2DB5">
      <w:pPr>
        <w:pStyle w:val="5"/>
        <w:numPr>
          <w:ilvl w:val="4"/>
          <w:numId w:val="56"/>
        </w:numPr>
      </w:pPr>
      <w:r>
        <w:rPr>
          <w:rFonts w:hint="eastAsia"/>
        </w:rPr>
        <w:t>城市绿线划定</w:t>
      </w:r>
    </w:p>
    <w:p w:rsidR="00961E41" w:rsidRPr="009A10F0" w:rsidRDefault="00961E41" w:rsidP="00961E41">
      <w:pPr>
        <w:spacing w:after="156" w:line="360" w:lineRule="auto"/>
        <w:ind w:firstLineChars="200" w:firstLine="480"/>
        <w:rPr>
          <w:sz w:val="24"/>
          <w:szCs w:val="24"/>
        </w:rPr>
      </w:pPr>
      <w:r w:rsidRPr="009A10F0">
        <w:rPr>
          <w:rFonts w:hint="eastAsia"/>
          <w:sz w:val="24"/>
          <w:szCs w:val="24"/>
        </w:rPr>
        <w:t>城市绿线是指城市各类绿地范围的控制线，应该包括城市一切已经建成的绿地、已经规划但未建设的绿地、以前没有规划但拟在规划</w:t>
      </w:r>
      <w:r>
        <w:rPr>
          <w:rFonts w:hint="eastAsia"/>
          <w:sz w:val="24"/>
          <w:szCs w:val="24"/>
        </w:rPr>
        <w:t>修编</w:t>
      </w:r>
      <w:r w:rsidRPr="009A10F0">
        <w:rPr>
          <w:rFonts w:hint="eastAsia"/>
          <w:sz w:val="24"/>
          <w:szCs w:val="24"/>
        </w:rPr>
        <w:t>时新增加的绿地等。</w:t>
      </w:r>
    </w:p>
    <w:p w:rsidR="00961E41" w:rsidRDefault="00961E41" w:rsidP="00DE2DB5">
      <w:pPr>
        <w:pStyle w:val="5"/>
        <w:numPr>
          <w:ilvl w:val="4"/>
          <w:numId w:val="56"/>
        </w:numPr>
      </w:pPr>
      <w:r>
        <w:rPr>
          <w:rFonts w:hint="eastAsia"/>
        </w:rPr>
        <w:t>绿线管制要求</w:t>
      </w:r>
    </w:p>
    <w:p w:rsidR="00961E41" w:rsidRPr="009A10F0" w:rsidRDefault="00961E41" w:rsidP="00961E41">
      <w:pPr>
        <w:spacing w:after="156" w:line="360" w:lineRule="auto"/>
        <w:ind w:firstLineChars="200" w:firstLine="480"/>
        <w:rPr>
          <w:sz w:val="24"/>
          <w:szCs w:val="24"/>
        </w:rPr>
      </w:pPr>
      <w:r w:rsidRPr="009A10F0">
        <w:rPr>
          <w:rFonts w:hint="eastAsia"/>
          <w:sz w:val="24"/>
          <w:szCs w:val="24"/>
        </w:rPr>
        <w:t>城市绿线内的用地，不得改作他用，不得违反法律法规、强制性标准以及批准的规划进行开发建设。在城市绿线范围内，不符合规划要求的建筑物、构筑物及其他设施应当限期迁出。任何单位和个人不得在城市绿线范围内进行拦河截溪、取土采石、设置垃圾堆场、排放污水以及其他对生态环境构成破坏的活动。</w:t>
      </w:r>
    </w:p>
    <w:p w:rsidR="00961E41" w:rsidRDefault="00961E41" w:rsidP="00D41350">
      <w:pPr>
        <w:pStyle w:val="3"/>
        <w:numPr>
          <w:ilvl w:val="2"/>
          <w:numId w:val="192"/>
        </w:numPr>
        <w:spacing w:before="156" w:after="156" w:line="360" w:lineRule="auto"/>
        <w:ind w:left="0" w:firstLine="0"/>
      </w:pPr>
      <w:bookmarkStart w:id="381" w:name="_Toc529640441"/>
      <w:r>
        <w:rPr>
          <w:rFonts w:hint="eastAsia"/>
        </w:rPr>
        <w:t>城市蓝线管理</w:t>
      </w:r>
      <w:bookmarkEnd w:id="381"/>
    </w:p>
    <w:p w:rsidR="00961E41" w:rsidRDefault="00961E41" w:rsidP="00D41350">
      <w:pPr>
        <w:pStyle w:val="5"/>
        <w:numPr>
          <w:ilvl w:val="4"/>
          <w:numId w:val="57"/>
        </w:numPr>
      </w:pPr>
      <w:r>
        <w:rPr>
          <w:rFonts w:hint="eastAsia"/>
        </w:rPr>
        <w:t>城市蓝线划定</w:t>
      </w:r>
    </w:p>
    <w:p w:rsidR="00961E41" w:rsidRPr="009A10F0" w:rsidRDefault="00961E41" w:rsidP="00961E41">
      <w:pPr>
        <w:spacing w:after="156" w:line="360" w:lineRule="auto"/>
        <w:ind w:firstLineChars="200" w:firstLine="480"/>
        <w:rPr>
          <w:sz w:val="24"/>
          <w:szCs w:val="24"/>
        </w:rPr>
      </w:pPr>
      <w:r w:rsidRPr="009A10F0">
        <w:rPr>
          <w:rFonts w:hint="eastAsia"/>
          <w:sz w:val="24"/>
          <w:szCs w:val="24"/>
        </w:rPr>
        <w:t>城市蓝线，是指城市规划确定的江、河、湖、库、渠和湿地等城市地表水体保护和控制的地域界线。</w:t>
      </w:r>
    </w:p>
    <w:p w:rsidR="00961E41" w:rsidRDefault="00961E41" w:rsidP="00D41350">
      <w:pPr>
        <w:pStyle w:val="5"/>
        <w:numPr>
          <w:ilvl w:val="4"/>
          <w:numId w:val="57"/>
        </w:numPr>
      </w:pPr>
      <w:r>
        <w:rPr>
          <w:rFonts w:hint="eastAsia"/>
        </w:rPr>
        <w:t>蓝线管制要求</w:t>
      </w:r>
    </w:p>
    <w:p w:rsidR="00961E41" w:rsidRDefault="00961E41" w:rsidP="00961E41">
      <w:pPr>
        <w:spacing w:after="156" w:line="360" w:lineRule="auto"/>
        <w:ind w:firstLineChars="200" w:firstLine="480"/>
        <w:rPr>
          <w:sz w:val="24"/>
          <w:szCs w:val="24"/>
        </w:rPr>
      </w:pPr>
      <w:r w:rsidRPr="009A10F0">
        <w:rPr>
          <w:rFonts w:hint="eastAsia"/>
          <w:sz w:val="24"/>
          <w:szCs w:val="24"/>
        </w:rPr>
        <w:t>在城市蓝线内新建、改建、扩建各类建筑物、构筑物、道路、管线和其他工程设施，应当依法向建设主管部门（城乡规划主管部门）申请办理城市规划许可，并依照有关法律、法规办理相关手续。需要临时占用城市蓝线内的用地或水域的，应当报经直辖市、市、县人民政府建设主管部门（城乡规划主管部门）同意，并依法办理相关审批手续；临时占用后，应当限期恢复。任何单位和个人都有服从城市蓝线管理的义务，有监督城市蓝线管理、对违反城市蓝线管理行为进行检举的权利。在城市蓝线内禁止进行下列活动：违反城市蓝线保护和控制要求的建设活动；擅自填埋、占用城市蓝线内水域；影响水系安全的爆破、采石、取土；擅</w:t>
      </w:r>
      <w:r w:rsidRPr="009A10F0">
        <w:rPr>
          <w:rFonts w:hint="eastAsia"/>
          <w:sz w:val="24"/>
          <w:szCs w:val="24"/>
        </w:rPr>
        <w:lastRenderedPageBreak/>
        <w:t>自建设各类排污设施；其它对城市水系保护构成破坏的活动。</w:t>
      </w:r>
    </w:p>
    <w:p w:rsidR="007575C8" w:rsidRPr="00835676" w:rsidRDefault="007575C8" w:rsidP="00D41350">
      <w:pPr>
        <w:pStyle w:val="3"/>
        <w:numPr>
          <w:ilvl w:val="2"/>
          <w:numId w:val="192"/>
        </w:numPr>
        <w:spacing w:before="156" w:after="156" w:line="360" w:lineRule="auto"/>
        <w:ind w:left="0" w:firstLine="0"/>
      </w:pPr>
      <w:bookmarkStart w:id="382" w:name="_Toc529640442"/>
      <w:r w:rsidRPr="00835676">
        <w:rPr>
          <w:rFonts w:hint="eastAsia"/>
        </w:rPr>
        <w:t>黄线</w:t>
      </w:r>
      <w:r w:rsidRPr="00835676">
        <w:t>控制规划</w:t>
      </w:r>
      <w:bookmarkEnd w:id="382"/>
    </w:p>
    <w:p w:rsidR="00BD511A" w:rsidRPr="00BD511A" w:rsidRDefault="00BD511A" w:rsidP="00BD511A">
      <w:pPr>
        <w:spacing w:after="156" w:line="360" w:lineRule="auto"/>
        <w:ind w:firstLineChars="200" w:firstLine="480"/>
        <w:rPr>
          <w:sz w:val="24"/>
          <w:szCs w:val="24"/>
        </w:rPr>
      </w:pPr>
      <w:r w:rsidRPr="00BD511A">
        <w:rPr>
          <w:rFonts w:hint="eastAsia"/>
          <w:sz w:val="24"/>
          <w:szCs w:val="24"/>
        </w:rPr>
        <w:t>根据建设部的《城市黄线管理办法》，</w:t>
      </w:r>
      <w:r w:rsidR="00EE41B9" w:rsidRPr="00EE41B9">
        <w:rPr>
          <w:rFonts w:hint="eastAsia"/>
          <w:sz w:val="24"/>
          <w:szCs w:val="24"/>
        </w:rPr>
        <w:t>城市黄线，是指对城市发展全局有影响的、城市规划中确定的、必须控制的城市基础设施用地的控制界线。</w:t>
      </w:r>
    </w:p>
    <w:p w:rsidR="00BD511A" w:rsidRPr="00BD511A" w:rsidRDefault="00BD511A" w:rsidP="00BD511A">
      <w:pPr>
        <w:spacing w:after="156" w:line="360" w:lineRule="auto"/>
        <w:ind w:firstLineChars="200" w:firstLine="480"/>
        <w:rPr>
          <w:sz w:val="24"/>
          <w:szCs w:val="24"/>
        </w:rPr>
      </w:pPr>
      <w:r w:rsidRPr="00BD511A">
        <w:rPr>
          <w:rFonts w:hint="eastAsia"/>
          <w:sz w:val="24"/>
          <w:szCs w:val="24"/>
        </w:rPr>
        <w:t>在该“城市黄线”范围内禁止进行下列活动：（</w:t>
      </w:r>
      <w:r w:rsidRPr="00BD511A">
        <w:rPr>
          <w:rFonts w:hint="eastAsia"/>
          <w:sz w:val="24"/>
          <w:szCs w:val="24"/>
        </w:rPr>
        <w:t>1</w:t>
      </w:r>
      <w:r w:rsidRPr="00BD511A">
        <w:rPr>
          <w:rFonts w:hint="eastAsia"/>
          <w:sz w:val="24"/>
          <w:szCs w:val="24"/>
        </w:rPr>
        <w:t>）违反城市规划要求，进行建筑物、构筑物及其他设施的建设；（</w:t>
      </w:r>
      <w:r w:rsidRPr="00BD511A">
        <w:rPr>
          <w:rFonts w:hint="eastAsia"/>
          <w:sz w:val="24"/>
          <w:szCs w:val="24"/>
        </w:rPr>
        <w:t>2</w:t>
      </w:r>
      <w:r w:rsidRPr="00BD511A">
        <w:rPr>
          <w:rFonts w:hint="eastAsia"/>
          <w:sz w:val="24"/>
          <w:szCs w:val="24"/>
        </w:rPr>
        <w:t>）违反国家有关技术标准和规范进行建设；（</w:t>
      </w:r>
      <w:r w:rsidRPr="00BD511A">
        <w:rPr>
          <w:rFonts w:hint="eastAsia"/>
          <w:sz w:val="24"/>
          <w:szCs w:val="24"/>
        </w:rPr>
        <w:t>3</w:t>
      </w:r>
      <w:r w:rsidRPr="00BD511A">
        <w:rPr>
          <w:rFonts w:hint="eastAsia"/>
          <w:sz w:val="24"/>
          <w:szCs w:val="24"/>
        </w:rPr>
        <w:t>）未经批准，改装、迁移或拆毁原有城市基础设施；（</w:t>
      </w:r>
      <w:r w:rsidRPr="00BD511A">
        <w:rPr>
          <w:rFonts w:hint="eastAsia"/>
          <w:sz w:val="24"/>
          <w:szCs w:val="24"/>
        </w:rPr>
        <w:t>4</w:t>
      </w:r>
      <w:r w:rsidRPr="00BD511A">
        <w:rPr>
          <w:rFonts w:hint="eastAsia"/>
          <w:sz w:val="24"/>
          <w:szCs w:val="24"/>
        </w:rPr>
        <w:t>）其他损坏城市基础设施或影响城市基础设施安全和正常运转的行为。</w:t>
      </w:r>
    </w:p>
    <w:p w:rsidR="007575C8" w:rsidRDefault="00BD511A" w:rsidP="00BD511A">
      <w:pPr>
        <w:spacing w:after="156" w:line="360" w:lineRule="auto"/>
        <w:ind w:firstLineChars="200" w:firstLine="480"/>
        <w:rPr>
          <w:sz w:val="24"/>
          <w:szCs w:val="24"/>
        </w:rPr>
      </w:pPr>
      <w:r w:rsidRPr="00BD511A">
        <w:rPr>
          <w:rFonts w:hint="eastAsia"/>
          <w:sz w:val="24"/>
          <w:szCs w:val="24"/>
        </w:rPr>
        <w:t>在“城市黄线”内进行建设，应当符合经批准的城市规划。</w:t>
      </w:r>
    </w:p>
    <w:p w:rsidR="007575C8" w:rsidRPr="00835676" w:rsidRDefault="007575C8" w:rsidP="00D41350">
      <w:pPr>
        <w:pStyle w:val="3"/>
        <w:numPr>
          <w:ilvl w:val="2"/>
          <w:numId w:val="192"/>
        </w:numPr>
        <w:spacing w:before="156" w:after="156" w:line="360" w:lineRule="auto"/>
        <w:ind w:left="0" w:firstLine="0"/>
      </w:pPr>
      <w:bookmarkStart w:id="383" w:name="_Toc529640443"/>
      <w:r w:rsidRPr="00835676">
        <w:rPr>
          <w:rFonts w:hint="eastAsia"/>
        </w:rPr>
        <w:t>紫线控制</w:t>
      </w:r>
      <w:r w:rsidRPr="00835676">
        <w:t>规划</w:t>
      </w:r>
      <w:bookmarkEnd w:id="383"/>
    </w:p>
    <w:p w:rsidR="00BD511A" w:rsidRPr="00BD511A" w:rsidRDefault="00BD511A" w:rsidP="00BD511A">
      <w:pPr>
        <w:spacing w:after="156" w:line="360" w:lineRule="auto"/>
        <w:ind w:firstLineChars="200" w:firstLine="480"/>
        <w:rPr>
          <w:sz w:val="24"/>
          <w:szCs w:val="24"/>
        </w:rPr>
      </w:pPr>
      <w:r w:rsidRPr="00BD511A">
        <w:rPr>
          <w:rFonts w:hint="eastAsia"/>
          <w:sz w:val="24"/>
          <w:szCs w:val="24"/>
        </w:rPr>
        <w:t>为建立并严格实行城市紫线管理制度，加强对城市历史文化街区和历史建筑的保护，根据建设部《城市紫线管理办法》，规划在中心城区范围内划定城市紫线，通过城市紫线的划定，对紫线范围内的建设活动实施监督、管理。</w:t>
      </w:r>
    </w:p>
    <w:p w:rsidR="007575C8" w:rsidRDefault="00BD511A" w:rsidP="00BD511A">
      <w:pPr>
        <w:spacing w:after="156" w:line="360" w:lineRule="auto"/>
        <w:ind w:firstLineChars="200" w:firstLine="480"/>
        <w:rPr>
          <w:sz w:val="24"/>
          <w:szCs w:val="24"/>
        </w:rPr>
      </w:pPr>
      <w:r w:rsidRPr="00BD511A">
        <w:rPr>
          <w:rFonts w:hint="eastAsia"/>
          <w:sz w:val="24"/>
          <w:szCs w:val="24"/>
        </w:rPr>
        <w:t>本次规划依据上版总体规划将贝子庙国家级历史文化保护单位用地范围纳入紫线管理范围。</w:t>
      </w:r>
    </w:p>
    <w:p w:rsidR="004C137A" w:rsidRDefault="004C137A" w:rsidP="00BD511A">
      <w:pPr>
        <w:spacing w:after="156" w:line="360" w:lineRule="auto"/>
        <w:ind w:firstLineChars="200" w:firstLine="480"/>
        <w:rPr>
          <w:sz w:val="24"/>
          <w:szCs w:val="24"/>
        </w:rPr>
      </w:pPr>
      <w:r w:rsidRPr="004C137A">
        <w:rPr>
          <w:rFonts w:hint="eastAsia"/>
          <w:sz w:val="24"/>
          <w:szCs w:val="24"/>
        </w:rPr>
        <w:t>严格保护各级文物保护单位，并划定保护区、建设控制地带与环境协调区。在贝子庙设立保护范围和建设控制范围，并严格按照《城市紫线管理办法》进行保护。规划文物古迹用地</w:t>
      </w:r>
      <w:r w:rsidRPr="004C137A">
        <w:rPr>
          <w:rFonts w:hint="eastAsia"/>
          <w:sz w:val="24"/>
          <w:szCs w:val="24"/>
        </w:rPr>
        <w:t>5.03</w:t>
      </w:r>
      <w:r w:rsidRPr="004C137A">
        <w:rPr>
          <w:rFonts w:hint="eastAsia"/>
          <w:sz w:val="24"/>
          <w:szCs w:val="24"/>
        </w:rPr>
        <w:t>公顷。</w:t>
      </w:r>
    </w:p>
    <w:p w:rsidR="007575C8" w:rsidRPr="00835676" w:rsidRDefault="007575C8" w:rsidP="00D41350">
      <w:pPr>
        <w:pStyle w:val="3"/>
        <w:numPr>
          <w:ilvl w:val="2"/>
          <w:numId w:val="192"/>
        </w:numPr>
        <w:spacing w:before="156" w:after="156" w:line="360" w:lineRule="auto"/>
        <w:ind w:left="0" w:firstLine="0"/>
      </w:pPr>
      <w:bookmarkStart w:id="384" w:name="_Toc529640444"/>
      <w:r w:rsidRPr="00835676">
        <w:rPr>
          <w:rFonts w:hint="eastAsia"/>
        </w:rPr>
        <w:t>红线</w:t>
      </w:r>
      <w:r w:rsidRPr="00835676">
        <w:t>控制规划</w:t>
      </w:r>
      <w:bookmarkEnd w:id="384"/>
    </w:p>
    <w:p w:rsidR="007575C8" w:rsidRPr="00961E41" w:rsidRDefault="00BD511A" w:rsidP="007575C8">
      <w:pPr>
        <w:spacing w:after="156" w:line="360" w:lineRule="auto"/>
        <w:ind w:firstLineChars="200" w:firstLine="480"/>
        <w:rPr>
          <w:sz w:val="24"/>
          <w:szCs w:val="24"/>
        </w:rPr>
      </w:pPr>
      <w:r w:rsidRPr="00BD511A">
        <w:rPr>
          <w:rFonts w:hint="eastAsia"/>
          <w:sz w:val="24"/>
          <w:szCs w:val="24"/>
        </w:rPr>
        <w:t>规划锡林浩特市道路系统主干路、次干路及支路三个等级规划建设，主干路的红线宽度控制在</w:t>
      </w:r>
      <w:r w:rsidRPr="00BD511A">
        <w:rPr>
          <w:rFonts w:hint="eastAsia"/>
          <w:sz w:val="24"/>
          <w:szCs w:val="24"/>
        </w:rPr>
        <w:t>50</w:t>
      </w:r>
      <w:r w:rsidRPr="00BD511A">
        <w:rPr>
          <w:rFonts w:hint="eastAsia"/>
          <w:sz w:val="24"/>
          <w:szCs w:val="24"/>
        </w:rPr>
        <w:t>～</w:t>
      </w:r>
      <w:r w:rsidRPr="00BD511A">
        <w:rPr>
          <w:rFonts w:hint="eastAsia"/>
          <w:sz w:val="24"/>
          <w:szCs w:val="24"/>
        </w:rPr>
        <w:t>60m</w:t>
      </w:r>
      <w:r w:rsidRPr="00BD511A">
        <w:rPr>
          <w:rFonts w:hint="eastAsia"/>
          <w:sz w:val="24"/>
          <w:szCs w:val="24"/>
        </w:rPr>
        <w:t>范围内，个别路段</w:t>
      </w:r>
      <w:r w:rsidRPr="00BD511A">
        <w:rPr>
          <w:rFonts w:hint="eastAsia"/>
          <w:sz w:val="24"/>
          <w:szCs w:val="24"/>
        </w:rPr>
        <w:t>40</w:t>
      </w:r>
      <w:r w:rsidRPr="00BD511A">
        <w:rPr>
          <w:rFonts w:hint="eastAsia"/>
          <w:sz w:val="24"/>
          <w:szCs w:val="24"/>
        </w:rPr>
        <w:t>米，次干路红线宽度控制在</w:t>
      </w:r>
      <w:r w:rsidRPr="00BD511A">
        <w:rPr>
          <w:rFonts w:hint="eastAsia"/>
          <w:sz w:val="24"/>
          <w:szCs w:val="24"/>
        </w:rPr>
        <w:t>30-45m</w:t>
      </w:r>
      <w:r w:rsidRPr="00BD511A">
        <w:rPr>
          <w:rFonts w:hint="eastAsia"/>
          <w:sz w:val="24"/>
          <w:szCs w:val="24"/>
        </w:rPr>
        <w:t>范围内，支路红线宽度控制在</w:t>
      </w:r>
      <w:r w:rsidRPr="00BD511A">
        <w:rPr>
          <w:rFonts w:hint="eastAsia"/>
          <w:sz w:val="24"/>
          <w:szCs w:val="24"/>
        </w:rPr>
        <w:t>15-20</w:t>
      </w:r>
      <w:r w:rsidRPr="00BD511A">
        <w:rPr>
          <w:rFonts w:hint="eastAsia"/>
          <w:sz w:val="24"/>
          <w:szCs w:val="24"/>
        </w:rPr>
        <w:t>米范围内。</w:t>
      </w:r>
    </w:p>
    <w:p w:rsidR="007575C8" w:rsidRDefault="007575C8" w:rsidP="00961E41">
      <w:pPr>
        <w:spacing w:after="156" w:line="360" w:lineRule="auto"/>
        <w:ind w:firstLineChars="200" w:firstLine="480"/>
        <w:rPr>
          <w:sz w:val="24"/>
          <w:szCs w:val="24"/>
        </w:rPr>
      </w:pPr>
    </w:p>
    <w:p w:rsidR="007575C8" w:rsidRDefault="007575C8" w:rsidP="00961E41">
      <w:pPr>
        <w:spacing w:after="156" w:line="360" w:lineRule="auto"/>
        <w:ind w:firstLineChars="200" w:firstLine="480"/>
        <w:rPr>
          <w:sz w:val="24"/>
          <w:szCs w:val="24"/>
        </w:rPr>
        <w:sectPr w:rsidR="007575C8" w:rsidSect="0062380C">
          <w:pgSz w:w="11906" w:h="16838"/>
          <w:pgMar w:top="1440" w:right="1800" w:bottom="1440" w:left="1800" w:header="851" w:footer="992" w:gutter="0"/>
          <w:cols w:space="425"/>
          <w:docGrid w:type="lines" w:linePitch="312"/>
        </w:sectPr>
      </w:pPr>
    </w:p>
    <w:p w:rsidR="005C413A" w:rsidRDefault="005C413A" w:rsidP="005771FC">
      <w:pPr>
        <w:pStyle w:val="2"/>
        <w:spacing w:before="312" w:after="312" w:line="360" w:lineRule="auto"/>
        <w:rPr>
          <w:rFonts w:ascii="黑体"/>
        </w:rPr>
      </w:pPr>
      <w:bookmarkStart w:id="385" w:name="_Toc529640445"/>
      <w:r>
        <w:rPr>
          <w:rFonts w:ascii="黑体" w:hAnsi="黑体" w:hint="eastAsia"/>
        </w:rPr>
        <w:lastRenderedPageBreak/>
        <w:t>城市建设时序与远景发展规划</w:t>
      </w:r>
      <w:bookmarkEnd w:id="385"/>
    </w:p>
    <w:p w:rsidR="005C413A" w:rsidRDefault="005C413A" w:rsidP="00D41350">
      <w:pPr>
        <w:pStyle w:val="3"/>
        <w:numPr>
          <w:ilvl w:val="2"/>
          <w:numId w:val="58"/>
        </w:numPr>
        <w:spacing w:before="156" w:after="156"/>
        <w:ind w:left="0" w:firstLine="0"/>
      </w:pPr>
      <w:bookmarkStart w:id="386" w:name="_Toc529640446"/>
      <w:r>
        <w:rPr>
          <w:rFonts w:hint="eastAsia"/>
          <w:b w:val="0"/>
          <w:bCs w:val="0"/>
        </w:rPr>
        <w:t>城市建设时序</w:t>
      </w:r>
      <w:bookmarkEnd w:id="386"/>
    </w:p>
    <w:p w:rsidR="005C413A" w:rsidRPr="009B659B" w:rsidRDefault="005C413A" w:rsidP="009B659B">
      <w:pPr>
        <w:spacing w:after="156" w:line="360" w:lineRule="auto"/>
        <w:ind w:firstLineChars="200" w:firstLine="480"/>
        <w:rPr>
          <w:sz w:val="24"/>
          <w:szCs w:val="24"/>
        </w:rPr>
      </w:pPr>
      <w:r w:rsidRPr="009B659B">
        <w:rPr>
          <w:rFonts w:hint="eastAsia"/>
          <w:sz w:val="24"/>
          <w:szCs w:val="24"/>
        </w:rPr>
        <w:t>规划年将本次规划期分为近期、</w:t>
      </w:r>
      <w:r>
        <w:rPr>
          <w:rFonts w:hint="eastAsia"/>
          <w:sz w:val="24"/>
          <w:szCs w:val="24"/>
        </w:rPr>
        <w:t>中期、</w:t>
      </w:r>
      <w:r w:rsidRPr="009B659B">
        <w:rPr>
          <w:rFonts w:hint="eastAsia"/>
          <w:sz w:val="24"/>
          <w:szCs w:val="24"/>
        </w:rPr>
        <w:t>远期</w:t>
      </w:r>
      <w:r>
        <w:rPr>
          <w:rFonts w:hint="eastAsia"/>
          <w:sz w:val="24"/>
          <w:szCs w:val="24"/>
        </w:rPr>
        <w:t>三</w:t>
      </w:r>
      <w:r w:rsidRPr="009B659B">
        <w:rPr>
          <w:rFonts w:hint="eastAsia"/>
          <w:sz w:val="24"/>
          <w:szCs w:val="24"/>
        </w:rPr>
        <w:t>个阶段，并以</w:t>
      </w:r>
      <w:r w:rsidRPr="009B659B">
        <w:rPr>
          <w:sz w:val="24"/>
          <w:szCs w:val="24"/>
        </w:rPr>
        <w:t>20</w:t>
      </w:r>
      <w:r>
        <w:rPr>
          <w:sz w:val="24"/>
          <w:szCs w:val="24"/>
        </w:rPr>
        <w:t>5</w:t>
      </w:r>
      <w:r w:rsidRPr="009B659B">
        <w:rPr>
          <w:sz w:val="24"/>
          <w:szCs w:val="24"/>
        </w:rPr>
        <w:t>0</w:t>
      </w:r>
      <w:r w:rsidRPr="009B659B">
        <w:rPr>
          <w:rFonts w:hint="eastAsia"/>
          <w:sz w:val="24"/>
          <w:szCs w:val="24"/>
        </w:rPr>
        <w:t>年为城市发展远景。</w:t>
      </w:r>
    </w:p>
    <w:p w:rsidR="005C413A" w:rsidRDefault="005C413A" w:rsidP="009B659B">
      <w:pPr>
        <w:spacing w:after="156" w:line="360" w:lineRule="auto"/>
        <w:ind w:firstLineChars="200" w:firstLine="480"/>
        <w:rPr>
          <w:sz w:val="24"/>
          <w:szCs w:val="24"/>
        </w:rPr>
      </w:pPr>
      <w:r w:rsidRPr="009B659B">
        <w:rPr>
          <w:rFonts w:hint="eastAsia"/>
          <w:sz w:val="24"/>
          <w:szCs w:val="24"/>
        </w:rPr>
        <w:t>近期</w:t>
      </w:r>
      <w:r>
        <w:rPr>
          <w:rFonts w:hint="eastAsia"/>
          <w:sz w:val="24"/>
          <w:szCs w:val="24"/>
        </w:rPr>
        <w:t>建设规划年限为</w:t>
      </w:r>
      <w:r w:rsidRPr="009B659B">
        <w:rPr>
          <w:sz w:val="24"/>
          <w:szCs w:val="24"/>
        </w:rPr>
        <w:t>20</w:t>
      </w:r>
      <w:r>
        <w:rPr>
          <w:sz w:val="24"/>
          <w:szCs w:val="24"/>
        </w:rPr>
        <w:t>18</w:t>
      </w:r>
      <w:r w:rsidRPr="009B659B">
        <w:rPr>
          <w:rFonts w:hint="eastAsia"/>
          <w:sz w:val="24"/>
          <w:szCs w:val="24"/>
        </w:rPr>
        <w:t>年</w:t>
      </w:r>
      <w:r w:rsidRPr="009B659B">
        <w:rPr>
          <w:sz w:val="24"/>
          <w:szCs w:val="24"/>
        </w:rPr>
        <w:t>-20</w:t>
      </w:r>
      <w:r>
        <w:rPr>
          <w:sz w:val="24"/>
          <w:szCs w:val="24"/>
        </w:rPr>
        <w:t>20</w:t>
      </w:r>
      <w:r w:rsidRPr="009B659B">
        <w:rPr>
          <w:rFonts w:hint="eastAsia"/>
          <w:sz w:val="24"/>
          <w:szCs w:val="24"/>
        </w:rPr>
        <w:t>年</w:t>
      </w:r>
      <w:r>
        <w:rPr>
          <w:rFonts w:hint="eastAsia"/>
          <w:sz w:val="24"/>
          <w:szCs w:val="24"/>
        </w:rPr>
        <w:t>；</w:t>
      </w:r>
    </w:p>
    <w:p w:rsidR="005C413A" w:rsidRPr="009B659B" w:rsidRDefault="005C413A" w:rsidP="009B659B">
      <w:pPr>
        <w:spacing w:after="156" w:line="360" w:lineRule="auto"/>
        <w:ind w:firstLineChars="200" w:firstLine="480"/>
        <w:rPr>
          <w:sz w:val="24"/>
          <w:szCs w:val="24"/>
        </w:rPr>
      </w:pPr>
      <w:r>
        <w:rPr>
          <w:rFonts w:hint="eastAsia"/>
          <w:sz w:val="24"/>
          <w:szCs w:val="24"/>
        </w:rPr>
        <w:t>中期建设规划年限为</w:t>
      </w:r>
      <w:r>
        <w:rPr>
          <w:sz w:val="24"/>
          <w:szCs w:val="24"/>
        </w:rPr>
        <w:t>2021</w:t>
      </w:r>
      <w:r>
        <w:rPr>
          <w:rFonts w:hint="eastAsia"/>
          <w:sz w:val="24"/>
          <w:szCs w:val="24"/>
        </w:rPr>
        <w:t>年</w:t>
      </w:r>
      <w:r>
        <w:rPr>
          <w:sz w:val="24"/>
          <w:szCs w:val="24"/>
        </w:rPr>
        <w:t>-2025</w:t>
      </w:r>
      <w:r>
        <w:rPr>
          <w:rFonts w:hint="eastAsia"/>
          <w:sz w:val="24"/>
          <w:szCs w:val="24"/>
        </w:rPr>
        <w:t>年；</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远期</w:t>
      </w:r>
      <w:r>
        <w:rPr>
          <w:rFonts w:hint="eastAsia"/>
          <w:sz w:val="24"/>
          <w:szCs w:val="24"/>
        </w:rPr>
        <w:t>建设规划年限为</w:t>
      </w:r>
      <w:r w:rsidRPr="009B659B">
        <w:rPr>
          <w:sz w:val="24"/>
          <w:szCs w:val="24"/>
        </w:rPr>
        <w:t>20</w:t>
      </w:r>
      <w:r>
        <w:rPr>
          <w:sz w:val="24"/>
          <w:szCs w:val="24"/>
        </w:rPr>
        <w:t>2</w:t>
      </w:r>
      <w:r w:rsidRPr="009B659B">
        <w:rPr>
          <w:sz w:val="24"/>
          <w:szCs w:val="24"/>
        </w:rPr>
        <w:t>6</w:t>
      </w:r>
      <w:r w:rsidRPr="009B659B">
        <w:rPr>
          <w:rFonts w:hint="eastAsia"/>
          <w:sz w:val="24"/>
          <w:szCs w:val="24"/>
        </w:rPr>
        <w:t>年</w:t>
      </w:r>
      <w:r w:rsidRPr="009B659B">
        <w:rPr>
          <w:sz w:val="24"/>
          <w:szCs w:val="24"/>
        </w:rPr>
        <w:t>-20</w:t>
      </w:r>
      <w:r>
        <w:rPr>
          <w:sz w:val="24"/>
          <w:szCs w:val="24"/>
        </w:rPr>
        <w:t>35</w:t>
      </w:r>
      <w:r w:rsidRPr="006D25A7">
        <w:rPr>
          <w:rFonts w:hint="eastAsia"/>
          <w:sz w:val="24"/>
          <w:szCs w:val="24"/>
        </w:rPr>
        <w:t>年</w:t>
      </w:r>
      <w:r>
        <w:rPr>
          <w:rFonts w:hint="eastAsia"/>
          <w:sz w:val="24"/>
          <w:szCs w:val="24"/>
        </w:rPr>
        <w:t>。</w:t>
      </w:r>
    </w:p>
    <w:p w:rsidR="005C413A" w:rsidRPr="009B659B" w:rsidRDefault="005C413A" w:rsidP="009B659B">
      <w:pPr>
        <w:spacing w:after="156" w:line="360" w:lineRule="auto"/>
        <w:ind w:firstLineChars="200" w:firstLine="480"/>
        <w:rPr>
          <w:sz w:val="24"/>
          <w:szCs w:val="24"/>
        </w:rPr>
      </w:pPr>
      <w:r w:rsidRPr="006D25A7">
        <w:rPr>
          <w:rFonts w:hint="eastAsia"/>
          <w:sz w:val="24"/>
          <w:szCs w:val="24"/>
        </w:rPr>
        <w:t>远景</w:t>
      </w:r>
      <w:r>
        <w:rPr>
          <w:rFonts w:hint="eastAsia"/>
          <w:sz w:val="24"/>
          <w:szCs w:val="24"/>
        </w:rPr>
        <w:t>为</w:t>
      </w:r>
      <w:r w:rsidRPr="006D25A7">
        <w:rPr>
          <w:sz w:val="24"/>
          <w:szCs w:val="24"/>
        </w:rPr>
        <w:t>2036</w:t>
      </w:r>
      <w:r w:rsidRPr="009B659B">
        <w:rPr>
          <w:rFonts w:hint="eastAsia"/>
          <w:sz w:val="24"/>
          <w:szCs w:val="24"/>
        </w:rPr>
        <w:t>年</w:t>
      </w:r>
      <w:r>
        <w:rPr>
          <w:sz w:val="24"/>
          <w:szCs w:val="24"/>
        </w:rPr>
        <w:t>-2050</w:t>
      </w:r>
      <w:r>
        <w:rPr>
          <w:rFonts w:hint="eastAsia"/>
          <w:sz w:val="24"/>
          <w:szCs w:val="24"/>
        </w:rPr>
        <w:t>年</w:t>
      </w:r>
    </w:p>
    <w:p w:rsidR="005C413A" w:rsidRDefault="005C413A" w:rsidP="00D41350">
      <w:pPr>
        <w:pStyle w:val="3"/>
        <w:numPr>
          <w:ilvl w:val="2"/>
          <w:numId w:val="58"/>
        </w:numPr>
        <w:spacing w:before="156" w:after="156"/>
        <w:ind w:left="0" w:firstLine="0"/>
      </w:pPr>
      <w:bookmarkStart w:id="387" w:name="_Toc529640447"/>
      <w:r>
        <w:rPr>
          <w:rFonts w:hint="eastAsia"/>
          <w:b w:val="0"/>
          <w:bCs w:val="0"/>
        </w:rPr>
        <w:t>近期建设规划</w:t>
      </w:r>
      <w:bookmarkEnd w:id="387"/>
    </w:p>
    <w:p w:rsidR="005C413A" w:rsidRPr="009B659B" w:rsidRDefault="005C413A" w:rsidP="00D41350">
      <w:pPr>
        <w:pStyle w:val="4"/>
        <w:numPr>
          <w:ilvl w:val="3"/>
          <w:numId w:val="168"/>
        </w:numPr>
      </w:pPr>
      <w:r w:rsidRPr="009B659B">
        <w:rPr>
          <w:rFonts w:hint="eastAsia"/>
        </w:rPr>
        <w:t>发展目标</w:t>
      </w:r>
    </w:p>
    <w:p w:rsidR="005C413A" w:rsidRPr="00413AAE" w:rsidRDefault="005C413A" w:rsidP="00D41350">
      <w:pPr>
        <w:pStyle w:val="5"/>
        <w:numPr>
          <w:ilvl w:val="4"/>
          <w:numId w:val="169"/>
        </w:numPr>
      </w:pPr>
      <w:r w:rsidRPr="006D25A7">
        <w:rPr>
          <w:rFonts w:hint="eastAsia"/>
        </w:rPr>
        <w:t>总体发展目标</w:t>
      </w:r>
    </w:p>
    <w:p w:rsidR="005C413A" w:rsidRDefault="005C413A" w:rsidP="009B659B">
      <w:pPr>
        <w:spacing w:after="156" w:line="360" w:lineRule="auto"/>
        <w:ind w:firstLineChars="200" w:firstLine="480"/>
        <w:rPr>
          <w:sz w:val="24"/>
          <w:szCs w:val="24"/>
        </w:rPr>
      </w:pPr>
      <w:r w:rsidRPr="009B659B">
        <w:rPr>
          <w:rFonts w:hint="eastAsia"/>
          <w:sz w:val="24"/>
          <w:szCs w:val="24"/>
        </w:rPr>
        <w:t>全面贯彻落实党的</w:t>
      </w:r>
      <w:r>
        <w:rPr>
          <w:rFonts w:hint="eastAsia"/>
          <w:sz w:val="24"/>
          <w:szCs w:val="24"/>
        </w:rPr>
        <w:t>十九大</w:t>
      </w:r>
      <w:r w:rsidRPr="009B659B">
        <w:rPr>
          <w:rFonts w:hint="eastAsia"/>
          <w:sz w:val="24"/>
          <w:szCs w:val="24"/>
        </w:rPr>
        <w:t>和习近平总书记系列重要讲话精神，积极落实国家、自治区、锡盟“十三五”发展战略部署，以创新、协调、绿色、开放、共享为发展理念，深入实施“结构转型，创新强市”和“统筹城乡，集约发展”两大战略，</w:t>
      </w:r>
      <w:r>
        <w:rPr>
          <w:rFonts w:hint="eastAsia"/>
          <w:sz w:val="24"/>
          <w:szCs w:val="24"/>
        </w:rPr>
        <w:t>以拓展框架、完善功能为近期城市建设的主要抓手</w:t>
      </w:r>
      <w:r w:rsidRPr="009B659B">
        <w:rPr>
          <w:rFonts w:hint="eastAsia"/>
          <w:sz w:val="24"/>
          <w:szCs w:val="24"/>
        </w:rPr>
        <w:t>，</w:t>
      </w:r>
      <w:r>
        <w:rPr>
          <w:rFonts w:hint="eastAsia"/>
          <w:sz w:val="24"/>
          <w:szCs w:val="24"/>
        </w:rPr>
        <w:t>加快公共服务、交通、市政等设施支撑建设，完成国家级</w:t>
      </w:r>
      <w:r>
        <w:rPr>
          <w:sz w:val="24"/>
          <w:szCs w:val="24"/>
        </w:rPr>
        <w:t>“</w:t>
      </w:r>
      <w:r>
        <w:rPr>
          <w:rFonts w:hint="eastAsia"/>
          <w:sz w:val="24"/>
          <w:szCs w:val="24"/>
        </w:rPr>
        <w:t>六城联创</w:t>
      </w:r>
      <w:r>
        <w:rPr>
          <w:sz w:val="24"/>
          <w:szCs w:val="24"/>
        </w:rPr>
        <w:t>”</w:t>
      </w:r>
      <w:r>
        <w:rPr>
          <w:rFonts w:hint="eastAsia"/>
          <w:sz w:val="24"/>
          <w:szCs w:val="24"/>
        </w:rPr>
        <w:t>重大工作部署，</w:t>
      </w:r>
      <w:r w:rsidRPr="009B659B">
        <w:rPr>
          <w:rFonts w:hint="eastAsia"/>
          <w:sz w:val="24"/>
          <w:szCs w:val="24"/>
        </w:rPr>
        <w:t>把</w:t>
      </w:r>
      <w:r>
        <w:rPr>
          <w:rFonts w:hint="eastAsia"/>
          <w:sz w:val="24"/>
          <w:szCs w:val="24"/>
        </w:rPr>
        <w:t>锡林浩特</w:t>
      </w:r>
      <w:r w:rsidRPr="009B659B">
        <w:rPr>
          <w:rFonts w:hint="eastAsia"/>
          <w:sz w:val="24"/>
          <w:szCs w:val="24"/>
        </w:rPr>
        <w:t>市打造成为全区“五个基地”的重要支点、“两个屏障”的重要支撑、“一堡一带”的重要节点，在全盟率先实现全面建成小康社会宏伟目标。</w:t>
      </w:r>
    </w:p>
    <w:p w:rsidR="005C413A" w:rsidRPr="009B659B" w:rsidRDefault="005C413A" w:rsidP="00DE2DB5">
      <w:pPr>
        <w:pStyle w:val="5"/>
      </w:pPr>
      <w:r w:rsidRPr="009B659B">
        <w:rPr>
          <w:rFonts w:hint="eastAsia"/>
        </w:rPr>
        <w:t>经济发展目标</w:t>
      </w:r>
    </w:p>
    <w:p w:rsidR="005C413A" w:rsidRDefault="005C413A" w:rsidP="009B659B">
      <w:pPr>
        <w:spacing w:after="156" w:line="360" w:lineRule="auto"/>
        <w:ind w:firstLineChars="200" w:firstLine="480"/>
        <w:rPr>
          <w:sz w:val="24"/>
          <w:szCs w:val="24"/>
        </w:rPr>
      </w:pPr>
      <w:r w:rsidRPr="009B659B">
        <w:rPr>
          <w:rFonts w:hint="eastAsia"/>
          <w:sz w:val="24"/>
          <w:szCs w:val="24"/>
        </w:rPr>
        <w:t>到</w:t>
      </w:r>
      <w:r w:rsidRPr="009B659B">
        <w:rPr>
          <w:sz w:val="24"/>
          <w:szCs w:val="24"/>
        </w:rPr>
        <w:t>2020</w:t>
      </w:r>
      <w:r w:rsidRPr="009B659B">
        <w:rPr>
          <w:rFonts w:hint="eastAsia"/>
          <w:sz w:val="24"/>
          <w:szCs w:val="24"/>
        </w:rPr>
        <w:t>年，经济综合实力稳步增强，经济发展质量和效益进一步提高，可持续发展能力不断提升，主要经济指标增速高于全盟平均水平，在全区各旗县市区位次前移，在全盟率先全面建成小康社会。到</w:t>
      </w:r>
      <w:r w:rsidRPr="009B659B">
        <w:rPr>
          <w:sz w:val="24"/>
          <w:szCs w:val="24"/>
        </w:rPr>
        <w:t>2020</w:t>
      </w:r>
      <w:r w:rsidRPr="009B659B">
        <w:rPr>
          <w:rFonts w:hint="eastAsia"/>
          <w:sz w:val="24"/>
          <w:szCs w:val="24"/>
        </w:rPr>
        <w:t>年，全市地区生产总值</w:t>
      </w:r>
      <w:r>
        <w:rPr>
          <w:rFonts w:hint="eastAsia"/>
          <w:sz w:val="24"/>
          <w:szCs w:val="24"/>
        </w:rPr>
        <w:t>达</w:t>
      </w:r>
      <w:r>
        <w:rPr>
          <w:sz w:val="24"/>
          <w:szCs w:val="24"/>
        </w:rPr>
        <w:t>316</w:t>
      </w:r>
      <w:r>
        <w:rPr>
          <w:rFonts w:hint="eastAsia"/>
          <w:sz w:val="24"/>
          <w:szCs w:val="24"/>
        </w:rPr>
        <w:t>亿元</w:t>
      </w:r>
      <w:r w:rsidRPr="009B659B">
        <w:rPr>
          <w:rFonts w:hint="eastAsia"/>
          <w:sz w:val="24"/>
          <w:szCs w:val="24"/>
        </w:rPr>
        <w:t>，公共财政预算收入</w:t>
      </w:r>
      <w:r>
        <w:rPr>
          <w:rFonts w:hint="eastAsia"/>
          <w:sz w:val="24"/>
          <w:szCs w:val="24"/>
        </w:rPr>
        <w:t>达</w:t>
      </w:r>
      <w:r>
        <w:rPr>
          <w:sz w:val="24"/>
          <w:szCs w:val="24"/>
        </w:rPr>
        <w:t>27</w:t>
      </w:r>
      <w:r>
        <w:rPr>
          <w:rFonts w:hint="eastAsia"/>
          <w:sz w:val="24"/>
          <w:szCs w:val="24"/>
        </w:rPr>
        <w:t>亿元</w:t>
      </w:r>
      <w:r w:rsidRPr="009B659B">
        <w:rPr>
          <w:rFonts w:hint="eastAsia"/>
          <w:sz w:val="24"/>
          <w:szCs w:val="24"/>
        </w:rPr>
        <w:t>。</w:t>
      </w:r>
    </w:p>
    <w:p w:rsidR="005C413A" w:rsidRPr="009B659B" w:rsidRDefault="005C413A" w:rsidP="00DE2DB5">
      <w:pPr>
        <w:pStyle w:val="5"/>
      </w:pPr>
      <w:r>
        <w:rPr>
          <w:rFonts w:hint="eastAsia"/>
        </w:rPr>
        <w:lastRenderedPageBreak/>
        <w:t>社会发展</w:t>
      </w:r>
      <w:r w:rsidRPr="009B659B">
        <w:rPr>
          <w:rFonts w:hint="eastAsia"/>
        </w:rPr>
        <w:t>指标</w:t>
      </w:r>
    </w:p>
    <w:p w:rsidR="005C413A" w:rsidRDefault="005C413A" w:rsidP="009B659B">
      <w:pPr>
        <w:spacing w:after="156" w:line="360" w:lineRule="auto"/>
        <w:ind w:firstLineChars="200" w:firstLine="480"/>
        <w:rPr>
          <w:sz w:val="24"/>
          <w:szCs w:val="24"/>
        </w:rPr>
      </w:pPr>
      <w:r w:rsidRPr="009B659B">
        <w:rPr>
          <w:rFonts w:hint="eastAsia"/>
          <w:sz w:val="24"/>
          <w:szCs w:val="24"/>
        </w:rPr>
        <w:t>城乡居民收入和经济发展同步增长，收入差距缩小，消除绝对贫困现象。</w:t>
      </w:r>
      <w:r w:rsidRPr="00673FF2">
        <w:rPr>
          <w:rFonts w:hint="eastAsia"/>
          <w:sz w:val="24"/>
          <w:szCs w:val="24"/>
        </w:rPr>
        <w:t>城镇常住居民人均可支配收入和农牧区常住居民人均可支配收入年均增长达到</w:t>
      </w:r>
      <w:r w:rsidRPr="00673FF2">
        <w:rPr>
          <w:sz w:val="24"/>
          <w:szCs w:val="24"/>
        </w:rPr>
        <w:t>8.6%</w:t>
      </w:r>
      <w:r w:rsidRPr="00673FF2">
        <w:rPr>
          <w:rFonts w:hint="eastAsia"/>
          <w:sz w:val="24"/>
          <w:szCs w:val="24"/>
        </w:rPr>
        <w:t>和</w:t>
      </w:r>
      <w:r w:rsidRPr="00673FF2">
        <w:rPr>
          <w:sz w:val="24"/>
          <w:szCs w:val="24"/>
        </w:rPr>
        <w:t>10.4%</w:t>
      </w:r>
      <w:r w:rsidRPr="009B659B">
        <w:rPr>
          <w:rFonts w:hint="eastAsia"/>
          <w:sz w:val="24"/>
          <w:szCs w:val="24"/>
        </w:rPr>
        <w:t>实现基本公共服务均等化，城乡居民教育、就业、养老、医疗、住房保障体系</w:t>
      </w:r>
      <w:r>
        <w:rPr>
          <w:rFonts w:hint="eastAsia"/>
          <w:sz w:val="24"/>
          <w:szCs w:val="24"/>
        </w:rPr>
        <w:t>基本</w:t>
      </w:r>
      <w:r w:rsidRPr="009B659B">
        <w:rPr>
          <w:rFonts w:hint="eastAsia"/>
          <w:sz w:val="24"/>
          <w:szCs w:val="24"/>
        </w:rPr>
        <w:t>完善。城乡居民文明素质、科学文化素质、健康水平明显提高，平均受教育年限进一步提高</w:t>
      </w:r>
      <w:r>
        <w:rPr>
          <w:rFonts w:hint="eastAsia"/>
          <w:sz w:val="24"/>
          <w:szCs w:val="24"/>
        </w:rPr>
        <w:t>。</w:t>
      </w:r>
      <w:r w:rsidRPr="009B659B">
        <w:rPr>
          <w:rFonts w:hint="eastAsia"/>
          <w:sz w:val="24"/>
          <w:szCs w:val="24"/>
        </w:rPr>
        <w:t>蒙元</w:t>
      </w:r>
      <w:r w:rsidRPr="006D25A7">
        <w:rPr>
          <w:rFonts w:hint="eastAsia"/>
          <w:sz w:val="24"/>
          <w:szCs w:val="24"/>
        </w:rPr>
        <w:t>文化影响力不断提升，文化产品更加丰富，公共文化服务体系不断完善</w:t>
      </w:r>
      <w:r>
        <w:rPr>
          <w:rFonts w:hint="eastAsia"/>
          <w:sz w:val="24"/>
          <w:szCs w:val="24"/>
        </w:rPr>
        <w:t>。</w:t>
      </w:r>
      <w:r w:rsidRPr="009B659B">
        <w:rPr>
          <w:rFonts w:hint="eastAsia"/>
          <w:sz w:val="24"/>
          <w:szCs w:val="24"/>
        </w:rPr>
        <w:t>社会治理成效显著，社会矛盾及时化解，民众诉求得到及时满足。</w:t>
      </w:r>
    </w:p>
    <w:p w:rsidR="005C413A" w:rsidRPr="009B659B" w:rsidRDefault="005C413A" w:rsidP="00DE2DB5">
      <w:pPr>
        <w:pStyle w:val="5"/>
      </w:pPr>
      <w:r w:rsidRPr="009B659B">
        <w:rPr>
          <w:rFonts w:hint="eastAsia"/>
        </w:rPr>
        <w:t>环境指标</w:t>
      </w:r>
    </w:p>
    <w:p w:rsidR="005C413A" w:rsidRDefault="005C413A" w:rsidP="009B659B">
      <w:pPr>
        <w:spacing w:after="156" w:line="360" w:lineRule="auto"/>
        <w:ind w:firstLineChars="200" w:firstLine="480"/>
        <w:rPr>
          <w:sz w:val="24"/>
          <w:szCs w:val="24"/>
        </w:rPr>
      </w:pPr>
      <w:r w:rsidRPr="009B659B">
        <w:rPr>
          <w:rFonts w:hint="eastAsia"/>
          <w:sz w:val="24"/>
          <w:szCs w:val="24"/>
        </w:rPr>
        <w:t>落实生态功能保护和恢复任务，生态环境得到有效治理，生态系统稳定性不断增强，人居环境明显改善。资源综合利用水平持续提高。草原生态系统步入良性循环，草原植被盖度不断提升。单位地区生产总值能耗大幅下降，二氧化碳、二氧化硫等主要污染物排放水平明显改善。空气质量保持在全国前列。</w:t>
      </w:r>
    </w:p>
    <w:p w:rsidR="005C413A" w:rsidRPr="006D25A7" w:rsidRDefault="005C413A" w:rsidP="00D41350">
      <w:pPr>
        <w:pStyle w:val="4"/>
        <w:numPr>
          <w:ilvl w:val="3"/>
          <w:numId w:val="168"/>
        </w:numPr>
      </w:pPr>
      <w:r w:rsidRPr="009B659B">
        <w:rPr>
          <w:rFonts w:hint="eastAsia"/>
        </w:rPr>
        <w:t>近期</w:t>
      </w:r>
      <w:r>
        <w:rPr>
          <w:rFonts w:hint="eastAsia"/>
        </w:rPr>
        <w:t>建设重点</w:t>
      </w:r>
    </w:p>
    <w:p w:rsidR="005C413A" w:rsidRDefault="005C413A" w:rsidP="00D41350">
      <w:pPr>
        <w:pStyle w:val="5"/>
        <w:numPr>
          <w:ilvl w:val="4"/>
          <w:numId w:val="170"/>
        </w:numPr>
      </w:pPr>
      <w:r>
        <w:rPr>
          <w:rFonts w:hint="eastAsia"/>
        </w:rPr>
        <w:t>人口与建设用地规模指标</w:t>
      </w:r>
    </w:p>
    <w:p w:rsidR="005C413A" w:rsidRPr="009B659B" w:rsidRDefault="005C413A" w:rsidP="009B659B">
      <w:pPr>
        <w:spacing w:after="156" w:line="360" w:lineRule="auto"/>
        <w:ind w:firstLineChars="200" w:firstLine="480"/>
        <w:rPr>
          <w:sz w:val="24"/>
          <w:szCs w:val="24"/>
        </w:rPr>
      </w:pPr>
      <w:r w:rsidRPr="009B659B">
        <w:rPr>
          <w:rFonts w:hint="eastAsia"/>
          <w:sz w:val="24"/>
          <w:szCs w:val="24"/>
        </w:rPr>
        <w:t>规划近期城市人口规模控制在</w:t>
      </w:r>
      <w:r w:rsidRPr="006D25A7">
        <w:rPr>
          <w:sz w:val="24"/>
          <w:szCs w:val="24"/>
        </w:rPr>
        <w:t>31</w:t>
      </w:r>
      <w:r w:rsidRPr="009B659B">
        <w:rPr>
          <w:rFonts w:hint="eastAsia"/>
          <w:sz w:val="24"/>
          <w:szCs w:val="24"/>
        </w:rPr>
        <w:t>万人以内，城市建设用地规模控制在</w:t>
      </w:r>
      <w:r w:rsidRPr="009B659B">
        <w:rPr>
          <w:sz w:val="24"/>
          <w:szCs w:val="24"/>
        </w:rPr>
        <w:t>49</w:t>
      </w:r>
      <w:r w:rsidRPr="009B659B">
        <w:rPr>
          <w:rFonts w:hint="eastAsia"/>
          <w:sz w:val="24"/>
          <w:szCs w:val="24"/>
        </w:rPr>
        <w:t>平方公里</w:t>
      </w:r>
      <w:r>
        <w:rPr>
          <w:rFonts w:hint="eastAsia"/>
          <w:sz w:val="24"/>
          <w:szCs w:val="24"/>
        </w:rPr>
        <w:t>以内，人均建设用地指标控制在</w:t>
      </w:r>
      <w:r>
        <w:rPr>
          <w:sz w:val="24"/>
          <w:szCs w:val="24"/>
        </w:rPr>
        <w:t>160</w:t>
      </w:r>
      <w:r>
        <w:rPr>
          <w:rFonts w:hint="eastAsia"/>
          <w:sz w:val="24"/>
          <w:szCs w:val="24"/>
        </w:rPr>
        <w:t>平方米以内。</w:t>
      </w:r>
    </w:p>
    <w:p w:rsidR="005C413A" w:rsidRPr="006D25A7" w:rsidRDefault="005C413A" w:rsidP="00D41350">
      <w:pPr>
        <w:pStyle w:val="5"/>
        <w:numPr>
          <w:ilvl w:val="4"/>
          <w:numId w:val="170"/>
        </w:numPr>
      </w:pPr>
      <w:r w:rsidRPr="006D25A7">
        <w:rPr>
          <w:rFonts w:hint="eastAsia"/>
        </w:rPr>
        <w:t>近期重点发展地区</w:t>
      </w:r>
    </w:p>
    <w:p w:rsidR="005C413A" w:rsidRPr="009B659B" w:rsidRDefault="005C413A" w:rsidP="009B659B">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）河西生产服务组团</w:t>
      </w:r>
    </w:p>
    <w:p w:rsidR="005C413A" w:rsidRPr="009B659B" w:rsidRDefault="005C413A" w:rsidP="009B659B">
      <w:pPr>
        <w:spacing w:after="156" w:line="360" w:lineRule="auto"/>
        <w:ind w:firstLineChars="200" w:firstLine="480"/>
        <w:rPr>
          <w:sz w:val="24"/>
          <w:szCs w:val="24"/>
        </w:rPr>
      </w:pPr>
      <w:r>
        <w:rPr>
          <w:rFonts w:hint="eastAsia"/>
          <w:sz w:val="24"/>
          <w:szCs w:val="24"/>
        </w:rPr>
        <w:t>依托配套齐全的市级公共服务设施和良好的生态环境，</w:t>
      </w:r>
      <w:r w:rsidRPr="00C571E2">
        <w:rPr>
          <w:rFonts w:hint="eastAsia"/>
          <w:sz w:val="24"/>
          <w:szCs w:val="24"/>
        </w:rPr>
        <w:t>聚集发展</w:t>
      </w:r>
      <w:r>
        <w:rPr>
          <w:rFonts w:hint="eastAsia"/>
          <w:sz w:val="24"/>
          <w:szCs w:val="24"/>
        </w:rPr>
        <w:t>大数据、教育、研发办公等高端</w:t>
      </w:r>
      <w:r w:rsidRPr="00C571E2">
        <w:rPr>
          <w:rFonts w:hint="eastAsia"/>
          <w:sz w:val="24"/>
          <w:szCs w:val="24"/>
        </w:rPr>
        <w:t>产业</w:t>
      </w:r>
      <w:r>
        <w:rPr>
          <w:rFonts w:hint="eastAsia"/>
          <w:sz w:val="24"/>
          <w:szCs w:val="24"/>
        </w:rPr>
        <w:t>，建设阿尔丁生态景观带。</w:t>
      </w:r>
      <w:r w:rsidRPr="009B659B">
        <w:rPr>
          <w:rFonts w:hint="eastAsia"/>
          <w:sz w:val="24"/>
          <w:szCs w:val="24"/>
        </w:rPr>
        <w:t>整合已有工业用地，</w:t>
      </w:r>
      <w:r>
        <w:rPr>
          <w:rFonts w:hint="eastAsia"/>
          <w:sz w:val="24"/>
          <w:szCs w:val="24"/>
        </w:rPr>
        <w:t>推动现有工业企业逐步向城东园区及经济技术开发区各专业园区转移。</w:t>
      </w:r>
    </w:p>
    <w:p w:rsidR="005C413A" w:rsidRDefault="005C413A" w:rsidP="009B659B">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）河西文化居住组团</w:t>
      </w:r>
    </w:p>
    <w:p w:rsidR="005C413A" w:rsidRPr="009B659B" w:rsidRDefault="005C413A" w:rsidP="009B659B">
      <w:pPr>
        <w:spacing w:after="156" w:line="360" w:lineRule="auto"/>
        <w:ind w:firstLineChars="200" w:firstLine="480"/>
        <w:rPr>
          <w:sz w:val="24"/>
          <w:szCs w:val="24"/>
        </w:rPr>
      </w:pPr>
      <w:r>
        <w:rPr>
          <w:rFonts w:hint="eastAsia"/>
          <w:sz w:val="24"/>
          <w:szCs w:val="24"/>
        </w:rPr>
        <w:t>该组团北邻河西生产服务组团，</w:t>
      </w:r>
      <w:r w:rsidRPr="009C7EAC">
        <w:rPr>
          <w:rFonts w:hint="eastAsia"/>
          <w:sz w:val="24"/>
          <w:szCs w:val="24"/>
        </w:rPr>
        <w:t>东临</w:t>
      </w:r>
      <w:r>
        <w:rPr>
          <w:rFonts w:hint="eastAsia"/>
          <w:sz w:val="24"/>
          <w:szCs w:val="24"/>
        </w:rPr>
        <w:t>滨河生态带，应打造</w:t>
      </w:r>
      <w:r w:rsidRPr="009C7EAC">
        <w:rPr>
          <w:rFonts w:hint="eastAsia"/>
          <w:sz w:val="24"/>
          <w:szCs w:val="24"/>
        </w:rPr>
        <w:t>面向区域的</w:t>
      </w:r>
      <w:r>
        <w:rPr>
          <w:rFonts w:hint="eastAsia"/>
          <w:sz w:val="24"/>
          <w:szCs w:val="24"/>
        </w:rPr>
        <w:t>公共</w:t>
      </w:r>
      <w:r w:rsidRPr="009C7EAC">
        <w:rPr>
          <w:rFonts w:hint="eastAsia"/>
          <w:sz w:val="24"/>
          <w:szCs w:val="24"/>
        </w:rPr>
        <w:t>服务职</w:t>
      </w:r>
      <w:r>
        <w:rPr>
          <w:rFonts w:hint="eastAsia"/>
          <w:sz w:val="24"/>
          <w:szCs w:val="24"/>
        </w:rPr>
        <w:t>能和宜居生活职能</w:t>
      </w:r>
      <w:r w:rsidRPr="009C7EAC">
        <w:rPr>
          <w:rFonts w:hint="eastAsia"/>
          <w:sz w:val="24"/>
          <w:szCs w:val="24"/>
        </w:rPr>
        <w:t>。</w:t>
      </w:r>
      <w:r>
        <w:rPr>
          <w:rFonts w:hint="eastAsia"/>
          <w:sz w:val="24"/>
          <w:szCs w:val="24"/>
        </w:rPr>
        <w:t>重点建设居住小区，通过多种方式强化</w:t>
      </w:r>
      <w:r w:rsidRPr="006D25A7">
        <w:rPr>
          <w:rFonts w:hint="eastAsia"/>
          <w:sz w:val="24"/>
          <w:szCs w:val="24"/>
        </w:rPr>
        <w:t>住宅</w:t>
      </w:r>
      <w:r>
        <w:rPr>
          <w:rFonts w:hint="eastAsia"/>
          <w:sz w:val="24"/>
          <w:szCs w:val="24"/>
        </w:rPr>
        <w:t>供给</w:t>
      </w:r>
      <w:r w:rsidRPr="009B659B">
        <w:rPr>
          <w:rFonts w:hint="eastAsia"/>
          <w:sz w:val="24"/>
          <w:szCs w:val="24"/>
        </w:rPr>
        <w:t>，配套建设学校、医院、公园等公共设施</w:t>
      </w:r>
      <w:r>
        <w:rPr>
          <w:rFonts w:hint="eastAsia"/>
          <w:sz w:val="24"/>
          <w:szCs w:val="24"/>
        </w:rPr>
        <w:t>，保持组团高品质宜居特性</w:t>
      </w:r>
      <w:r w:rsidRPr="009B659B">
        <w:rPr>
          <w:rFonts w:hint="eastAsia"/>
          <w:sz w:val="24"/>
          <w:szCs w:val="24"/>
        </w:rPr>
        <w:t>。</w:t>
      </w:r>
    </w:p>
    <w:p w:rsidR="005C413A" w:rsidRPr="009B659B" w:rsidRDefault="005C413A" w:rsidP="009B659B">
      <w:pPr>
        <w:spacing w:after="156" w:line="360" w:lineRule="auto"/>
        <w:ind w:firstLineChars="200" w:firstLine="480"/>
        <w:rPr>
          <w:sz w:val="24"/>
          <w:szCs w:val="24"/>
        </w:rPr>
      </w:pPr>
      <w:r>
        <w:rPr>
          <w:rFonts w:hint="eastAsia"/>
          <w:sz w:val="24"/>
          <w:szCs w:val="24"/>
        </w:rPr>
        <w:lastRenderedPageBreak/>
        <w:t>（</w:t>
      </w:r>
      <w:r>
        <w:rPr>
          <w:sz w:val="24"/>
          <w:szCs w:val="24"/>
        </w:rPr>
        <w:t>3</w:t>
      </w:r>
      <w:r>
        <w:rPr>
          <w:rFonts w:hint="eastAsia"/>
          <w:sz w:val="24"/>
          <w:szCs w:val="24"/>
        </w:rPr>
        <w:t>）城东</w:t>
      </w:r>
      <w:r w:rsidRPr="006D25A7">
        <w:rPr>
          <w:rFonts w:hint="eastAsia"/>
          <w:sz w:val="24"/>
          <w:szCs w:val="24"/>
        </w:rPr>
        <w:t>产业</w:t>
      </w:r>
      <w:r>
        <w:rPr>
          <w:rFonts w:hint="eastAsia"/>
          <w:sz w:val="24"/>
          <w:szCs w:val="24"/>
        </w:rPr>
        <w:t>组团</w:t>
      </w:r>
    </w:p>
    <w:p w:rsidR="005C413A" w:rsidRDefault="005C413A" w:rsidP="009B659B">
      <w:pPr>
        <w:spacing w:after="156" w:line="360" w:lineRule="auto"/>
        <w:ind w:firstLineChars="200" w:firstLine="480"/>
        <w:rPr>
          <w:sz w:val="24"/>
          <w:szCs w:val="24"/>
        </w:rPr>
      </w:pPr>
      <w:r>
        <w:rPr>
          <w:rFonts w:hint="eastAsia"/>
          <w:sz w:val="24"/>
          <w:szCs w:val="24"/>
        </w:rPr>
        <w:t>该组团紧邻老城区，内部产业层次不高，企业经营情况不佳，对城区环境有较为明显的负面影响。近期应设置产业准入门槛、建立产业负面清单，对清单内的企业实施腾退。同时努力</w:t>
      </w:r>
      <w:r w:rsidRPr="006D25A7">
        <w:rPr>
          <w:rFonts w:hint="eastAsia"/>
          <w:sz w:val="24"/>
          <w:szCs w:val="24"/>
        </w:rPr>
        <w:t>培育新兴产业，</w:t>
      </w:r>
      <w:r>
        <w:rPr>
          <w:rFonts w:hint="eastAsia"/>
          <w:sz w:val="24"/>
          <w:szCs w:val="24"/>
        </w:rPr>
        <w:t>加强公共服务设施配套和环境美化，</w:t>
      </w:r>
      <w:r w:rsidRPr="009B659B">
        <w:rPr>
          <w:rFonts w:hint="eastAsia"/>
          <w:sz w:val="24"/>
          <w:szCs w:val="24"/>
        </w:rPr>
        <w:t>通过</w:t>
      </w:r>
      <w:r>
        <w:rPr>
          <w:rFonts w:hint="eastAsia"/>
          <w:sz w:val="24"/>
          <w:szCs w:val="24"/>
        </w:rPr>
        <w:t>与盟经济技术开发区各园区的</w:t>
      </w:r>
      <w:r w:rsidRPr="009B659B">
        <w:rPr>
          <w:rFonts w:hint="eastAsia"/>
          <w:sz w:val="24"/>
          <w:szCs w:val="24"/>
        </w:rPr>
        <w:t>产业分工合作，形成具有示范意义的</w:t>
      </w:r>
      <w:r>
        <w:rPr>
          <w:rFonts w:hint="eastAsia"/>
          <w:sz w:val="24"/>
          <w:szCs w:val="24"/>
        </w:rPr>
        <w:t>产业转型示范区</w:t>
      </w:r>
      <w:r w:rsidRPr="009B659B">
        <w:rPr>
          <w:rFonts w:hint="eastAsia"/>
          <w:sz w:val="24"/>
          <w:szCs w:val="24"/>
        </w:rPr>
        <w:t>。</w:t>
      </w:r>
    </w:p>
    <w:p w:rsidR="005C413A" w:rsidRDefault="005C413A" w:rsidP="00D41350">
      <w:pPr>
        <w:pStyle w:val="3"/>
        <w:numPr>
          <w:ilvl w:val="2"/>
          <w:numId w:val="58"/>
        </w:numPr>
        <w:spacing w:before="156" w:after="156"/>
        <w:ind w:left="0" w:firstLine="0"/>
      </w:pPr>
      <w:bookmarkStart w:id="388" w:name="_Toc529640448"/>
      <w:r>
        <w:rPr>
          <w:rFonts w:hint="eastAsia"/>
          <w:b w:val="0"/>
          <w:bCs w:val="0"/>
        </w:rPr>
        <w:t>中期建设规划</w:t>
      </w:r>
      <w:bookmarkEnd w:id="388"/>
    </w:p>
    <w:p w:rsidR="005C413A" w:rsidRPr="009B659B" w:rsidRDefault="005C413A" w:rsidP="00D41350">
      <w:pPr>
        <w:pStyle w:val="4"/>
        <w:numPr>
          <w:ilvl w:val="3"/>
          <w:numId w:val="176"/>
        </w:numPr>
      </w:pPr>
      <w:r w:rsidRPr="009B659B">
        <w:rPr>
          <w:rFonts w:hint="eastAsia"/>
        </w:rPr>
        <w:t>发展目标</w:t>
      </w:r>
    </w:p>
    <w:p w:rsidR="005C413A" w:rsidRPr="003230D3" w:rsidRDefault="005C413A" w:rsidP="00786E0A">
      <w:pPr>
        <w:spacing w:after="156" w:line="360" w:lineRule="auto"/>
        <w:ind w:firstLineChars="200" w:firstLine="480"/>
        <w:rPr>
          <w:sz w:val="24"/>
          <w:szCs w:val="24"/>
        </w:rPr>
      </w:pPr>
      <w:r>
        <w:rPr>
          <w:rFonts w:hint="eastAsia"/>
          <w:sz w:val="24"/>
          <w:szCs w:val="24"/>
        </w:rPr>
        <w:t>完成产业升级转型，</w:t>
      </w:r>
      <w:r w:rsidRPr="003230D3">
        <w:rPr>
          <w:rFonts w:hint="eastAsia"/>
          <w:sz w:val="24"/>
          <w:szCs w:val="24"/>
        </w:rPr>
        <w:t>高质量、可持续的产业结构全面形成，</w:t>
      </w:r>
      <w:r>
        <w:rPr>
          <w:rFonts w:hint="eastAsia"/>
          <w:sz w:val="24"/>
          <w:szCs w:val="24"/>
        </w:rPr>
        <w:t>经济繁荣有活力；人民生活富裕、安定，社会治理实现新突破；</w:t>
      </w:r>
      <w:r w:rsidRPr="003230D3">
        <w:rPr>
          <w:rFonts w:hint="eastAsia"/>
          <w:sz w:val="24"/>
          <w:szCs w:val="24"/>
        </w:rPr>
        <w:t>草原生态环境全面恢复，</w:t>
      </w:r>
      <w:r>
        <w:rPr>
          <w:rFonts w:hint="eastAsia"/>
          <w:sz w:val="24"/>
          <w:szCs w:val="24"/>
        </w:rPr>
        <w:t>成为具有一定影响力的特色文化中心；进一步扩展城市框架，以旅游为中心的城市综合服务体系初步建成，形成</w:t>
      </w:r>
      <w:r w:rsidRPr="003230D3">
        <w:rPr>
          <w:rFonts w:hint="eastAsia"/>
          <w:sz w:val="24"/>
          <w:szCs w:val="24"/>
        </w:rPr>
        <w:t>国际知名</w:t>
      </w:r>
      <w:r>
        <w:rPr>
          <w:rFonts w:hint="eastAsia"/>
          <w:sz w:val="24"/>
          <w:szCs w:val="24"/>
        </w:rPr>
        <w:t>的</w:t>
      </w:r>
      <w:r w:rsidRPr="003230D3">
        <w:rPr>
          <w:rFonts w:hint="eastAsia"/>
          <w:sz w:val="24"/>
          <w:szCs w:val="24"/>
        </w:rPr>
        <w:t>草原旅游城市</w:t>
      </w:r>
      <w:r>
        <w:rPr>
          <w:rFonts w:hint="eastAsia"/>
          <w:sz w:val="24"/>
          <w:szCs w:val="24"/>
        </w:rPr>
        <w:t>品牌</w:t>
      </w:r>
      <w:r w:rsidRPr="003230D3">
        <w:rPr>
          <w:rFonts w:hint="eastAsia"/>
          <w:sz w:val="24"/>
          <w:szCs w:val="24"/>
        </w:rPr>
        <w:t>。</w:t>
      </w:r>
    </w:p>
    <w:p w:rsidR="005C413A" w:rsidRPr="006D25A7" w:rsidRDefault="005C413A" w:rsidP="00D41350">
      <w:pPr>
        <w:pStyle w:val="4"/>
        <w:numPr>
          <w:ilvl w:val="3"/>
          <w:numId w:val="168"/>
        </w:numPr>
      </w:pPr>
      <w:r>
        <w:rPr>
          <w:rFonts w:hint="eastAsia"/>
        </w:rPr>
        <w:t>建设重点</w:t>
      </w:r>
    </w:p>
    <w:p w:rsidR="005C413A" w:rsidRDefault="005C413A" w:rsidP="00D41350">
      <w:pPr>
        <w:pStyle w:val="5"/>
        <w:numPr>
          <w:ilvl w:val="4"/>
          <w:numId w:val="177"/>
        </w:numPr>
      </w:pPr>
      <w:r>
        <w:rPr>
          <w:rFonts w:hint="eastAsia"/>
        </w:rPr>
        <w:t>人口与建设用地规模指标</w:t>
      </w:r>
    </w:p>
    <w:p w:rsidR="005C413A" w:rsidRPr="009B659B" w:rsidRDefault="005C413A" w:rsidP="00786E0A">
      <w:pPr>
        <w:spacing w:after="156" w:line="360" w:lineRule="auto"/>
        <w:ind w:firstLineChars="200" w:firstLine="480"/>
        <w:rPr>
          <w:sz w:val="24"/>
          <w:szCs w:val="24"/>
        </w:rPr>
      </w:pPr>
      <w:r w:rsidRPr="009B659B">
        <w:rPr>
          <w:rFonts w:hint="eastAsia"/>
          <w:sz w:val="24"/>
          <w:szCs w:val="24"/>
        </w:rPr>
        <w:t>规划</w:t>
      </w:r>
      <w:r>
        <w:rPr>
          <w:rFonts w:hint="eastAsia"/>
          <w:sz w:val="24"/>
          <w:szCs w:val="24"/>
        </w:rPr>
        <w:t>中</w:t>
      </w:r>
      <w:r w:rsidRPr="009B659B">
        <w:rPr>
          <w:rFonts w:hint="eastAsia"/>
          <w:sz w:val="24"/>
          <w:szCs w:val="24"/>
        </w:rPr>
        <w:t>期城市人口规模控制在</w:t>
      </w:r>
      <w:r w:rsidRPr="006D25A7">
        <w:rPr>
          <w:sz w:val="24"/>
          <w:szCs w:val="24"/>
        </w:rPr>
        <w:t>3</w:t>
      </w:r>
      <w:r>
        <w:rPr>
          <w:sz w:val="24"/>
          <w:szCs w:val="24"/>
        </w:rPr>
        <w:t>6</w:t>
      </w:r>
      <w:r w:rsidRPr="009B659B">
        <w:rPr>
          <w:rFonts w:hint="eastAsia"/>
          <w:sz w:val="24"/>
          <w:szCs w:val="24"/>
        </w:rPr>
        <w:t>万人以内，城市建设用地规模控制在</w:t>
      </w:r>
      <w:r>
        <w:rPr>
          <w:sz w:val="24"/>
          <w:szCs w:val="24"/>
        </w:rPr>
        <w:t>55</w:t>
      </w:r>
      <w:r w:rsidRPr="009B659B">
        <w:rPr>
          <w:rFonts w:hint="eastAsia"/>
          <w:sz w:val="24"/>
          <w:szCs w:val="24"/>
        </w:rPr>
        <w:t>平方公里</w:t>
      </w:r>
      <w:r>
        <w:rPr>
          <w:rFonts w:hint="eastAsia"/>
          <w:sz w:val="24"/>
          <w:szCs w:val="24"/>
        </w:rPr>
        <w:t>以内，人均建设用地指标控制在</w:t>
      </w:r>
      <w:r>
        <w:rPr>
          <w:sz w:val="24"/>
          <w:szCs w:val="24"/>
        </w:rPr>
        <w:t>155</w:t>
      </w:r>
      <w:r>
        <w:rPr>
          <w:rFonts w:hint="eastAsia"/>
          <w:sz w:val="24"/>
          <w:szCs w:val="24"/>
        </w:rPr>
        <w:t>平方米以内。</w:t>
      </w:r>
    </w:p>
    <w:p w:rsidR="005C413A" w:rsidRPr="006D25A7" w:rsidRDefault="005C413A" w:rsidP="00D41350">
      <w:pPr>
        <w:pStyle w:val="5"/>
        <w:numPr>
          <w:ilvl w:val="4"/>
          <w:numId w:val="170"/>
        </w:numPr>
      </w:pPr>
      <w:r>
        <w:rPr>
          <w:rFonts w:hint="eastAsia"/>
        </w:rPr>
        <w:t>中</w:t>
      </w:r>
      <w:r w:rsidRPr="006D25A7">
        <w:rPr>
          <w:rFonts w:hint="eastAsia"/>
        </w:rPr>
        <w:t>期重点发展地区</w:t>
      </w:r>
    </w:p>
    <w:p w:rsidR="005C413A" w:rsidRPr="009B659B" w:rsidRDefault="005C413A" w:rsidP="00786E0A">
      <w:pPr>
        <w:spacing w:after="156" w:line="360" w:lineRule="auto"/>
        <w:ind w:firstLineChars="200" w:firstLine="480"/>
        <w:rPr>
          <w:sz w:val="24"/>
          <w:szCs w:val="24"/>
        </w:rPr>
      </w:pPr>
      <w:r>
        <w:rPr>
          <w:rFonts w:hint="eastAsia"/>
          <w:sz w:val="24"/>
          <w:szCs w:val="24"/>
        </w:rPr>
        <w:t>（</w:t>
      </w:r>
      <w:r>
        <w:rPr>
          <w:sz w:val="24"/>
          <w:szCs w:val="24"/>
        </w:rPr>
        <w:t>1</w:t>
      </w:r>
      <w:r>
        <w:rPr>
          <w:rFonts w:hint="eastAsia"/>
          <w:sz w:val="24"/>
          <w:szCs w:val="24"/>
        </w:rPr>
        <w:t>）城南组团</w:t>
      </w:r>
    </w:p>
    <w:p w:rsidR="005C413A" w:rsidRPr="009B659B" w:rsidRDefault="005C413A" w:rsidP="00786E0A">
      <w:pPr>
        <w:spacing w:after="156" w:line="360" w:lineRule="auto"/>
        <w:ind w:firstLineChars="200" w:firstLine="480"/>
        <w:rPr>
          <w:sz w:val="24"/>
          <w:szCs w:val="24"/>
        </w:rPr>
      </w:pPr>
      <w:r>
        <w:rPr>
          <w:rFonts w:hint="eastAsia"/>
          <w:sz w:val="24"/>
          <w:szCs w:val="24"/>
        </w:rPr>
        <w:t>依托特色鲜明的马文化中心和良好的生态景观，</w:t>
      </w:r>
      <w:r w:rsidRPr="00C571E2">
        <w:rPr>
          <w:rFonts w:hint="eastAsia"/>
          <w:sz w:val="24"/>
          <w:szCs w:val="24"/>
        </w:rPr>
        <w:t>聚集发展</w:t>
      </w:r>
      <w:r>
        <w:rPr>
          <w:rFonts w:hint="eastAsia"/>
          <w:sz w:val="24"/>
          <w:szCs w:val="24"/>
        </w:rPr>
        <w:t>旅游服务、信息、咨询、创意文化等产业。进一步完善服务设施配套，强化文化品牌的推动和打造，</w:t>
      </w:r>
      <w:r>
        <w:rPr>
          <w:sz w:val="24"/>
          <w:szCs w:val="24"/>
        </w:rPr>
        <w:t>2025</w:t>
      </w:r>
      <w:r>
        <w:rPr>
          <w:rFonts w:hint="eastAsia"/>
          <w:sz w:val="24"/>
          <w:szCs w:val="24"/>
        </w:rPr>
        <w:t>年之前初步建成蒙元文化、草原游牧文化、特色马文化的集中展示区和旅游集散服务中心，使之成为锡林浩特新的增长极。</w:t>
      </w:r>
    </w:p>
    <w:p w:rsidR="005C413A" w:rsidRDefault="005C413A" w:rsidP="00786E0A">
      <w:pPr>
        <w:spacing w:after="156" w:line="360" w:lineRule="auto"/>
        <w:ind w:firstLineChars="200" w:firstLine="480"/>
        <w:rPr>
          <w:sz w:val="24"/>
          <w:szCs w:val="24"/>
        </w:rPr>
      </w:pPr>
      <w:r>
        <w:rPr>
          <w:rFonts w:hint="eastAsia"/>
          <w:sz w:val="24"/>
          <w:szCs w:val="24"/>
        </w:rPr>
        <w:t>（</w:t>
      </w:r>
      <w:r>
        <w:rPr>
          <w:sz w:val="24"/>
          <w:szCs w:val="24"/>
        </w:rPr>
        <w:t>2</w:t>
      </w:r>
      <w:r>
        <w:rPr>
          <w:rFonts w:hint="eastAsia"/>
          <w:sz w:val="24"/>
          <w:szCs w:val="24"/>
        </w:rPr>
        <w:t>）老城文化组团</w:t>
      </w:r>
    </w:p>
    <w:p w:rsidR="005C413A" w:rsidRPr="009B659B" w:rsidRDefault="005C413A" w:rsidP="00786E0A">
      <w:pPr>
        <w:spacing w:after="156" w:line="360" w:lineRule="auto"/>
        <w:ind w:firstLineChars="200" w:firstLine="480"/>
        <w:rPr>
          <w:sz w:val="24"/>
          <w:szCs w:val="24"/>
        </w:rPr>
      </w:pPr>
      <w:r>
        <w:rPr>
          <w:rFonts w:hint="eastAsia"/>
          <w:sz w:val="24"/>
          <w:szCs w:val="24"/>
        </w:rPr>
        <w:t>实施城北开发行动，向北扩展用地，延伸老城文脉，建设文化居住小区，强化</w:t>
      </w:r>
      <w:r w:rsidRPr="009B659B">
        <w:rPr>
          <w:rFonts w:hint="eastAsia"/>
          <w:sz w:val="24"/>
          <w:szCs w:val="24"/>
        </w:rPr>
        <w:t>公共</w:t>
      </w:r>
      <w:r>
        <w:rPr>
          <w:rFonts w:hint="eastAsia"/>
          <w:sz w:val="24"/>
          <w:szCs w:val="24"/>
        </w:rPr>
        <w:t>服务</w:t>
      </w:r>
      <w:r w:rsidRPr="009B659B">
        <w:rPr>
          <w:rFonts w:hint="eastAsia"/>
          <w:sz w:val="24"/>
          <w:szCs w:val="24"/>
        </w:rPr>
        <w:t>设施</w:t>
      </w:r>
      <w:r>
        <w:rPr>
          <w:rFonts w:hint="eastAsia"/>
          <w:sz w:val="24"/>
          <w:szCs w:val="24"/>
        </w:rPr>
        <w:t>和市政基础设施配套</w:t>
      </w:r>
      <w:r w:rsidRPr="009B659B">
        <w:rPr>
          <w:rFonts w:hint="eastAsia"/>
          <w:sz w:val="24"/>
          <w:szCs w:val="24"/>
        </w:rPr>
        <w:t>。</w:t>
      </w:r>
      <w:r>
        <w:rPr>
          <w:rFonts w:hint="eastAsia"/>
          <w:sz w:val="24"/>
          <w:szCs w:val="24"/>
        </w:rPr>
        <w:t>有序推动旧城改造，高水平开发老城区，</w:t>
      </w:r>
      <w:r>
        <w:rPr>
          <w:rFonts w:hint="eastAsia"/>
          <w:sz w:val="24"/>
          <w:szCs w:val="24"/>
        </w:rPr>
        <w:lastRenderedPageBreak/>
        <w:t>建成富有特色的城市住宅景观和城市综合旅游服务系统。</w:t>
      </w:r>
    </w:p>
    <w:p w:rsidR="005C413A" w:rsidRPr="009B659B" w:rsidRDefault="005C413A" w:rsidP="00786E0A">
      <w:pPr>
        <w:spacing w:after="156" w:line="360" w:lineRule="auto"/>
        <w:ind w:firstLineChars="200" w:firstLine="480"/>
        <w:rPr>
          <w:sz w:val="24"/>
          <w:szCs w:val="24"/>
        </w:rPr>
      </w:pPr>
      <w:r>
        <w:rPr>
          <w:rFonts w:hint="eastAsia"/>
          <w:sz w:val="24"/>
          <w:szCs w:val="24"/>
        </w:rPr>
        <w:t>（</w:t>
      </w:r>
      <w:r>
        <w:rPr>
          <w:sz w:val="24"/>
          <w:szCs w:val="24"/>
        </w:rPr>
        <w:t>3</w:t>
      </w:r>
      <w:r>
        <w:rPr>
          <w:rFonts w:hint="eastAsia"/>
          <w:sz w:val="24"/>
          <w:szCs w:val="24"/>
        </w:rPr>
        <w:t>）城东</w:t>
      </w:r>
      <w:r w:rsidRPr="006D25A7">
        <w:rPr>
          <w:rFonts w:hint="eastAsia"/>
          <w:sz w:val="24"/>
          <w:szCs w:val="24"/>
        </w:rPr>
        <w:t>产业</w:t>
      </w:r>
      <w:r>
        <w:rPr>
          <w:rFonts w:hint="eastAsia"/>
          <w:sz w:val="24"/>
          <w:szCs w:val="24"/>
        </w:rPr>
        <w:t>组团</w:t>
      </w:r>
    </w:p>
    <w:p w:rsidR="005C413A" w:rsidRPr="009B659B" w:rsidRDefault="005C413A" w:rsidP="00786E0A">
      <w:pPr>
        <w:spacing w:after="156" w:line="360" w:lineRule="auto"/>
        <w:ind w:firstLineChars="200" w:firstLine="480"/>
        <w:rPr>
          <w:sz w:val="24"/>
          <w:szCs w:val="24"/>
        </w:rPr>
      </w:pPr>
      <w:r>
        <w:rPr>
          <w:rFonts w:hint="eastAsia"/>
          <w:sz w:val="24"/>
          <w:szCs w:val="24"/>
        </w:rPr>
        <w:t>继续实施产业整合，吸引高端制造企业向园区集中，进一步强化分工协作，初步建成转型示范园区。随着企业不断入驻，需对原有城中村和部分住宅质量差的居住社区进行改造，同时加强服务设施配套，成为产居平衡、产城融合的特色城区</w:t>
      </w:r>
      <w:r w:rsidRPr="009B659B">
        <w:rPr>
          <w:rFonts w:hint="eastAsia"/>
          <w:sz w:val="24"/>
          <w:szCs w:val="24"/>
        </w:rPr>
        <w:t>。</w:t>
      </w:r>
    </w:p>
    <w:p w:rsidR="005C413A" w:rsidRPr="009B659B" w:rsidRDefault="005C413A" w:rsidP="00D41350">
      <w:pPr>
        <w:pStyle w:val="3"/>
        <w:numPr>
          <w:ilvl w:val="2"/>
          <w:numId w:val="58"/>
        </w:numPr>
        <w:spacing w:before="156" w:after="156"/>
        <w:ind w:left="0" w:firstLine="0"/>
        <w:rPr>
          <w:b w:val="0"/>
          <w:bCs w:val="0"/>
        </w:rPr>
      </w:pPr>
      <w:bookmarkStart w:id="389" w:name="_Toc529640449"/>
      <w:r w:rsidRPr="009B659B">
        <w:rPr>
          <w:rFonts w:hint="eastAsia"/>
          <w:b w:val="0"/>
          <w:bCs w:val="0"/>
        </w:rPr>
        <w:t>远景发展构想</w:t>
      </w:r>
      <w:bookmarkEnd w:id="389"/>
    </w:p>
    <w:p w:rsidR="005C413A" w:rsidRPr="00AB6175" w:rsidRDefault="005C413A" w:rsidP="00D41350">
      <w:pPr>
        <w:pStyle w:val="4"/>
        <w:numPr>
          <w:ilvl w:val="3"/>
          <w:numId w:val="171"/>
        </w:numPr>
      </w:pPr>
      <w:r w:rsidRPr="00AB6175">
        <w:rPr>
          <w:rFonts w:hint="eastAsia"/>
        </w:rPr>
        <w:t>发展目标</w:t>
      </w:r>
    </w:p>
    <w:p w:rsidR="005C413A" w:rsidRPr="00EB7FFA" w:rsidRDefault="005C413A" w:rsidP="00786E0A">
      <w:pPr>
        <w:spacing w:after="156" w:line="360" w:lineRule="auto"/>
        <w:ind w:firstLineChars="200" w:firstLine="480"/>
        <w:rPr>
          <w:sz w:val="24"/>
          <w:szCs w:val="24"/>
        </w:rPr>
      </w:pPr>
      <w:r>
        <w:rPr>
          <w:rFonts w:hint="eastAsia"/>
          <w:sz w:val="24"/>
          <w:szCs w:val="24"/>
        </w:rPr>
        <w:t>以</w:t>
      </w:r>
      <w:r w:rsidRPr="003230D3">
        <w:rPr>
          <w:rFonts w:hint="eastAsia"/>
          <w:sz w:val="24"/>
          <w:szCs w:val="24"/>
        </w:rPr>
        <w:t>全面建成一流</w:t>
      </w:r>
      <w:r>
        <w:rPr>
          <w:rFonts w:hint="eastAsia"/>
          <w:sz w:val="24"/>
          <w:szCs w:val="24"/>
        </w:rPr>
        <w:t>的</w:t>
      </w:r>
      <w:r w:rsidRPr="003230D3">
        <w:rPr>
          <w:rFonts w:hint="eastAsia"/>
          <w:sz w:val="24"/>
          <w:szCs w:val="24"/>
        </w:rPr>
        <w:t>国际旅游城市</w:t>
      </w:r>
      <w:r>
        <w:rPr>
          <w:rFonts w:hint="eastAsia"/>
          <w:sz w:val="24"/>
          <w:szCs w:val="24"/>
        </w:rPr>
        <w:t>为目标</w:t>
      </w:r>
      <w:r w:rsidRPr="003230D3">
        <w:rPr>
          <w:rFonts w:hint="eastAsia"/>
          <w:sz w:val="24"/>
          <w:szCs w:val="24"/>
        </w:rPr>
        <w:t>。产业高端增长可持续，形成具有独特魅力</w:t>
      </w:r>
      <w:r>
        <w:rPr>
          <w:rFonts w:hint="eastAsia"/>
          <w:sz w:val="24"/>
          <w:szCs w:val="24"/>
        </w:rPr>
        <w:t>的生态城市，成为中蒙交流的中心，国内外知名草原旅游城市全面建成</w:t>
      </w:r>
      <w:r w:rsidRPr="003230D3">
        <w:rPr>
          <w:rFonts w:hint="eastAsia"/>
          <w:sz w:val="24"/>
          <w:szCs w:val="24"/>
        </w:rPr>
        <w:t>。</w:t>
      </w:r>
    </w:p>
    <w:p w:rsidR="005C413A" w:rsidRPr="00AB6175" w:rsidRDefault="005C413A" w:rsidP="00D41350">
      <w:pPr>
        <w:pStyle w:val="4"/>
        <w:numPr>
          <w:ilvl w:val="3"/>
          <w:numId w:val="171"/>
        </w:numPr>
      </w:pPr>
      <w:r>
        <w:rPr>
          <w:rFonts w:hint="eastAsia"/>
        </w:rPr>
        <w:t>远景空间布局</w:t>
      </w:r>
    </w:p>
    <w:p w:rsidR="005C413A" w:rsidRDefault="005C413A" w:rsidP="006D25A7">
      <w:pPr>
        <w:spacing w:line="360" w:lineRule="auto"/>
        <w:ind w:firstLineChars="200" w:firstLine="480"/>
        <w:rPr>
          <w:sz w:val="24"/>
          <w:szCs w:val="24"/>
        </w:rPr>
      </w:pPr>
      <w:r>
        <w:rPr>
          <w:rFonts w:hint="eastAsia"/>
          <w:sz w:val="24"/>
          <w:szCs w:val="24"/>
        </w:rPr>
        <w:t>锡林浩特市地处我国边陲地区，腹地人口有限</w:t>
      </w:r>
      <w:r w:rsidRPr="00413AAE">
        <w:rPr>
          <w:rFonts w:hint="eastAsia"/>
          <w:sz w:val="24"/>
          <w:szCs w:val="24"/>
        </w:rPr>
        <w:t>。</w:t>
      </w:r>
      <w:r>
        <w:rPr>
          <w:rFonts w:hint="eastAsia"/>
          <w:sz w:val="24"/>
          <w:szCs w:val="24"/>
        </w:rPr>
        <w:t>同时我国已进入新的发展时期，今后一段时期以城市发展的重点将从空间扩张向高质量存量发展转变。随着产业的不断升级转型，发展质量的不断提高，判断锡林浩特在远景将进入稳态发展阶段，空间扩张的动力有限。从锡林浩特自身空间发展条件来看，</w:t>
      </w:r>
      <w:r w:rsidRPr="00003A3B">
        <w:rPr>
          <w:rFonts w:hint="eastAsia"/>
          <w:sz w:val="24"/>
          <w:szCs w:val="24"/>
        </w:rPr>
        <w:t>城区</w:t>
      </w:r>
      <w:r>
        <w:rPr>
          <w:rFonts w:hint="eastAsia"/>
          <w:sz w:val="24"/>
          <w:szCs w:val="24"/>
        </w:rPr>
        <w:t>东南西北四个方向均存在</w:t>
      </w:r>
      <w:r w:rsidRPr="00003A3B">
        <w:rPr>
          <w:rFonts w:hint="eastAsia"/>
          <w:sz w:val="24"/>
          <w:szCs w:val="24"/>
        </w:rPr>
        <w:t>限制性条件，</w:t>
      </w:r>
      <w:r>
        <w:rPr>
          <w:rFonts w:hint="eastAsia"/>
          <w:sz w:val="24"/>
          <w:szCs w:val="24"/>
        </w:rPr>
        <w:t>锡林浩特市的环境资源承载能力也不允许城市再进行大规模扩张发展。</w:t>
      </w:r>
    </w:p>
    <w:p w:rsidR="005C413A" w:rsidRDefault="005C413A" w:rsidP="009B659B">
      <w:pPr>
        <w:spacing w:line="360" w:lineRule="auto"/>
        <w:ind w:firstLineChars="200" w:firstLine="480"/>
        <w:rPr>
          <w:rFonts w:ascii="宋体"/>
          <w:color w:val="000000"/>
          <w:sz w:val="24"/>
        </w:rPr>
      </w:pPr>
      <w:r w:rsidRPr="00413AAE">
        <w:rPr>
          <w:rFonts w:hint="eastAsia"/>
          <w:sz w:val="24"/>
          <w:szCs w:val="24"/>
        </w:rPr>
        <w:t>远景规划锡林浩特市城市空间继续在</w:t>
      </w:r>
      <w:r>
        <w:rPr>
          <w:rFonts w:hint="eastAsia"/>
          <w:sz w:val="24"/>
          <w:szCs w:val="24"/>
        </w:rPr>
        <w:t>本规划</w:t>
      </w:r>
      <w:r w:rsidRPr="00413AAE">
        <w:rPr>
          <w:rFonts w:hint="eastAsia"/>
          <w:sz w:val="24"/>
          <w:szCs w:val="24"/>
        </w:rPr>
        <w:t>的基础上优化发展，规划预留</w:t>
      </w:r>
      <w:r>
        <w:rPr>
          <w:rFonts w:hint="eastAsia"/>
          <w:sz w:val="24"/>
          <w:szCs w:val="24"/>
        </w:rPr>
        <w:t>远景发展备用地集中在城市西</w:t>
      </w:r>
      <w:r w:rsidRPr="00413AAE">
        <w:rPr>
          <w:rFonts w:hint="eastAsia"/>
          <w:sz w:val="24"/>
          <w:szCs w:val="24"/>
        </w:rPr>
        <w:t>部、</w:t>
      </w:r>
      <w:r>
        <w:rPr>
          <w:rFonts w:hint="eastAsia"/>
          <w:sz w:val="24"/>
          <w:szCs w:val="24"/>
        </w:rPr>
        <w:t>锡多铁路以西部分</w:t>
      </w:r>
      <w:r w:rsidRPr="00413AAE">
        <w:rPr>
          <w:rFonts w:hint="eastAsia"/>
          <w:sz w:val="24"/>
          <w:szCs w:val="24"/>
        </w:rPr>
        <w:t>地区。</w:t>
      </w:r>
      <w:r>
        <w:rPr>
          <w:rFonts w:ascii="宋体" w:hAnsi="宋体" w:hint="eastAsia"/>
          <w:color w:val="000000"/>
          <w:sz w:val="24"/>
        </w:rPr>
        <w:t>为城市发展预留少量的弹性空间</w:t>
      </w:r>
      <w:r w:rsidRPr="00E907B0">
        <w:rPr>
          <w:rFonts w:ascii="宋体" w:hAnsi="宋体" w:hint="eastAsia"/>
          <w:color w:val="000000"/>
          <w:sz w:val="24"/>
        </w:rPr>
        <w:t>，并强调维护城市周边生态环境质量，使城市最大程度地接近周边自然环境，鼓励对自然地形的充分利用。</w:t>
      </w:r>
    </w:p>
    <w:p w:rsidR="005C413A" w:rsidRPr="006D25A7" w:rsidRDefault="005C413A" w:rsidP="009B659B">
      <w:pPr>
        <w:spacing w:line="360" w:lineRule="auto"/>
        <w:ind w:firstLineChars="200" w:firstLine="480"/>
        <w:rPr>
          <w:sz w:val="24"/>
          <w:szCs w:val="24"/>
        </w:rPr>
      </w:pPr>
      <w:r w:rsidRPr="00E907B0">
        <w:rPr>
          <w:rFonts w:ascii="宋体"/>
          <w:color w:val="000000"/>
          <w:sz w:val="24"/>
        </w:rPr>
        <w:br w:type="page"/>
      </w:r>
    </w:p>
    <w:p w:rsidR="005C413A" w:rsidRPr="00932899" w:rsidRDefault="005C413A" w:rsidP="00F510E6">
      <w:pPr>
        <w:pStyle w:val="2"/>
        <w:spacing w:before="312" w:after="312" w:line="360" w:lineRule="auto"/>
        <w:rPr>
          <w:rFonts w:ascii="黑体"/>
        </w:rPr>
      </w:pPr>
      <w:bookmarkStart w:id="390" w:name="_Toc529640450"/>
      <w:r w:rsidRPr="00932899">
        <w:rPr>
          <w:rFonts w:ascii="黑体" w:hAnsi="黑体" w:hint="eastAsia"/>
        </w:rPr>
        <w:lastRenderedPageBreak/>
        <w:t>规划管理措施与建议</w:t>
      </w:r>
      <w:bookmarkEnd w:id="390"/>
    </w:p>
    <w:p w:rsidR="005C413A" w:rsidRDefault="005C413A" w:rsidP="00D41350">
      <w:pPr>
        <w:pStyle w:val="3"/>
        <w:numPr>
          <w:ilvl w:val="2"/>
          <w:numId w:val="167"/>
        </w:numPr>
        <w:spacing w:before="156" w:after="156"/>
        <w:ind w:left="426"/>
      </w:pPr>
      <w:bookmarkStart w:id="391" w:name="_Toc529640451"/>
      <w:r>
        <w:rPr>
          <w:rFonts w:hint="eastAsia"/>
        </w:rPr>
        <w:t>强化总体规划的法律地位和一体化的规划管理体系</w:t>
      </w:r>
      <w:bookmarkEnd w:id="391"/>
    </w:p>
    <w:p w:rsidR="005C413A" w:rsidRPr="00217638" w:rsidRDefault="005C413A" w:rsidP="00B140A7">
      <w:pPr>
        <w:spacing w:after="156" w:line="360" w:lineRule="auto"/>
        <w:ind w:firstLineChars="200" w:firstLine="480"/>
        <w:rPr>
          <w:sz w:val="24"/>
          <w:szCs w:val="24"/>
        </w:rPr>
      </w:pPr>
      <w:r w:rsidRPr="00217638">
        <w:rPr>
          <w:rFonts w:hint="eastAsia"/>
          <w:sz w:val="24"/>
          <w:szCs w:val="24"/>
        </w:rPr>
        <w:t>强化总体规划的法律地位，切实维护总体规划的严肃性，本规划一经批准，由锡林浩特市人民政府统一组织实施，任何单位和个人未经法定程序无权变更。根据城市经济和社会发展需要，符合《中华人民共和国城乡规划法》第四十七条所列五种情形之一的，锡林浩特市人民政府方可按照规定的权限和程序修改城市总体规划，并重新报批。修改涉及本规划所列的强制性内容的，应先向原审批机关提出专题报告，经同意后，方可编制修改方案。</w:t>
      </w:r>
    </w:p>
    <w:p w:rsidR="005C413A" w:rsidRDefault="005C413A" w:rsidP="00D41350">
      <w:pPr>
        <w:pStyle w:val="3"/>
        <w:numPr>
          <w:ilvl w:val="2"/>
          <w:numId w:val="167"/>
        </w:numPr>
        <w:spacing w:before="156" w:after="156"/>
        <w:ind w:left="0" w:firstLine="0"/>
      </w:pPr>
      <w:bookmarkStart w:id="392" w:name="_Toc529640452"/>
      <w:r>
        <w:rPr>
          <w:rFonts w:hint="eastAsia"/>
        </w:rPr>
        <w:t>推进城乡统筹发展</w:t>
      </w:r>
      <w:bookmarkEnd w:id="392"/>
    </w:p>
    <w:p w:rsidR="005C413A" w:rsidRPr="00217638" w:rsidRDefault="005C413A" w:rsidP="00B140A7">
      <w:pPr>
        <w:spacing w:after="156" w:line="360" w:lineRule="auto"/>
        <w:ind w:firstLineChars="200" w:firstLine="480"/>
        <w:rPr>
          <w:sz w:val="24"/>
          <w:szCs w:val="24"/>
        </w:rPr>
      </w:pPr>
      <w:r w:rsidRPr="00217638">
        <w:rPr>
          <w:rFonts w:hint="eastAsia"/>
          <w:sz w:val="24"/>
          <w:szCs w:val="24"/>
        </w:rPr>
        <w:t>逐步消除城乡在土地、户籍、就业等方面的二元管理的体制障碍；依据生产模式、景观风貌、区位条件的特点制定不同的乡村整治模式，逐步撤销中心城区范围内的镇建制，纳入城市统一管理；改变将经济总量指标作为唯一考核指标的做法，采用经济、社会、生态、资源等多元化指标、并依据不同地区的特点综合建构政绩考核体系。</w:t>
      </w:r>
    </w:p>
    <w:p w:rsidR="005C413A" w:rsidRDefault="005C413A" w:rsidP="00D41350">
      <w:pPr>
        <w:pStyle w:val="3"/>
        <w:numPr>
          <w:ilvl w:val="2"/>
          <w:numId w:val="167"/>
        </w:numPr>
        <w:spacing w:before="156" w:after="156"/>
        <w:ind w:left="0" w:firstLine="0"/>
      </w:pPr>
      <w:bookmarkStart w:id="393" w:name="_Toc529640453"/>
      <w:r>
        <w:rPr>
          <w:rFonts w:hint="eastAsia"/>
        </w:rPr>
        <w:t>严格城市用地管理</w:t>
      </w:r>
      <w:bookmarkEnd w:id="393"/>
    </w:p>
    <w:p w:rsidR="005C413A" w:rsidRPr="00217638" w:rsidRDefault="005C413A" w:rsidP="00B140A7">
      <w:pPr>
        <w:spacing w:after="156" w:line="360" w:lineRule="auto"/>
        <w:ind w:firstLineChars="200" w:firstLine="480"/>
        <w:rPr>
          <w:sz w:val="24"/>
          <w:szCs w:val="24"/>
        </w:rPr>
      </w:pPr>
      <w:r w:rsidRPr="00217638">
        <w:rPr>
          <w:rFonts w:hint="eastAsia"/>
          <w:sz w:val="24"/>
          <w:szCs w:val="24"/>
        </w:rPr>
        <w:t>以总体规划作为城市用地管理的根本依据，强化政府土地储备等集中统一管理措施的实施力度，规范国有土地使用权出让行为，有计划地投放土地；加强对工业用地出让的控制和管理，设立准入门槛，推行工业用地招拍挂制度，提高工业用地开发强度和土地利用效率；密切关注国家财税制度改革（物业税与财产税）与土地使用制度改革的政策，研究其对城市布局和产业布局带来的深刻影响，适时研究和制定相关配套措施。</w:t>
      </w:r>
    </w:p>
    <w:p w:rsidR="005C413A" w:rsidRDefault="005C413A" w:rsidP="00D41350">
      <w:pPr>
        <w:pStyle w:val="3"/>
        <w:numPr>
          <w:ilvl w:val="2"/>
          <w:numId w:val="167"/>
        </w:numPr>
        <w:spacing w:before="156" w:after="156"/>
        <w:ind w:left="0" w:firstLine="0"/>
      </w:pPr>
      <w:bookmarkStart w:id="394" w:name="_Toc529640454"/>
      <w:r>
        <w:rPr>
          <w:rFonts w:hint="eastAsia"/>
        </w:rPr>
        <w:t>加强部门协调</w:t>
      </w:r>
      <w:bookmarkEnd w:id="394"/>
    </w:p>
    <w:p w:rsidR="005C413A" w:rsidRPr="00217638" w:rsidRDefault="005C413A" w:rsidP="00B140A7">
      <w:pPr>
        <w:spacing w:after="156" w:line="360" w:lineRule="auto"/>
        <w:ind w:firstLineChars="200" w:firstLine="480"/>
        <w:rPr>
          <w:sz w:val="24"/>
          <w:szCs w:val="24"/>
        </w:rPr>
      </w:pPr>
      <w:r w:rsidRPr="00217638">
        <w:rPr>
          <w:rFonts w:hint="eastAsia"/>
          <w:sz w:val="24"/>
          <w:szCs w:val="24"/>
        </w:rPr>
        <w:t>建立城市规划、发展改革、土地管理、建设管理等部门的联动机制，强化城市总体规划与国民经济社会五年规划、土地利用总体规划的衔接；强化与城市公</w:t>
      </w:r>
      <w:r w:rsidRPr="00217638">
        <w:rPr>
          <w:rFonts w:hint="eastAsia"/>
          <w:sz w:val="24"/>
          <w:szCs w:val="24"/>
        </w:rPr>
        <w:lastRenderedPageBreak/>
        <w:t>共社会管理、市政公用设施管理部门的协调；明确各级政府及相关部门职责；规范城市管理的制度、标准与审批程序；依法行政，保证规划实施的合法、公平和效率。</w:t>
      </w:r>
    </w:p>
    <w:p w:rsidR="005C413A" w:rsidRDefault="005C413A" w:rsidP="00D41350">
      <w:pPr>
        <w:pStyle w:val="3"/>
        <w:numPr>
          <w:ilvl w:val="2"/>
          <w:numId w:val="167"/>
        </w:numPr>
        <w:spacing w:before="156" w:after="156"/>
        <w:ind w:left="0" w:firstLine="0"/>
      </w:pPr>
      <w:bookmarkStart w:id="395" w:name="_Toc529640455"/>
      <w:r>
        <w:rPr>
          <w:rFonts w:hint="eastAsia"/>
        </w:rPr>
        <w:t>完善各层次规划编制</w:t>
      </w:r>
      <w:bookmarkEnd w:id="395"/>
    </w:p>
    <w:p w:rsidR="005C413A" w:rsidRPr="00217638" w:rsidRDefault="005C413A" w:rsidP="00B140A7">
      <w:pPr>
        <w:spacing w:after="156" w:line="360" w:lineRule="auto"/>
        <w:ind w:firstLineChars="200" w:firstLine="480"/>
        <w:rPr>
          <w:sz w:val="24"/>
          <w:szCs w:val="24"/>
        </w:rPr>
      </w:pPr>
      <w:r w:rsidRPr="00217638">
        <w:rPr>
          <w:rFonts w:hint="eastAsia"/>
          <w:sz w:val="24"/>
          <w:szCs w:val="24"/>
        </w:rPr>
        <w:t>依据批准的城市总体规划，继续编制近期建设规划、综合交通规划、控制性详细规划及重点地段的城市设计。并以城市总体规划为指导，编制各类专项规划，指导各项基础设施的规划建设。</w:t>
      </w:r>
    </w:p>
    <w:p w:rsidR="005C413A" w:rsidRDefault="005C413A" w:rsidP="00D41350">
      <w:pPr>
        <w:pStyle w:val="3"/>
        <w:numPr>
          <w:ilvl w:val="2"/>
          <w:numId w:val="167"/>
        </w:numPr>
        <w:spacing w:before="156" w:after="156"/>
        <w:ind w:left="0" w:firstLine="0"/>
      </w:pPr>
      <w:bookmarkStart w:id="396" w:name="_Toc529640456"/>
      <w:r>
        <w:rPr>
          <w:rFonts w:hint="eastAsia"/>
        </w:rPr>
        <w:t>统筹安排建设时序</w:t>
      </w:r>
      <w:bookmarkEnd w:id="396"/>
    </w:p>
    <w:p w:rsidR="005C413A" w:rsidRPr="00217638" w:rsidRDefault="005C413A" w:rsidP="00B140A7">
      <w:pPr>
        <w:spacing w:after="156" w:line="360" w:lineRule="auto"/>
        <w:ind w:firstLineChars="200" w:firstLine="480"/>
        <w:rPr>
          <w:sz w:val="24"/>
          <w:szCs w:val="24"/>
        </w:rPr>
      </w:pPr>
      <w:r w:rsidRPr="00217638">
        <w:rPr>
          <w:rFonts w:hint="eastAsia"/>
          <w:sz w:val="24"/>
          <w:szCs w:val="24"/>
        </w:rPr>
        <w:t>根据总体规划确定的规划布局，按照城市总体规划确定的发展时序，确定城市规划的阶段性目标，逐步推进旧区更新和城市新区建设，强化不同阶段城市总体结构、基础设施建设等方面的衔接，保证城市空间的有序生长。</w:t>
      </w:r>
    </w:p>
    <w:p w:rsidR="005C413A" w:rsidRDefault="005C413A" w:rsidP="00D41350">
      <w:pPr>
        <w:pStyle w:val="3"/>
        <w:numPr>
          <w:ilvl w:val="2"/>
          <w:numId w:val="167"/>
        </w:numPr>
        <w:spacing w:before="156" w:after="156"/>
        <w:ind w:left="0" w:firstLine="0"/>
      </w:pPr>
      <w:bookmarkStart w:id="397" w:name="_Toc529640457"/>
      <w:r>
        <w:rPr>
          <w:rFonts w:hint="eastAsia"/>
        </w:rPr>
        <w:t>健全监督机制和落实公众参与</w:t>
      </w:r>
      <w:bookmarkEnd w:id="397"/>
    </w:p>
    <w:p w:rsidR="00252CC6" w:rsidRDefault="005C413A" w:rsidP="00B140A7">
      <w:pPr>
        <w:spacing w:after="156" w:line="360" w:lineRule="auto"/>
        <w:ind w:firstLineChars="200" w:firstLine="480"/>
        <w:rPr>
          <w:sz w:val="24"/>
          <w:szCs w:val="24"/>
        </w:rPr>
        <w:sectPr w:rsidR="00252CC6" w:rsidSect="0062380C">
          <w:pgSz w:w="11906" w:h="16838"/>
          <w:pgMar w:top="1440" w:right="1800" w:bottom="1440" w:left="1800" w:header="851" w:footer="992" w:gutter="0"/>
          <w:cols w:space="425"/>
          <w:docGrid w:type="lines" w:linePitch="312"/>
        </w:sectPr>
      </w:pPr>
      <w:r w:rsidRPr="00217638">
        <w:rPr>
          <w:rFonts w:hint="eastAsia"/>
          <w:sz w:val="24"/>
          <w:szCs w:val="24"/>
        </w:rPr>
        <w:t>在完善规划审批制度和规划公开的基础上，建立健全城市规划的监督检查制度；发挥各级人民代表大会、政协、各基层社区组织以及社会团体、公众在城市规划实施全过程中的监督作用；建立重大问题的政策研究机制和专家论证制度，建立重大建设项目公示与听证制度；增强城市总体规划公开透明的力度和公信力；设立监督机制，将公众参与引入规划编制、管理的各个阶段。</w:t>
      </w:r>
    </w:p>
    <w:p w:rsidR="005C413A" w:rsidRPr="00217638" w:rsidRDefault="00252CC6" w:rsidP="00252CC6">
      <w:pPr>
        <w:spacing w:after="156" w:line="360" w:lineRule="auto"/>
        <w:rPr>
          <w:sz w:val="24"/>
          <w:szCs w:val="24"/>
        </w:rPr>
      </w:pPr>
      <w:r>
        <w:rPr>
          <w:rFonts w:hint="eastAsia"/>
          <w:noProof/>
          <w:sz w:val="22"/>
        </w:rPr>
        <w:lastRenderedPageBreak/>
        <w:drawing>
          <wp:inline distT="0" distB="0" distL="0" distR="0">
            <wp:extent cx="5271770" cy="7454900"/>
            <wp:effectExtent l="0" t="0" r="5080" b="0"/>
            <wp:docPr id="17" name="图片 17" descr="C:\Users\ys\Desktop\专家评审意见\专家评审意见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s\Desktop\专家评审意见\专家评审意见_页面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770" cy="7454900"/>
                    </a:xfrm>
                    <a:prstGeom prst="rect">
                      <a:avLst/>
                    </a:prstGeom>
                    <a:noFill/>
                    <a:ln>
                      <a:noFill/>
                    </a:ln>
                  </pic:spPr>
                </pic:pic>
              </a:graphicData>
            </a:graphic>
          </wp:inline>
        </w:drawing>
      </w:r>
      <w:r>
        <w:rPr>
          <w:rFonts w:hint="eastAsia"/>
          <w:noProof/>
          <w:sz w:val="22"/>
        </w:rPr>
        <w:lastRenderedPageBreak/>
        <w:drawing>
          <wp:inline distT="0" distB="0" distL="0" distR="0">
            <wp:extent cx="5271770" cy="7454900"/>
            <wp:effectExtent l="0" t="0" r="5080" b="0"/>
            <wp:docPr id="18" name="图片 18" descr="C:\Users\ys\Desktop\专家评审意见\专家评审意见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s\Desktop\专家评审意见\专家评审意见_页面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770" cy="7454900"/>
                    </a:xfrm>
                    <a:prstGeom prst="rect">
                      <a:avLst/>
                    </a:prstGeom>
                    <a:noFill/>
                    <a:ln>
                      <a:noFill/>
                    </a:ln>
                  </pic:spPr>
                </pic:pic>
              </a:graphicData>
            </a:graphic>
          </wp:inline>
        </w:drawing>
      </w:r>
      <w:r>
        <w:rPr>
          <w:rFonts w:hint="eastAsia"/>
          <w:noProof/>
          <w:sz w:val="22"/>
        </w:rPr>
        <w:lastRenderedPageBreak/>
        <w:drawing>
          <wp:inline distT="0" distB="0" distL="0" distR="0">
            <wp:extent cx="5271770" cy="7454900"/>
            <wp:effectExtent l="0" t="0" r="5080" b="0"/>
            <wp:docPr id="19" name="图片 19" descr="C:\Users\ys\Desktop\专家评审意见\专家评审意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s\Desktop\专家评审意见\专家评审意见_页面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1770" cy="7454900"/>
                    </a:xfrm>
                    <a:prstGeom prst="rect">
                      <a:avLst/>
                    </a:prstGeom>
                    <a:noFill/>
                    <a:ln>
                      <a:noFill/>
                    </a:ln>
                  </pic:spPr>
                </pic:pic>
              </a:graphicData>
            </a:graphic>
          </wp:inline>
        </w:drawing>
      </w:r>
    </w:p>
    <w:sectPr w:rsidR="005C413A" w:rsidRPr="00217638" w:rsidSect="006238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750" w:rsidRDefault="00725750" w:rsidP="00F663B5">
      <w:r>
        <w:separator/>
      </w:r>
    </w:p>
  </w:endnote>
  <w:endnote w:type="continuationSeparator" w:id="0">
    <w:p w:rsidR="00725750" w:rsidRDefault="00725750" w:rsidP="00F6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新宋体">
    <w:panose1 w:val="02010609030101010101"/>
    <w:charset w:val="86"/>
    <w:family w:val="modern"/>
    <w:pitch w:val="fixed"/>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0F" w:rsidRDefault="00F0500F">
    <w:pPr>
      <w:pStyle w:val="a5"/>
      <w:jc w:val="center"/>
    </w:pPr>
    <w:r>
      <w:fldChar w:fldCharType="begin"/>
    </w:r>
    <w:r>
      <w:instrText>PAGE   \* MERGEFORMAT</w:instrText>
    </w:r>
    <w:r>
      <w:fldChar w:fldCharType="separate"/>
    </w:r>
    <w:r w:rsidR="003B3502" w:rsidRPr="003B3502">
      <w:rPr>
        <w:noProof/>
        <w:lang w:val="zh-CN"/>
      </w:rPr>
      <w:t>7</w:t>
    </w:r>
    <w:r>
      <w:rPr>
        <w:noProof/>
        <w:lang w:val="zh-CN"/>
      </w:rPr>
      <w:fldChar w:fldCharType="end"/>
    </w:r>
  </w:p>
  <w:p w:rsidR="00F0500F" w:rsidRDefault="00F0500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0F" w:rsidRDefault="00F0500F">
    <w:pPr>
      <w:pStyle w:val="a5"/>
      <w:jc w:val="center"/>
    </w:pPr>
    <w:r>
      <w:fldChar w:fldCharType="begin"/>
    </w:r>
    <w:r>
      <w:instrText>PAGE   \* MERGEFORMAT</w:instrText>
    </w:r>
    <w:r>
      <w:fldChar w:fldCharType="separate"/>
    </w:r>
    <w:r w:rsidR="003B3502" w:rsidRPr="003B3502">
      <w:rPr>
        <w:noProof/>
        <w:lang w:val="zh-CN"/>
      </w:rPr>
      <w:t>5</w:t>
    </w:r>
    <w:r>
      <w:rPr>
        <w:noProof/>
        <w:lang w:val="zh-CN"/>
      </w:rPr>
      <w:fldChar w:fldCharType="end"/>
    </w:r>
  </w:p>
  <w:p w:rsidR="00F0500F" w:rsidRDefault="00F050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750" w:rsidRDefault="00725750" w:rsidP="00F663B5">
      <w:r>
        <w:separator/>
      </w:r>
    </w:p>
  </w:footnote>
  <w:footnote w:type="continuationSeparator" w:id="0">
    <w:p w:rsidR="00725750" w:rsidRDefault="00725750" w:rsidP="00F663B5">
      <w:r>
        <w:continuationSeparator/>
      </w:r>
    </w:p>
  </w:footnote>
  <w:footnote w:id="1">
    <w:p w:rsidR="00F0500F" w:rsidRDefault="00F0500F">
      <w:pPr>
        <w:pStyle w:val="ad"/>
      </w:pPr>
      <w:r>
        <w:rPr>
          <w:rStyle w:val="ae"/>
        </w:rPr>
        <w:footnoteRef/>
      </w:r>
      <w:r>
        <w:rPr>
          <w:rFonts w:hint="eastAsia"/>
        </w:rPr>
        <w:t>数据来源统计年鉴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0F" w:rsidRDefault="00F0500F" w:rsidP="00D678E3">
    <w:pPr>
      <w:pStyle w:val="a4"/>
      <w:jc w:val="right"/>
    </w:pPr>
  </w:p>
  <w:p w:rsidR="00F0500F" w:rsidRDefault="00F0500F" w:rsidP="00BC2476">
    <w:pPr>
      <w:pStyle w:val="a4"/>
      <w:wordWrap w:val="0"/>
      <w:jc w:val="right"/>
    </w:pPr>
    <w:r>
      <w:rPr>
        <w:rFonts w:hint="eastAsia"/>
      </w:rPr>
      <w:t>锡林浩特市城市总体规划（</w:t>
    </w:r>
    <w:r>
      <w:t>2018-2035</w:t>
    </w:r>
    <w:r>
      <w:rPr>
        <w:rFonts w:hint="eastAsia"/>
      </w:rPr>
      <w:t>年）</w:t>
    </w:r>
    <w:r>
      <w:t xml:space="preserve">                                                 </w:t>
    </w:r>
    <w:r>
      <w:rPr>
        <w:rFonts w:hint="eastAsia"/>
      </w:rPr>
      <w:t>说明书</w:t>
    </w:r>
  </w:p>
  <w:p w:rsidR="00F0500F" w:rsidRDefault="00F050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59E8"/>
    <w:multiLevelType w:val="multilevel"/>
    <w:tmpl w:val="306C080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
    <w:nsid w:val="087C2271"/>
    <w:multiLevelType w:val="multilevel"/>
    <w:tmpl w:val="3F54D11C"/>
    <w:lvl w:ilvl="0">
      <w:start w:val="1"/>
      <w:numFmt w:val="chineseCountingThousand"/>
      <w:lvlText w:val="（%1）"/>
      <w:lvlJc w:val="left"/>
      <w:pPr>
        <w:ind w:left="42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chineseCountingThousand"/>
      <w:pStyle w:val="4"/>
      <w:lvlText w:val="（%4）"/>
      <w:lvlJc w:val="left"/>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
    <w:nsid w:val="10955247"/>
    <w:multiLevelType w:val="hybridMultilevel"/>
    <w:tmpl w:val="86F61E30"/>
    <w:lvl w:ilvl="0" w:tplc="AFD0693E">
      <w:start w:val="1"/>
      <w:numFmt w:val="decimal"/>
      <w:lvlText w:val="图%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1953967"/>
    <w:multiLevelType w:val="hybridMultilevel"/>
    <w:tmpl w:val="A00A4D08"/>
    <w:lvl w:ilvl="0" w:tplc="FFFFFFFF">
      <w:start w:val="1"/>
      <w:numFmt w:val="decimal"/>
      <w:pStyle w:val="-"/>
      <w:lvlText w:val="第%1条"/>
      <w:lvlJc w:val="left"/>
      <w:pPr>
        <w:tabs>
          <w:tab w:val="num" w:pos="1021"/>
        </w:tabs>
        <w:ind w:left="1021" w:hanging="1021"/>
      </w:pPr>
      <w:rPr>
        <w:rFonts w:eastAsia="宋体" w:cs="Times New Roman" w:hint="eastAsia"/>
        <w:b/>
        <w:i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780"/>
        </w:tabs>
        <w:ind w:left="780" w:hanging="360"/>
      </w:pPr>
      <w:rPr>
        <w:rFonts w:cs="Times New Roman" w:hint="eastAsia"/>
      </w:rPr>
    </w:lvl>
    <w:lvl w:ilvl="2" w:tplc="FFFFFFFF">
      <w:start w:val="1"/>
      <w:numFmt w:val="decimal"/>
      <w:lvlText w:val="（%3）"/>
      <w:lvlJc w:val="left"/>
      <w:pPr>
        <w:tabs>
          <w:tab w:val="num" w:pos="1560"/>
        </w:tabs>
        <w:ind w:left="1560" w:hanging="720"/>
      </w:pPr>
      <w:rPr>
        <w:rFonts w:cs="Times New Roman" w:hint="eastAsia"/>
      </w:rPr>
    </w:lvl>
    <w:lvl w:ilvl="3" w:tplc="FFFFFFFF">
      <w:start w:val="1"/>
      <w:numFmt w:val="decimal"/>
      <w:lvlText w:val="(%4)"/>
      <w:lvlJc w:val="left"/>
      <w:pPr>
        <w:tabs>
          <w:tab w:val="num" w:pos="1620"/>
        </w:tabs>
        <w:ind w:left="1620" w:hanging="360"/>
      </w:pPr>
      <w:rPr>
        <w:rFonts w:cs="Times New Roman" w:hint="eastAsia"/>
      </w:rPr>
    </w:lvl>
    <w:lvl w:ilvl="4" w:tplc="FFFFFFFF">
      <w:start w:val="1"/>
      <w:numFmt w:val="decimal"/>
      <w:lvlText w:val="%5、"/>
      <w:lvlJc w:val="left"/>
      <w:pPr>
        <w:tabs>
          <w:tab w:val="num" w:pos="2040"/>
        </w:tabs>
        <w:ind w:left="2040" w:hanging="360"/>
      </w:pPr>
      <w:rPr>
        <w:rFonts w:cs="Times New Roman" w:hint="eastAsia"/>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4">
    <w:nsid w:val="16572988"/>
    <w:multiLevelType w:val="multilevel"/>
    <w:tmpl w:val="306C080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5">
    <w:nsid w:val="20CF5025"/>
    <w:multiLevelType w:val="multilevel"/>
    <w:tmpl w:val="306C080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6">
    <w:nsid w:val="2459337A"/>
    <w:multiLevelType w:val="multilevel"/>
    <w:tmpl w:val="F298461E"/>
    <w:lvl w:ilvl="0">
      <w:start w:val="1"/>
      <w:numFmt w:val="decimal"/>
      <w:pStyle w:val="1"/>
      <w:lvlText w:val="1.%1"/>
      <w:lvlJc w:val="left"/>
      <w:pPr>
        <w:ind w:left="1135" w:hanging="425"/>
      </w:pPr>
      <w:rPr>
        <w:rFonts w:ascii="Arial" w:eastAsia="宋体" w:hAnsi="Arial" w:cs="Arial" w:hint="default"/>
        <w:b/>
        <w:i w:val="0"/>
        <w:color w:val="auto"/>
        <w:sz w:val="24"/>
      </w:rPr>
    </w:lvl>
    <w:lvl w:ilvl="1">
      <w:start w:val="1"/>
      <w:numFmt w:val="decimal"/>
      <w:lvlText w:val="%1.%2."/>
      <w:lvlJc w:val="left"/>
      <w:pPr>
        <w:ind w:left="567" w:hanging="567"/>
      </w:pPr>
      <w:rPr>
        <w:rFonts w:cs="Times New Roman" w:hint="eastAsia"/>
      </w:rPr>
    </w:lvl>
    <w:lvl w:ilvl="2">
      <w:start w:val="1"/>
      <w:numFmt w:val="decimal"/>
      <w:lvlText w:val="%1.%2.%3."/>
      <w:lvlJc w:val="left"/>
      <w:pPr>
        <w:ind w:left="709" w:hanging="709"/>
      </w:pPr>
      <w:rPr>
        <w:rFonts w:cs="Times New Roman" w:hint="eastAsia"/>
      </w:rPr>
    </w:lvl>
    <w:lvl w:ilvl="3">
      <w:start w:val="1"/>
      <w:numFmt w:val="decimal"/>
      <w:lvlText w:val="%1.%2.%3.%4."/>
      <w:lvlJc w:val="left"/>
      <w:pPr>
        <w:ind w:left="851"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7">
    <w:nsid w:val="2564366F"/>
    <w:multiLevelType w:val="multilevel"/>
    <w:tmpl w:val="E488FA3E"/>
    <w:lvl w:ilvl="0">
      <w:start w:val="1"/>
      <w:numFmt w:val="chineseCountingThousand"/>
      <w:lvlText w:val="第%1章"/>
      <w:lvlJc w:val="left"/>
      <w:pPr>
        <w:ind w:left="420" w:hanging="420"/>
      </w:pPr>
      <w:rPr>
        <w:rFonts w:cs="Times New Roman" w:hint="eastAsia"/>
      </w:rPr>
    </w:lvl>
    <w:lvl w:ilvl="1">
      <w:start w:val="1"/>
      <w:numFmt w:val="chineseCountingThousand"/>
      <w:pStyle w:val="2"/>
      <w:lvlText w:val="第%2章"/>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8">
    <w:nsid w:val="3793491E"/>
    <w:multiLevelType w:val="multilevel"/>
    <w:tmpl w:val="831069AC"/>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firstLine="84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9">
    <w:nsid w:val="3B1A0B86"/>
    <w:multiLevelType w:val="multilevel"/>
    <w:tmpl w:val="5846E9DC"/>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hint="eastAsia"/>
      </w:rPr>
    </w:lvl>
    <w:lvl w:ilvl="2">
      <w:start w:val="1"/>
      <w:numFmt w:val="lowerRoman"/>
      <w:lvlText w:val="%3."/>
      <w:lvlJc w:val="right"/>
      <w:pPr>
        <w:ind w:left="1680" w:hanging="420"/>
      </w:pPr>
      <w:rPr>
        <w:rFonts w:cs="Times New Roman" w:hint="eastAsia"/>
      </w:rPr>
    </w:lvl>
    <w:lvl w:ilvl="3">
      <w:start w:val="1"/>
      <w:numFmt w:val="decimal"/>
      <w:lvlText w:val="%4."/>
      <w:lvlJc w:val="left"/>
      <w:pPr>
        <w:ind w:left="2100" w:hanging="420"/>
      </w:pPr>
      <w:rPr>
        <w:rFonts w:cs="Times New Roman" w:hint="eastAsia"/>
      </w:rPr>
    </w:lvl>
    <w:lvl w:ilvl="4">
      <w:start w:val="1"/>
      <w:numFmt w:val="decimal"/>
      <w:pStyle w:val="5"/>
      <w:lvlText w:val="%5、"/>
      <w:lvlJc w:val="left"/>
      <w:rPr>
        <w:rFonts w:cs="Times New Roman" w:hint="eastAsia"/>
      </w:rPr>
    </w:lvl>
    <w:lvl w:ilvl="5">
      <w:start w:val="1"/>
      <w:numFmt w:val="lowerRoman"/>
      <w:lvlText w:val="%6."/>
      <w:lvlJc w:val="right"/>
      <w:pPr>
        <w:ind w:left="2940" w:hanging="420"/>
      </w:pPr>
      <w:rPr>
        <w:rFonts w:cs="Times New Roman" w:hint="eastAsia"/>
      </w:rPr>
    </w:lvl>
    <w:lvl w:ilvl="6">
      <w:start w:val="1"/>
      <w:numFmt w:val="decimal"/>
      <w:lvlText w:val="%7."/>
      <w:lvlJc w:val="left"/>
      <w:pPr>
        <w:ind w:left="3360" w:hanging="420"/>
      </w:pPr>
      <w:rPr>
        <w:rFonts w:cs="Times New Roman" w:hint="eastAsia"/>
      </w:rPr>
    </w:lvl>
    <w:lvl w:ilvl="7">
      <w:start w:val="1"/>
      <w:numFmt w:val="lowerLetter"/>
      <w:lvlText w:val="%8)"/>
      <w:lvlJc w:val="left"/>
      <w:pPr>
        <w:ind w:left="3780" w:hanging="420"/>
      </w:pPr>
      <w:rPr>
        <w:rFonts w:cs="Times New Roman" w:hint="eastAsia"/>
      </w:rPr>
    </w:lvl>
    <w:lvl w:ilvl="8">
      <w:start w:val="1"/>
      <w:numFmt w:val="lowerRoman"/>
      <w:lvlText w:val="%9."/>
      <w:lvlJc w:val="right"/>
      <w:pPr>
        <w:ind w:left="4200" w:hanging="420"/>
      </w:pPr>
      <w:rPr>
        <w:rFonts w:cs="Times New Roman" w:hint="eastAsia"/>
      </w:rPr>
    </w:lvl>
  </w:abstractNum>
  <w:abstractNum w:abstractNumId="10">
    <w:nsid w:val="47BE7674"/>
    <w:multiLevelType w:val="multilevel"/>
    <w:tmpl w:val="BD062A34"/>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pStyle w:val="3"/>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1">
    <w:nsid w:val="4F1A5A4D"/>
    <w:multiLevelType w:val="multilevel"/>
    <w:tmpl w:val="306C080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2">
    <w:nsid w:val="50284CCF"/>
    <w:multiLevelType w:val="hybridMultilevel"/>
    <w:tmpl w:val="E9B429E2"/>
    <w:lvl w:ilvl="0" w:tplc="26365E42">
      <w:start w:val="1"/>
      <w:numFmt w:val="decimal"/>
      <w:lvlText w:val="表%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3">
    <w:nsid w:val="522C34A9"/>
    <w:multiLevelType w:val="multilevel"/>
    <w:tmpl w:val="FF527F8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4">
    <w:nsid w:val="5E4B33D6"/>
    <w:multiLevelType w:val="multilevel"/>
    <w:tmpl w:val="74043C62"/>
    <w:lvl w:ilvl="0">
      <w:start w:val="1"/>
      <w:numFmt w:val="chineseCountingThousand"/>
      <w:pStyle w:val="10"/>
      <w:lvlText w:val="第%1部分"/>
      <w:lvlJc w:val="left"/>
      <w:pPr>
        <w:ind w:left="42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5">
    <w:nsid w:val="5E7D3558"/>
    <w:multiLevelType w:val="multilevel"/>
    <w:tmpl w:val="306C0802"/>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6">
    <w:nsid w:val="608F288C"/>
    <w:multiLevelType w:val="hybridMultilevel"/>
    <w:tmpl w:val="37064F78"/>
    <w:lvl w:ilvl="0" w:tplc="D3865D4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ABB5B27"/>
    <w:multiLevelType w:val="hybridMultilevel"/>
    <w:tmpl w:val="E9B429E2"/>
    <w:lvl w:ilvl="0" w:tplc="26365E42">
      <w:start w:val="1"/>
      <w:numFmt w:val="decimal"/>
      <w:lvlText w:val="表%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8">
    <w:nsid w:val="71742EA2"/>
    <w:multiLevelType w:val="multilevel"/>
    <w:tmpl w:val="27F66EEE"/>
    <w:lvl w:ilvl="0">
      <w:start w:val="1"/>
      <w:numFmt w:val="chineseCountingThousand"/>
      <w:lvlText w:val="%1、"/>
      <w:lvlJc w:val="left"/>
      <w:pPr>
        <w:ind w:left="84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chineseCountingThousand"/>
      <w:lvlText w:val="%3、"/>
      <w:lvlJc w:val="left"/>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9">
    <w:nsid w:val="74327613"/>
    <w:multiLevelType w:val="hybridMultilevel"/>
    <w:tmpl w:val="C4A439D8"/>
    <w:lvl w:ilvl="0" w:tplc="581A7494">
      <w:start w:val="1"/>
      <w:numFmt w:val="decimal"/>
      <w:lvlText w:val="专栏%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4"/>
  </w:num>
  <w:num w:numId="2">
    <w:abstractNumId w:val="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2"/>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num>
  <w:num w:numId="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
  </w:num>
  <w:num w:numId="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num>
  <w:num w:numId="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num>
  <w:num w:numId="1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
  </w:num>
  <w:num w:numId="155">
    <w:abstractNumId w:val="11"/>
  </w:num>
  <w:num w:numId="1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
  </w:num>
  <w:num w:numId="1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
  </w:num>
  <w:num w:numId="191">
    <w:abstractNumId w:val="16"/>
  </w:num>
  <w:num w:numId="192">
    <w:abstractNumId w:val="4"/>
  </w:num>
  <w:num w:numId="193">
    <w:abstractNumId w:val="0"/>
  </w:num>
  <w:num w:numId="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hideSpellingError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AB"/>
    <w:rsid w:val="00001ABE"/>
    <w:rsid w:val="000038A3"/>
    <w:rsid w:val="00003A3B"/>
    <w:rsid w:val="00003AAF"/>
    <w:rsid w:val="00003B02"/>
    <w:rsid w:val="00004008"/>
    <w:rsid w:val="00006309"/>
    <w:rsid w:val="00010633"/>
    <w:rsid w:val="0001163E"/>
    <w:rsid w:val="0001363A"/>
    <w:rsid w:val="000145F4"/>
    <w:rsid w:val="00014743"/>
    <w:rsid w:val="00014EF5"/>
    <w:rsid w:val="00020440"/>
    <w:rsid w:val="00022D0F"/>
    <w:rsid w:val="00023156"/>
    <w:rsid w:val="000246CB"/>
    <w:rsid w:val="000261F4"/>
    <w:rsid w:val="00030742"/>
    <w:rsid w:val="0003245C"/>
    <w:rsid w:val="00032787"/>
    <w:rsid w:val="00033C55"/>
    <w:rsid w:val="00036201"/>
    <w:rsid w:val="0003739A"/>
    <w:rsid w:val="0003798E"/>
    <w:rsid w:val="00037F94"/>
    <w:rsid w:val="0004065B"/>
    <w:rsid w:val="00044403"/>
    <w:rsid w:val="000473CB"/>
    <w:rsid w:val="00047B1A"/>
    <w:rsid w:val="00050073"/>
    <w:rsid w:val="00051609"/>
    <w:rsid w:val="00051C38"/>
    <w:rsid w:val="00052AB0"/>
    <w:rsid w:val="0005467C"/>
    <w:rsid w:val="00054E05"/>
    <w:rsid w:val="0006097A"/>
    <w:rsid w:val="000618A7"/>
    <w:rsid w:val="000665A9"/>
    <w:rsid w:val="00066981"/>
    <w:rsid w:val="00066C21"/>
    <w:rsid w:val="000710A0"/>
    <w:rsid w:val="0007218B"/>
    <w:rsid w:val="00072740"/>
    <w:rsid w:val="000731CD"/>
    <w:rsid w:val="000736F3"/>
    <w:rsid w:val="0007471E"/>
    <w:rsid w:val="0007630E"/>
    <w:rsid w:val="00076F74"/>
    <w:rsid w:val="00080498"/>
    <w:rsid w:val="00083C0C"/>
    <w:rsid w:val="00083F20"/>
    <w:rsid w:val="0008583A"/>
    <w:rsid w:val="000866FC"/>
    <w:rsid w:val="00087CD4"/>
    <w:rsid w:val="00091086"/>
    <w:rsid w:val="0009147A"/>
    <w:rsid w:val="00091B8D"/>
    <w:rsid w:val="00092DFE"/>
    <w:rsid w:val="00092FFC"/>
    <w:rsid w:val="00093B0A"/>
    <w:rsid w:val="00093F0A"/>
    <w:rsid w:val="00094CD6"/>
    <w:rsid w:val="000959F5"/>
    <w:rsid w:val="0009744B"/>
    <w:rsid w:val="000A20B5"/>
    <w:rsid w:val="000A5FDB"/>
    <w:rsid w:val="000A6571"/>
    <w:rsid w:val="000A7A9C"/>
    <w:rsid w:val="000B1D2F"/>
    <w:rsid w:val="000B395C"/>
    <w:rsid w:val="000B3CDB"/>
    <w:rsid w:val="000B4396"/>
    <w:rsid w:val="000B63D8"/>
    <w:rsid w:val="000B6AD9"/>
    <w:rsid w:val="000C1967"/>
    <w:rsid w:val="000C2629"/>
    <w:rsid w:val="000C2B25"/>
    <w:rsid w:val="000C2F07"/>
    <w:rsid w:val="000C31FB"/>
    <w:rsid w:val="000C3931"/>
    <w:rsid w:val="000C52FA"/>
    <w:rsid w:val="000C5896"/>
    <w:rsid w:val="000C601C"/>
    <w:rsid w:val="000C605B"/>
    <w:rsid w:val="000D053C"/>
    <w:rsid w:val="000D1353"/>
    <w:rsid w:val="000D1FD1"/>
    <w:rsid w:val="000D32C5"/>
    <w:rsid w:val="000D3AC1"/>
    <w:rsid w:val="000D4F6A"/>
    <w:rsid w:val="000D63CD"/>
    <w:rsid w:val="000D65BD"/>
    <w:rsid w:val="000D7851"/>
    <w:rsid w:val="000D7B74"/>
    <w:rsid w:val="000E22B1"/>
    <w:rsid w:val="000E5108"/>
    <w:rsid w:val="000E56A6"/>
    <w:rsid w:val="000E5A07"/>
    <w:rsid w:val="000F192A"/>
    <w:rsid w:val="000F309D"/>
    <w:rsid w:val="000F3B8C"/>
    <w:rsid w:val="000F3F64"/>
    <w:rsid w:val="000F405B"/>
    <w:rsid w:val="0010100D"/>
    <w:rsid w:val="0010168E"/>
    <w:rsid w:val="00102DB8"/>
    <w:rsid w:val="00104066"/>
    <w:rsid w:val="001051D4"/>
    <w:rsid w:val="001125BB"/>
    <w:rsid w:val="0011569C"/>
    <w:rsid w:val="00116FFA"/>
    <w:rsid w:val="00117767"/>
    <w:rsid w:val="001214C9"/>
    <w:rsid w:val="001219E3"/>
    <w:rsid w:val="001240AA"/>
    <w:rsid w:val="00124A83"/>
    <w:rsid w:val="0013169E"/>
    <w:rsid w:val="0013180D"/>
    <w:rsid w:val="00131DA8"/>
    <w:rsid w:val="00132966"/>
    <w:rsid w:val="001332CE"/>
    <w:rsid w:val="001334CB"/>
    <w:rsid w:val="00134070"/>
    <w:rsid w:val="00136289"/>
    <w:rsid w:val="0014099F"/>
    <w:rsid w:val="00141FBD"/>
    <w:rsid w:val="0014280D"/>
    <w:rsid w:val="00143976"/>
    <w:rsid w:val="00145EE5"/>
    <w:rsid w:val="0014643E"/>
    <w:rsid w:val="001500CA"/>
    <w:rsid w:val="001503B9"/>
    <w:rsid w:val="001523CC"/>
    <w:rsid w:val="001561BC"/>
    <w:rsid w:val="001561E5"/>
    <w:rsid w:val="00160C30"/>
    <w:rsid w:val="00161D4E"/>
    <w:rsid w:val="00164209"/>
    <w:rsid w:val="00164D53"/>
    <w:rsid w:val="00167D6A"/>
    <w:rsid w:val="00171600"/>
    <w:rsid w:val="001719F7"/>
    <w:rsid w:val="0017252B"/>
    <w:rsid w:val="00174198"/>
    <w:rsid w:val="001760DD"/>
    <w:rsid w:val="0017638C"/>
    <w:rsid w:val="0017767C"/>
    <w:rsid w:val="0017780A"/>
    <w:rsid w:val="00177BF2"/>
    <w:rsid w:val="001815F6"/>
    <w:rsid w:val="00182407"/>
    <w:rsid w:val="00183BC2"/>
    <w:rsid w:val="00185385"/>
    <w:rsid w:val="001868E1"/>
    <w:rsid w:val="00186C37"/>
    <w:rsid w:val="001918B4"/>
    <w:rsid w:val="00194223"/>
    <w:rsid w:val="0019439F"/>
    <w:rsid w:val="001973AC"/>
    <w:rsid w:val="001A069B"/>
    <w:rsid w:val="001A0825"/>
    <w:rsid w:val="001A1A2D"/>
    <w:rsid w:val="001A1A8C"/>
    <w:rsid w:val="001A4AD9"/>
    <w:rsid w:val="001A6C86"/>
    <w:rsid w:val="001A6E14"/>
    <w:rsid w:val="001A7994"/>
    <w:rsid w:val="001B02E2"/>
    <w:rsid w:val="001B0D96"/>
    <w:rsid w:val="001B1A8B"/>
    <w:rsid w:val="001B2886"/>
    <w:rsid w:val="001B3B3C"/>
    <w:rsid w:val="001B4AF4"/>
    <w:rsid w:val="001B4DA2"/>
    <w:rsid w:val="001C164D"/>
    <w:rsid w:val="001C2EE2"/>
    <w:rsid w:val="001C30F1"/>
    <w:rsid w:val="001C37A7"/>
    <w:rsid w:val="001C7743"/>
    <w:rsid w:val="001C7A5E"/>
    <w:rsid w:val="001C7FB9"/>
    <w:rsid w:val="001D09DE"/>
    <w:rsid w:val="001D1EBE"/>
    <w:rsid w:val="001D231F"/>
    <w:rsid w:val="001D2710"/>
    <w:rsid w:val="001D29C6"/>
    <w:rsid w:val="001D4353"/>
    <w:rsid w:val="001D45AD"/>
    <w:rsid w:val="001D4F79"/>
    <w:rsid w:val="001D51FA"/>
    <w:rsid w:val="001D63FA"/>
    <w:rsid w:val="001D6AEA"/>
    <w:rsid w:val="001E001B"/>
    <w:rsid w:val="001E039D"/>
    <w:rsid w:val="001E1984"/>
    <w:rsid w:val="001E1B0F"/>
    <w:rsid w:val="001E344E"/>
    <w:rsid w:val="001E703E"/>
    <w:rsid w:val="001F4F9C"/>
    <w:rsid w:val="001F52B5"/>
    <w:rsid w:val="001F5369"/>
    <w:rsid w:val="00200DE6"/>
    <w:rsid w:val="002016B5"/>
    <w:rsid w:val="00201E20"/>
    <w:rsid w:val="002023EE"/>
    <w:rsid w:val="00202730"/>
    <w:rsid w:val="00206028"/>
    <w:rsid w:val="00206B2A"/>
    <w:rsid w:val="00207671"/>
    <w:rsid w:val="00210AF6"/>
    <w:rsid w:val="00214526"/>
    <w:rsid w:val="00214BA5"/>
    <w:rsid w:val="00214D42"/>
    <w:rsid w:val="00214E10"/>
    <w:rsid w:val="00214E50"/>
    <w:rsid w:val="00215630"/>
    <w:rsid w:val="00217638"/>
    <w:rsid w:val="0022068F"/>
    <w:rsid w:val="00220D79"/>
    <w:rsid w:val="00220F3B"/>
    <w:rsid w:val="002226AA"/>
    <w:rsid w:val="00222B6A"/>
    <w:rsid w:val="00223F43"/>
    <w:rsid w:val="00224B13"/>
    <w:rsid w:val="002257C4"/>
    <w:rsid w:val="00225A4D"/>
    <w:rsid w:val="0022643F"/>
    <w:rsid w:val="0022677F"/>
    <w:rsid w:val="00230DDE"/>
    <w:rsid w:val="00236B6B"/>
    <w:rsid w:val="00236F26"/>
    <w:rsid w:val="00240C35"/>
    <w:rsid w:val="0024469E"/>
    <w:rsid w:val="00245653"/>
    <w:rsid w:val="00245B3D"/>
    <w:rsid w:val="00247D1F"/>
    <w:rsid w:val="00251084"/>
    <w:rsid w:val="00252CC6"/>
    <w:rsid w:val="00255439"/>
    <w:rsid w:val="0025547E"/>
    <w:rsid w:val="00255F33"/>
    <w:rsid w:val="00256046"/>
    <w:rsid w:val="00256851"/>
    <w:rsid w:val="002604E2"/>
    <w:rsid w:val="0026202C"/>
    <w:rsid w:val="0026362B"/>
    <w:rsid w:val="00264D40"/>
    <w:rsid w:val="00272157"/>
    <w:rsid w:val="0027220A"/>
    <w:rsid w:val="00272CDF"/>
    <w:rsid w:val="00275247"/>
    <w:rsid w:val="00276076"/>
    <w:rsid w:val="00280A27"/>
    <w:rsid w:val="0028215F"/>
    <w:rsid w:val="0028252C"/>
    <w:rsid w:val="002833E0"/>
    <w:rsid w:val="002838D9"/>
    <w:rsid w:val="00285562"/>
    <w:rsid w:val="00287792"/>
    <w:rsid w:val="002906E7"/>
    <w:rsid w:val="00292143"/>
    <w:rsid w:val="00293802"/>
    <w:rsid w:val="002940C3"/>
    <w:rsid w:val="002942AB"/>
    <w:rsid w:val="00295872"/>
    <w:rsid w:val="002968B4"/>
    <w:rsid w:val="00296A97"/>
    <w:rsid w:val="0029768B"/>
    <w:rsid w:val="002B077C"/>
    <w:rsid w:val="002B08D2"/>
    <w:rsid w:val="002B1F7B"/>
    <w:rsid w:val="002B2F35"/>
    <w:rsid w:val="002B30F2"/>
    <w:rsid w:val="002B33EC"/>
    <w:rsid w:val="002B678A"/>
    <w:rsid w:val="002B7DAA"/>
    <w:rsid w:val="002C02D9"/>
    <w:rsid w:val="002C0BA6"/>
    <w:rsid w:val="002C34A9"/>
    <w:rsid w:val="002C366C"/>
    <w:rsid w:val="002C4376"/>
    <w:rsid w:val="002C5928"/>
    <w:rsid w:val="002C6991"/>
    <w:rsid w:val="002D00B9"/>
    <w:rsid w:val="002D1994"/>
    <w:rsid w:val="002D1F0B"/>
    <w:rsid w:val="002D1FF4"/>
    <w:rsid w:val="002D3200"/>
    <w:rsid w:val="002D4FC8"/>
    <w:rsid w:val="002E1B65"/>
    <w:rsid w:val="002E6862"/>
    <w:rsid w:val="002E798F"/>
    <w:rsid w:val="002F0473"/>
    <w:rsid w:val="002F21CC"/>
    <w:rsid w:val="002F5441"/>
    <w:rsid w:val="002F570D"/>
    <w:rsid w:val="002F5E45"/>
    <w:rsid w:val="002F6B1C"/>
    <w:rsid w:val="002F6D01"/>
    <w:rsid w:val="002F715E"/>
    <w:rsid w:val="0030095E"/>
    <w:rsid w:val="00302685"/>
    <w:rsid w:val="003027B0"/>
    <w:rsid w:val="003028FB"/>
    <w:rsid w:val="00303115"/>
    <w:rsid w:val="0030592E"/>
    <w:rsid w:val="00306DAC"/>
    <w:rsid w:val="00310172"/>
    <w:rsid w:val="003111D0"/>
    <w:rsid w:val="00311DCE"/>
    <w:rsid w:val="0031310A"/>
    <w:rsid w:val="00314E7B"/>
    <w:rsid w:val="00315A18"/>
    <w:rsid w:val="00317FEC"/>
    <w:rsid w:val="0032029B"/>
    <w:rsid w:val="00320499"/>
    <w:rsid w:val="003205CD"/>
    <w:rsid w:val="00321C68"/>
    <w:rsid w:val="00322ED7"/>
    <w:rsid w:val="003230D3"/>
    <w:rsid w:val="00324668"/>
    <w:rsid w:val="00324B32"/>
    <w:rsid w:val="003253F9"/>
    <w:rsid w:val="0032686A"/>
    <w:rsid w:val="00327F52"/>
    <w:rsid w:val="003302C2"/>
    <w:rsid w:val="003310C8"/>
    <w:rsid w:val="00332532"/>
    <w:rsid w:val="003337D9"/>
    <w:rsid w:val="003346C3"/>
    <w:rsid w:val="003348FF"/>
    <w:rsid w:val="00335CCE"/>
    <w:rsid w:val="003369B0"/>
    <w:rsid w:val="00341AF1"/>
    <w:rsid w:val="00343E84"/>
    <w:rsid w:val="0034462E"/>
    <w:rsid w:val="0034796F"/>
    <w:rsid w:val="003503B3"/>
    <w:rsid w:val="00350C28"/>
    <w:rsid w:val="00351080"/>
    <w:rsid w:val="00351BA6"/>
    <w:rsid w:val="00352850"/>
    <w:rsid w:val="00353D0D"/>
    <w:rsid w:val="00355DB9"/>
    <w:rsid w:val="003578F5"/>
    <w:rsid w:val="00357EFE"/>
    <w:rsid w:val="003617CA"/>
    <w:rsid w:val="00361C59"/>
    <w:rsid w:val="00362693"/>
    <w:rsid w:val="00362DFD"/>
    <w:rsid w:val="003656F6"/>
    <w:rsid w:val="00365FA9"/>
    <w:rsid w:val="003663AD"/>
    <w:rsid w:val="00366C71"/>
    <w:rsid w:val="00371382"/>
    <w:rsid w:val="0037377F"/>
    <w:rsid w:val="003737D0"/>
    <w:rsid w:val="00374B0A"/>
    <w:rsid w:val="00374D12"/>
    <w:rsid w:val="00376B03"/>
    <w:rsid w:val="00382A5E"/>
    <w:rsid w:val="003836EE"/>
    <w:rsid w:val="00384284"/>
    <w:rsid w:val="003859D5"/>
    <w:rsid w:val="00386FFB"/>
    <w:rsid w:val="00390F0F"/>
    <w:rsid w:val="00391A98"/>
    <w:rsid w:val="00391E09"/>
    <w:rsid w:val="003921DE"/>
    <w:rsid w:val="00392308"/>
    <w:rsid w:val="0039301A"/>
    <w:rsid w:val="003938E7"/>
    <w:rsid w:val="00394029"/>
    <w:rsid w:val="00394B58"/>
    <w:rsid w:val="003955B0"/>
    <w:rsid w:val="00395C69"/>
    <w:rsid w:val="003970F3"/>
    <w:rsid w:val="00397171"/>
    <w:rsid w:val="0039725D"/>
    <w:rsid w:val="00397B65"/>
    <w:rsid w:val="003A0A4F"/>
    <w:rsid w:val="003A3188"/>
    <w:rsid w:val="003A7885"/>
    <w:rsid w:val="003B02CB"/>
    <w:rsid w:val="003B0718"/>
    <w:rsid w:val="003B2AB9"/>
    <w:rsid w:val="003B3502"/>
    <w:rsid w:val="003B7530"/>
    <w:rsid w:val="003C07BF"/>
    <w:rsid w:val="003C082E"/>
    <w:rsid w:val="003C345B"/>
    <w:rsid w:val="003C57F2"/>
    <w:rsid w:val="003C70D1"/>
    <w:rsid w:val="003D5F6E"/>
    <w:rsid w:val="003E0A85"/>
    <w:rsid w:val="003E357F"/>
    <w:rsid w:val="003E530E"/>
    <w:rsid w:val="003E6659"/>
    <w:rsid w:val="003E7B84"/>
    <w:rsid w:val="003F1270"/>
    <w:rsid w:val="003F18DD"/>
    <w:rsid w:val="003F23F5"/>
    <w:rsid w:val="003F3C2B"/>
    <w:rsid w:val="003F575E"/>
    <w:rsid w:val="003F592F"/>
    <w:rsid w:val="004028A4"/>
    <w:rsid w:val="00403207"/>
    <w:rsid w:val="004055CE"/>
    <w:rsid w:val="00407C78"/>
    <w:rsid w:val="00410E90"/>
    <w:rsid w:val="00413AAE"/>
    <w:rsid w:val="00413BC0"/>
    <w:rsid w:val="00415BA0"/>
    <w:rsid w:val="004163DE"/>
    <w:rsid w:val="00421E14"/>
    <w:rsid w:val="00422930"/>
    <w:rsid w:val="004301F8"/>
    <w:rsid w:val="00430D77"/>
    <w:rsid w:val="00431F95"/>
    <w:rsid w:val="00432920"/>
    <w:rsid w:val="004331BF"/>
    <w:rsid w:val="00433C11"/>
    <w:rsid w:val="00434FBF"/>
    <w:rsid w:val="0043569C"/>
    <w:rsid w:val="00435D68"/>
    <w:rsid w:val="0044078C"/>
    <w:rsid w:val="00444A83"/>
    <w:rsid w:val="0044550F"/>
    <w:rsid w:val="00450472"/>
    <w:rsid w:val="004511E5"/>
    <w:rsid w:val="004515B4"/>
    <w:rsid w:val="0045372D"/>
    <w:rsid w:val="00454200"/>
    <w:rsid w:val="0045573A"/>
    <w:rsid w:val="00457314"/>
    <w:rsid w:val="004573FC"/>
    <w:rsid w:val="004603C6"/>
    <w:rsid w:val="00460ACF"/>
    <w:rsid w:val="0046111A"/>
    <w:rsid w:val="0046385A"/>
    <w:rsid w:val="00463AD8"/>
    <w:rsid w:val="00464432"/>
    <w:rsid w:val="004653B1"/>
    <w:rsid w:val="004653B3"/>
    <w:rsid w:val="00466465"/>
    <w:rsid w:val="0046682D"/>
    <w:rsid w:val="00466C70"/>
    <w:rsid w:val="00467CD9"/>
    <w:rsid w:val="00471B10"/>
    <w:rsid w:val="00471BD9"/>
    <w:rsid w:val="0047271E"/>
    <w:rsid w:val="00473112"/>
    <w:rsid w:val="00473C86"/>
    <w:rsid w:val="004740FB"/>
    <w:rsid w:val="004747B9"/>
    <w:rsid w:val="00475F68"/>
    <w:rsid w:val="004837F6"/>
    <w:rsid w:val="004838D5"/>
    <w:rsid w:val="00484BAA"/>
    <w:rsid w:val="00491DA2"/>
    <w:rsid w:val="00492F32"/>
    <w:rsid w:val="00493862"/>
    <w:rsid w:val="00495210"/>
    <w:rsid w:val="00496283"/>
    <w:rsid w:val="004A09F1"/>
    <w:rsid w:val="004A1BCF"/>
    <w:rsid w:val="004A2051"/>
    <w:rsid w:val="004A36D3"/>
    <w:rsid w:val="004A3DFF"/>
    <w:rsid w:val="004B094A"/>
    <w:rsid w:val="004B0ABC"/>
    <w:rsid w:val="004B4A29"/>
    <w:rsid w:val="004B6356"/>
    <w:rsid w:val="004C078A"/>
    <w:rsid w:val="004C0B3A"/>
    <w:rsid w:val="004C137A"/>
    <w:rsid w:val="004C20A2"/>
    <w:rsid w:val="004C43DC"/>
    <w:rsid w:val="004C5F8B"/>
    <w:rsid w:val="004C6B75"/>
    <w:rsid w:val="004D0669"/>
    <w:rsid w:val="004D0ECF"/>
    <w:rsid w:val="004D2CB2"/>
    <w:rsid w:val="004D2E3E"/>
    <w:rsid w:val="004D4A6D"/>
    <w:rsid w:val="004D633F"/>
    <w:rsid w:val="004D7C00"/>
    <w:rsid w:val="004E087B"/>
    <w:rsid w:val="004E12A7"/>
    <w:rsid w:val="004E5F22"/>
    <w:rsid w:val="004E7308"/>
    <w:rsid w:val="004F0ED9"/>
    <w:rsid w:val="004F1B53"/>
    <w:rsid w:val="004F2804"/>
    <w:rsid w:val="005012F8"/>
    <w:rsid w:val="0050276C"/>
    <w:rsid w:val="00502B55"/>
    <w:rsid w:val="00502D26"/>
    <w:rsid w:val="00503C06"/>
    <w:rsid w:val="005040B8"/>
    <w:rsid w:val="00504472"/>
    <w:rsid w:val="00505FD6"/>
    <w:rsid w:val="00507769"/>
    <w:rsid w:val="00511437"/>
    <w:rsid w:val="00511D64"/>
    <w:rsid w:val="005122F8"/>
    <w:rsid w:val="00512A69"/>
    <w:rsid w:val="005132AF"/>
    <w:rsid w:val="00513C2A"/>
    <w:rsid w:val="00515248"/>
    <w:rsid w:val="00515885"/>
    <w:rsid w:val="00515D4D"/>
    <w:rsid w:val="005216D8"/>
    <w:rsid w:val="005229D8"/>
    <w:rsid w:val="005238A9"/>
    <w:rsid w:val="00525524"/>
    <w:rsid w:val="0052570B"/>
    <w:rsid w:val="0052731E"/>
    <w:rsid w:val="005309EA"/>
    <w:rsid w:val="00530E62"/>
    <w:rsid w:val="0053193F"/>
    <w:rsid w:val="0053210F"/>
    <w:rsid w:val="00532629"/>
    <w:rsid w:val="00532B5C"/>
    <w:rsid w:val="00533D1F"/>
    <w:rsid w:val="00533E43"/>
    <w:rsid w:val="00535D04"/>
    <w:rsid w:val="00535F6F"/>
    <w:rsid w:val="00536067"/>
    <w:rsid w:val="005364CE"/>
    <w:rsid w:val="00536F05"/>
    <w:rsid w:val="005412C9"/>
    <w:rsid w:val="00541362"/>
    <w:rsid w:val="0054300E"/>
    <w:rsid w:val="0054506F"/>
    <w:rsid w:val="0054723A"/>
    <w:rsid w:val="00547700"/>
    <w:rsid w:val="00547E6F"/>
    <w:rsid w:val="0055147F"/>
    <w:rsid w:val="00552EDE"/>
    <w:rsid w:val="00553B91"/>
    <w:rsid w:val="0055543E"/>
    <w:rsid w:val="005555EB"/>
    <w:rsid w:val="00556504"/>
    <w:rsid w:val="00557C58"/>
    <w:rsid w:val="00561F24"/>
    <w:rsid w:val="00564187"/>
    <w:rsid w:val="00565339"/>
    <w:rsid w:val="00567BD3"/>
    <w:rsid w:val="00571735"/>
    <w:rsid w:val="005718DD"/>
    <w:rsid w:val="00572B25"/>
    <w:rsid w:val="00572B31"/>
    <w:rsid w:val="00573797"/>
    <w:rsid w:val="005766C6"/>
    <w:rsid w:val="005771FC"/>
    <w:rsid w:val="00577D72"/>
    <w:rsid w:val="005842E9"/>
    <w:rsid w:val="00584396"/>
    <w:rsid w:val="00584C20"/>
    <w:rsid w:val="00585E12"/>
    <w:rsid w:val="00590293"/>
    <w:rsid w:val="00590FFD"/>
    <w:rsid w:val="00591E7A"/>
    <w:rsid w:val="005921D2"/>
    <w:rsid w:val="00592747"/>
    <w:rsid w:val="00592749"/>
    <w:rsid w:val="00593637"/>
    <w:rsid w:val="00593DAE"/>
    <w:rsid w:val="00594123"/>
    <w:rsid w:val="00594455"/>
    <w:rsid w:val="00596189"/>
    <w:rsid w:val="005A2D75"/>
    <w:rsid w:val="005A48E4"/>
    <w:rsid w:val="005A532F"/>
    <w:rsid w:val="005A580A"/>
    <w:rsid w:val="005A595C"/>
    <w:rsid w:val="005A5FA9"/>
    <w:rsid w:val="005B1E4C"/>
    <w:rsid w:val="005B2125"/>
    <w:rsid w:val="005B2715"/>
    <w:rsid w:val="005B3B7B"/>
    <w:rsid w:val="005B5667"/>
    <w:rsid w:val="005B57CE"/>
    <w:rsid w:val="005B5873"/>
    <w:rsid w:val="005B5E6D"/>
    <w:rsid w:val="005C06FF"/>
    <w:rsid w:val="005C1956"/>
    <w:rsid w:val="005C21D5"/>
    <w:rsid w:val="005C3C3C"/>
    <w:rsid w:val="005C413A"/>
    <w:rsid w:val="005D074E"/>
    <w:rsid w:val="005D150A"/>
    <w:rsid w:val="005D4CA1"/>
    <w:rsid w:val="005D6563"/>
    <w:rsid w:val="005D6FD9"/>
    <w:rsid w:val="005E1435"/>
    <w:rsid w:val="005E1E61"/>
    <w:rsid w:val="005E4A79"/>
    <w:rsid w:val="005E4DE1"/>
    <w:rsid w:val="005E529F"/>
    <w:rsid w:val="005E5FAC"/>
    <w:rsid w:val="005E778A"/>
    <w:rsid w:val="005E79AE"/>
    <w:rsid w:val="005F0825"/>
    <w:rsid w:val="005F1E6B"/>
    <w:rsid w:val="005F2761"/>
    <w:rsid w:val="005F28A3"/>
    <w:rsid w:val="005F5DE6"/>
    <w:rsid w:val="005F63AA"/>
    <w:rsid w:val="00610E8E"/>
    <w:rsid w:val="00611103"/>
    <w:rsid w:val="00611909"/>
    <w:rsid w:val="00611DD3"/>
    <w:rsid w:val="00612B05"/>
    <w:rsid w:val="006138F8"/>
    <w:rsid w:val="006154C0"/>
    <w:rsid w:val="0061661F"/>
    <w:rsid w:val="00616907"/>
    <w:rsid w:val="00616E24"/>
    <w:rsid w:val="00617523"/>
    <w:rsid w:val="00617D91"/>
    <w:rsid w:val="006209CC"/>
    <w:rsid w:val="00622320"/>
    <w:rsid w:val="0062352D"/>
    <w:rsid w:val="0062380C"/>
    <w:rsid w:val="00623875"/>
    <w:rsid w:val="00626DEE"/>
    <w:rsid w:val="00627631"/>
    <w:rsid w:val="00630B8C"/>
    <w:rsid w:val="006313C0"/>
    <w:rsid w:val="006327AE"/>
    <w:rsid w:val="00632900"/>
    <w:rsid w:val="00635025"/>
    <w:rsid w:val="006351DB"/>
    <w:rsid w:val="00636F1A"/>
    <w:rsid w:val="00637BA6"/>
    <w:rsid w:val="006416D3"/>
    <w:rsid w:val="006425FA"/>
    <w:rsid w:val="0064327F"/>
    <w:rsid w:val="00656A46"/>
    <w:rsid w:val="00656AA3"/>
    <w:rsid w:val="00660AB3"/>
    <w:rsid w:val="00664ADF"/>
    <w:rsid w:val="00666443"/>
    <w:rsid w:val="00667842"/>
    <w:rsid w:val="00673FF2"/>
    <w:rsid w:val="00675A74"/>
    <w:rsid w:val="0068106F"/>
    <w:rsid w:val="00681D3F"/>
    <w:rsid w:val="00683952"/>
    <w:rsid w:val="006867F9"/>
    <w:rsid w:val="00686C46"/>
    <w:rsid w:val="00687D61"/>
    <w:rsid w:val="00690B15"/>
    <w:rsid w:val="00690B24"/>
    <w:rsid w:val="00691B63"/>
    <w:rsid w:val="00692A0D"/>
    <w:rsid w:val="00693271"/>
    <w:rsid w:val="0069413B"/>
    <w:rsid w:val="006949C0"/>
    <w:rsid w:val="0069774B"/>
    <w:rsid w:val="00697B23"/>
    <w:rsid w:val="006A0E7D"/>
    <w:rsid w:val="006A2066"/>
    <w:rsid w:val="006A3241"/>
    <w:rsid w:val="006A3393"/>
    <w:rsid w:val="006A4110"/>
    <w:rsid w:val="006A503C"/>
    <w:rsid w:val="006A52CE"/>
    <w:rsid w:val="006A5785"/>
    <w:rsid w:val="006B0409"/>
    <w:rsid w:val="006B0A07"/>
    <w:rsid w:val="006B0DF9"/>
    <w:rsid w:val="006B1C59"/>
    <w:rsid w:val="006B4D01"/>
    <w:rsid w:val="006B4E11"/>
    <w:rsid w:val="006B5B9D"/>
    <w:rsid w:val="006C022E"/>
    <w:rsid w:val="006C0DDE"/>
    <w:rsid w:val="006C3466"/>
    <w:rsid w:val="006C3763"/>
    <w:rsid w:val="006C7F76"/>
    <w:rsid w:val="006D25A7"/>
    <w:rsid w:val="006D3002"/>
    <w:rsid w:val="006D3821"/>
    <w:rsid w:val="006D3924"/>
    <w:rsid w:val="006D4CB8"/>
    <w:rsid w:val="006D6585"/>
    <w:rsid w:val="006D6DE7"/>
    <w:rsid w:val="006D7774"/>
    <w:rsid w:val="006E2811"/>
    <w:rsid w:val="006E489A"/>
    <w:rsid w:val="006E6EAA"/>
    <w:rsid w:val="006F127C"/>
    <w:rsid w:val="006F22E1"/>
    <w:rsid w:val="006F2774"/>
    <w:rsid w:val="006F48F1"/>
    <w:rsid w:val="006F67B2"/>
    <w:rsid w:val="006F6922"/>
    <w:rsid w:val="006F6A4F"/>
    <w:rsid w:val="00700057"/>
    <w:rsid w:val="00700538"/>
    <w:rsid w:val="0070070F"/>
    <w:rsid w:val="00701ACB"/>
    <w:rsid w:val="00701F29"/>
    <w:rsid w:val="007026FC"/>
    <w:rsid w:val="00704883"/>
    <w:rsid w:val="007059AE"/>
    <w:rsid w:val="00710B89"/>
    <w:rsid w:val="007146F9"/>
    <w:rsid w:val="00715E07"/>
    <w:rsid w:val="007167C5"/>
    <w:rsid w:val="0071700B"/>
    <w:rsid w:val="00720836"/>
    <w:rsid w:val="007210A5"/>
    <w:rsid w:val="00722E47"/>
    <w:rsid w:val="00723742"/>
    <w:rsid w:val="007242EA"/>
    <w:rsid w:val="00725279"/>
    <w:rsid w:val="00725477"/>
    <w:rsid w:val="00725750"/>
    <w:rsid w:val="00725FAA"/>
    <w:rsid w:val="0072656A"/>
    <w:rsid w:val="00730E71"/>
    <w:rsid w:val="007311A4"/>
    <w:rsid w:val="007337B1"/>
    <w:rsid w:val="00740D81"/>
    <w:rsid w:val="00740F18"/>
    <w:rsid w:val="00745CA2"/>
    <w:rsid w:val="007464EB"/>
    <w:rsid w:val="007468DB"/>
    <w:rsid w:val="0074783C"/>
    <w:rsid w:val="007478A1"/>
    <w:rsid w:val="00753E38"/>
    <w:rsid w:val="00754AD3"/>
    <w:rsid w:val="007560B7"/>
    <w:rsid w:val="00756A31"/>
    <w:rsid w:val="007575C8"/>
    <w:rsid w:val="00757882"/>
    <w:rsid w:val="0076045A"/>
    <w:rsid w:val="00761022"/>
    <w:rsid w:val="007620C7"/>
    <w:rsid w:val="0076437F"/>
    <w:rsid w:val="00765287"/>
    <w:rsid w:val="00765618"/>
    <w:rsid w:val="00772DC8"/>
    <w:rsid w:val="00772E8B"/>
    <w:rsid w:val="00773794"/>
    <w:rsid w:val="0077431D"/>
    <w:rsid w:val="00776B5C"/>
    <w:rsid w:val="00777B0A"/>
    <w:rsid w:val="007812D1"/>
    <w:rsid w:val="00783D4B"/>
    <w:rsid w:val="007867D3"/>
    <w:rsid w:val="00786B8F"/>
    <w:rsid w:val="00786E0A"/>
    <w:rsid w:val="00787E84"/>
    <w:rsid w:val="00791391"/>
    <w:rsid w:val="00791B11"/>
    <w:rsid w:val="00792630"/>
    <w:rsid w:val="00793D48"/>
    <w:rsid w:val="00795B46"/>
    <w:rsid w:val="00795D03"/>
    <w:rsid w:val="0079785D"/>
    <w:rsid w:val="007A1476"/>
    <w:rsid w:val="007A413E"/>
    <w:rsid w:val="007B0DB1"/>
    <w:rsid w:val="007B348F"/>
    <w:rsid w:val="007B4A85"/>
    <w:rsid w:val="007B506E"/>
    <w:rsid w:val="007B5ACD"/>
    <w:rsid w:val="007B600B"/>
    <w:rsid w:val="007B602B"/>
    <w:rsid w:val="007B799C"/>
    <w:rsid w:val="007C16A9"/>
    <w:rsid w:val="007C27EA"/>
    <w:rsid w:val="007C3B7D"/>
    <w:rsid w:val="007C454A"/>
    <w:rsid w:val="007C5374"/>
    <w:rsid w:val="007C77F1"/>
    <w:rsid w:val="007C78B0"/>
    <w:rsid w:val="007D1274"/>
    <w:rsid w:val="007D12D9"/>
    <w:rsid w:val="007D6F01"/>
    <w:rsid w:val="007E4344"/>
    <w:rsid w:val="007E4784"/>
    <w:rsid w:val="007E509E"/>
    <w:rsid w:val="007E7703"/>
    <w:rsid w:val="007F05ED"/>
    <w:rsid w:val="007F0861"/>
    <w:rsid w:val="007F2656"/>
    <w:rsid w:val="007F267C"/>
    <w:rsid w:val="007F27FD"/>
    <w:rsid w:val="007F44EF"/>
    <w:rsid w:val="007F6CCD"/>
    <w:rsid w:val="007F7E59"/>
    <w:rsid w:val="007F7FC2"/>
    <w:rsid w:val="00801912"/>
    <w:rsid w:val="0080435A"/>
    <w:rsid w:val="00804D01"/>
    <w:rsid w:val="00805192"/>
    <w:rsid w:val="00805F7B"/>
    <w:rsid w:val="00806672"/>
    <w:rsid w:val="00806F3F"/>
    <w:rsid w:val="00816940"/>
    <w:rsid w:val="00817062"/>
    <w:rsid w:val="00817D32"/>
    <w:rsid w:val="00821340"/>
    <w:rsid w:val="008221DC"/>
    <w:rsid w:val="00822458"/>
    <w:rsid w:val="00822697"/>
    <w:rsid w:val="00822B2F"/>
    <w:rsid w:val="00825628"/>
    <w:rsid w:val="00827B20"/>
    <w:rsid w:val="008302D0"/>
    <w:rsid w:val="00831B7E"/>
    <w:rsid w:val="008338E2"/>
    <w:rsid w:val="008342D5"/>
    <w:rsid w:val="00835676"/>
    <w:rsid w:val="00836BC5"/>
    <w:rsid w:val="008376CB"/>
    <w:rsid w:val="00840BF6"/>
    <w:rsid w:val="008410A0"/>
    <w:rsid w:val="0084594C"/>
    <w:rsid w:val="00846513"/>
    <w:rsid w:val="008471ED"/>
    <w:rsid w:val="00850683"/>
    <w:rsid w:val="0085321B"/>
    <w:rsid w:val="00854412"/>
    <w:rsid w:val="00854863"/>
    <w:rsid w:val="00854DAE"/>
    <w:rsid w:val="0085591B"/>
    <w:rsid w:val="00860543"/>
    <w:rsid w:val="00865A8B"/>
    <w:rsid w:val="008665BC"/>
    <w:rsid w:val="00866C7D"/>
    <w:rsid w:val="00867FC2"/>
    <w:rsid w:val="00870FD3"/>
    <w:rsid w:val="008712F8"/>
    <w:rsid w:val="00872A2F"/>
    <w:rsid w:val="00873FAB"/>
    <w:rsid w:val="00873FF3"/>
    <w:rsid w:val="00875448"/>
    <w:rsid w:val="00877DFF"/>
    <w:rsid w:val="0088192F"/>
    <w:rsid w:val="008841DF"/>
    <w:rsid w:val="00884D7D"/>
    <w:rsid w:val="00887563"/>
    <w:rsid w:val="00887990"/>
    <w:rsid w:val="00887DBB"/>
    <w:rsid w:val="00892D52"/>
    <w:rsid w:val="0089508E"/>
    <w:rsid w:val="008955AA"/>
    <w:rsid w:val="008A0991"/>
    <w:rsid w:val="008A0E48"/>
    <w:rsid w:val="008A1135"/>
    <w:rsid w:val="008A2C0C"/>
    <w:rsid w:val="008A2F5E"/>
    <w:rsid w:val="008A32BB"/>
    <w:rsid w:val="008A337A"/>
    <w:rsid w:val="008A3AAF"/>
    <w:rsid w:val="008A4123"/>
    <w:rsid w:val="008A42D6"/>
    <w:rsid w:val="008A63D9"/>
    <w:rsid w:val="008A6C54"/>
    <w:rsid w:val="008A7E08"/>
    <w:rsid w:val="008B116E"/>
    <w:rsid w:val="008B2A4A"/>
    <w:rsid w:val="008B42DA"/>
    <w:rsid w:val="008B51EF"/>
    <w:rsid w:val="008B792A"/>
    <w:rsid w:val="008C14CF"/>
    <w:rsid w:val="008C16B5"/>
    <w:rsid w:val="008C2966"/>
    <w:rsid w:val="008C2BD6"/>
    <w:rsid w:val="008C44F8"/>
    <w:rsid w:val="008C66EF"/>
    <w:rsid w:val="008C7128"/>
    <w:rsid w:val="008C74EB"/>
    <w:rsid w:val="008D0DD6"/>
    <w:rsid w:val="008D10A7"/>
    <w:rsid w:val="008D2F69"/>
    <w:rsid w:val="008D467E"/>
    <w:rsid w:val="008D50AD"/>
    <w:rsid w:val="008D6CB9"/>
    <w:rsid w:val="008D7090"/>
    <w:rsid w:val="008E046E"/>
    <w:rsid w:val="008E33AD"/>
    <w:rsid w:val="008E3CF7"/>
    <w:rsid w:val="008E5B67"/>
    <w:rsid w:val="008E6678"/>
    <w:rsid w:val="008F1A87"/>
    <w:rsid w:val="008F1E61"/>
    <w:rsid w:val="008F294F"/>
    <w:rsid w:val="008F2BE0"/>
    <w:rsid w:val="008F31DF"/>
    <w:rsid w:val="008F445F"/>
    <w:rsid w:val="008F4B5A"/>
    <w:rsid w:val="008F643F"/>
    <w:rsid w:val="00901105"/>
    <w:rsid w:val="00901FCA"/>
    <w:rsid w:val="00904EB4"/>
    <w:rsid w:val="00907002"/>
    <w:rsid w:val="009109B0"/>
    <w:rsid w:val="00912CA3"/>
    <w:rsid w:val="00912F09"/>
    <w:rsid w:val="0091387C"/>
    <w:rsid w:val="00913888"/>
    <w:rsid w:val="00913A91"/>
    <w:rsid w:val="00913E7E"/>
    <w:rsid w:val="00914647"/>
    <w:rsid w:val="009149BD"/>
    <w:rsid w:val="00914CB3"/>
    <w:rsid w:val="00916E01"/>
    <w:rsid w:val="00917AA0"/>
    <w:rsid w:val="009216D1"/>
    <w:rsid w:val="00921ED1"/>
    <w:rsid w:val="00921F5C"/>
    <w:rsid w:val="00922A73"/>
    <w:rsid w:val="00930040"/>
    <w:rsid w:val="00931626"/>
    <w:rsid w:val="00932899"/>
    <w:rsid w:val="009329E0"/>
    <w:rsid w:val="0093393E"/>
    <w:rsid w:val="00933EBD"/>
    <w:rsid w:val="0093503B"/>
    <w:rsid w:val="00935542"/>
    <w:rsid w:val="00940A94"/>
    <w:rsid w:val="00940CA6"/>
    <w:rsid w:val="009414D2"/>
    <w:rsid w:val="00944865"/>
    <w:rsid w:val="0094499F"/>
    <w:rsid w:val="00952772"/>
    <w:rsid w:val="00952B4C"/>
    <w:rsid w:val="00954450"/>
    <w:rsid w:val="00954983"/>
    <w:rsid w:val="0095534C"/>
    <w:rsid w:val="00955E69"/>
    <w:rsid w:val="0095614F"/>
    <w:rsid w:val="0095764A"/>
    <w:rsid w:val="00957C79"/>
    <w:rsid w:val="00961E41"/>
    <w:rsid w:val="00965056"/>
    <w:rsid w:val="009653DF"/>
    <w:rsid w:val="0096669F"/>
    <w:rsid w:val="00970136"/>
    <w:rsid w:val="0097054E"/>
    <w:rsid w:val="00970A95"/>
    <w:rsid w:val="00974CF0"/>
    <w:rsid w:val="00980E9B"/>
    <w:rsid w:val="0098105D"/>
    <w:rsid w:val="009827C3"/>
    <w:rsid w:val="00982811"/>
    <w:rsid w:val="00984A2F"/>
    <w:rsid w:val="0099089E"/>
    <w:rsid w:val="0099235B"/>
    <w:rsid w:val="00992CFA"/>
    <w:rsid w:val="00994B78"/>
    <w:rsid w:val="00994F9C"/>
    <w:rsid w:val="009A10F0"/>
    <w:rsid w:val="009A12F7"/>
    <w:rsid w:val="009A1332"/>
    <w:rsid w:val="009A1EE8"/>
    <w:rsid w:val="009A40F3"/>
    <w:rsid w:val="009A585F"/>
    <w:rsid w:val="009A5D53"/>
    <w:rsid w:val="009A6155"/>
    <w:rsid w:val="009B1D8B"/>
    <w:rsid w:val="009B2FAF"/>
    <w:rsid w:val="009B4EC0"/>
    <w:rsid w:val="009B4FD5"/>
    <w:rsid w:val="009B566C"/>
    <w:rsid w:val="009B572D"/>
    <w:rsid w:val="009B5BDB"/>
    <w:rsid w:val="009B631C"/>
    <w:rsid w:val="009B659B"/>
    <w:rsid w:val="009B6BC7"/>
    <w:rsid w:val="009C06D3"/>
    <w:rsid w:val="009C07AB"/>
    <w:rsid w:val="009C34D5"/>
    <w:rsid w:val="009C53C1"/>
    <w:rsid w:val="009C5465"/>
    <w:rsid w:val="009C761D"/>
    <w:rsid w:val="009C7EAC"/>
    <w:rsid w:val="009D05EF"/>
    <w:rsid w:val="009D1673"/>
    <w:rsid w:val="009D17C0"/>
    <w:rsid w:val="009D22A9"/>
    <w:rsid w:val="009D3B61"/>
    <w:rsid w:val="009D4C68"/>
    <w:rsid w:val="009D595C"/>
    <w:rsid w:val="009D5A1D"/>
    <w:rsid w:val="009E0853"/>
    <w:rsid w:val="009E1232"/>
    <w:rsid w:val="009E12D5"/>
    <w:rsid w:val="009E26E7"/>
    <w:rsid w:val="009E6FF6"/>
    <w:rsid w:val="009F03E3"/>
    <w:rsid w:val="009F2237"/>
    <w:rsid w:val="009F3E60"/>
    <w:rsid w:val="009F4860"/>
    <w:rsid w:val="009F5150"/>
    <w:rsid w:val="009F5DE2"/>
    <w:rsid w:val="009F5E50"/>
    <w:rsid w:val="009F73AE"/>
    <w:rsid w:val="00A0422C"/>
    <w:rsid w:val="00A0644A"/>
    <w:rsid w:val="00A10188"/>
    <w:rsid w:val="00A11060"/>
    <w:rsid w:val="00A1397F"/>
    <w:rsid w:val="00A14BF9"/>
    <w:rsid w:val="00A160A2"/>
    <w:rsid w:val="00A17B61"/>
    <w:rsid w:val="00A20295"/>
    <w:rsid w:val="00A2128A"/>
    <w:rsid w:val="00A21B45"/>
    <w:rsid w:val="00A22EF8"/>
    <w:rsid w:val="00A24104"/>
    <w:rsid w:val="00A36889"/>
    <w:rsid w:val="00A40B2A"/>
    <w:rsid w:val="00A43038"/>
    <w:rsid w:val="00A43192"/>
    <w:rsid w:val="00A46CBB"/>
    <w:rsid w:val="00A47679"/>
    <w:rsid w:val="00A47D16"/>
    <w:rsid w:val="00A50417"/>
    <w:rsid w:val="00A50802"/>
    <w:rsid w:val="00A521B0"/>
    <w:rsid w:val="00A52800"/>
    <w:rsid w:val="00A53F9E"/>
    <w:rsid w:val="00A550C7"/>
    <w:rsid w:val="00A56DBB"/>
    <w:rsid w:val="00A579DC"/>
    <w:rsid w:val="00A62ECE"/>
    <w:rsid w:val="00A65B8E"/>
    <w:rsid w:val="00A6758F"/>
    <w:rsid w:val="00A70AF2"/>
    <w:rsid w:val="00A759A7"/>
    <w:rsid w:val="00A763F5"/>
    <w:rsid w:val="00A80099"/>
    <w:rsid w:val="00A80559"/>
    <w:rsid w:val="00A80897"/>
    <w:rsid w:val="00A817B1"/>
    <w:rsid w:val="00A84848"/>
    <w:rsid w:val="00A861DB"/>
    <w:rsid w:val="00A8683A"/>
    <w:rsid w:val="00A92010"/>
    <w:rsid w:val="00A925AE"/>
    <w:rsid w:val="00A943B1"/>
    <w:rsid w:val="00A94CDC"/>
    <w:rsid w:val="00A96B79"/>
    <w:rsid w:val="00A97170"/>
    <w:rsid w:val="00AA085D"/>
    <w:rsid w:val="00AA1343"/>
    <w:rsid w:val="00AA2E6A"/>
    <w:rsid w:val="00AA3685"/>
    <w:rsid w:val="00AA3DDD"/>
    <w:rsid w:val="00AA4710"/>
    <w:rsid w:val="00AA4898"/>
    <w:rsid w:val="00AA5763"/>
    <w:rsid w:val="00AA5A85"/>
    <w:rsid w:val="00AA60F8"/>
    <w:rsid w:val="00AA62B4"/>
    <w:rsid w:val="00AA7805"/>
    <w:rsid w:val="00AB1753"/>
    <w:rsid w:val="00AB1DC5"/>
    <w:rsid w:val="00AB1EFC"/>
    <w:rsid w:val="00AB21BC"/>
    <w:rsid w:val="00AB2840"/>
    <w:rsid w:val="00AB355E"/>
    <w:rsid w:val="00AB40A3"/>
    <w:rsid w:val="00AB42CE"/>
    <w:rsid w:val="00AB45F1"/>
    <w:rsid w:val="00AB48B5"/>
    <w:rsid w:val="00AB6175"/>
    <w:rsid w:val="00AB6609"/>
    <w:rsid w:val="00AB6DBA"/>
    <w:rsid w:val="00AB6F86"/>
    <w:rsid w:val="00AB77F0"/>
    <w:rsid w:val="00AB7D33"/>
    <w:rsid w:val="00AC0ADB"/>
    <w:rsid w:val="00AC1647"/>
    <w:rsid w:val="00AC1C28"/>
    <w:rsid w:val="00AC2198"/>
    <w:rsid w:val="00AC2C9C"/>
    <w:rsid w:val="00AC3214"/>
    <w:rsid w:val="00AC3602"/>
    <w:rsid w:val="00AC3736"/>
    <w:rsid w:val="00AC5305"/>
    <w:rsid w:val="00AC5D10"/>
    <w:rsid w:val="00AD0DE3"/>
    <w:rsid w:val="00AD1ABB"/>
    <w:rsid w:val="00AD2E60"/>
    <w:rsid w:val="00AD545D"/>
    <w:rsid w:val="00AD6B17"/>
    <w:rsid w:val="00AD6F6C"/>
    <w:rsid w:val="00AD7497"/>
    <w:rsid w:val="00AE00E4"/>
    <w:rsid w:val="00AE1886"/>
    <w:rsid w:val="00AE48AD"/>
    <w:rsid w:val="00AE4E9F"/>
    <w:rsid w:val="00AE4FC6"/>
    <w:rsid w:val="00AE6C6B"/>
    <w:rsid w:val="00AE6EB5"/>
    <w:rsid w:val="00AE70B2"/>
    <w:rsid w:val="00AE76DB"/>
    <w:rsid w:val="00AF067E"/>
    <w:rsid w:val="00AF0937"/>
    <w:rsid w:val="00AF0E14"/>
    <w:rsid w:val="00AF4F1E"/>
    <w:rsid w:val="00AF65F3"/>
    <w:rsid w:val="00B004F9"/>
    <w:rsid w:val="00B00B4A"/>
    <w:rsid w:val="00B014A4"/>
    <w:rsid w:val="00B021D5"/>
    <w:rsid w:val="00B04EE8"/>
    <w:rsid w:val="00B0564F"/>
    <w:rsid w:val="00B060A6"/>
    <w:rsid w:val="00B06210"/>
    <w:rsid w:val="00B10899"/>
    <w:rsid w:val="00B12079"/>
    <w:rsid w:val="00B12921"/>
    <w:rsid w:val="00B140A7"/>
    <w:rsid w:val="00B209FA"/>
    <w:rsid w:val="00B2235B"/>
    <w:rsid w:val="00B23C10"/>
    <w:rsid w:val="00B23F1F"/>
    <w:rsid w:val="00B24B71"/>
    <w:rsid w:val="00B25EF8"/>
    <w:rsid w:val="00B26526"/>
    <w:rsid w:val="00B27F45"/>
    <w:rsid w:val="00B31119"/>
    <w:rsid w:val="00B32DD8"/>
    <w:rsid w:val="00B33B68"/>
    <w:rsid w:val="00B3422E"/>
    <w:rsid w:val="00B35332"/>
    <w:rsid w:val="00B360E1"/>
    <w:rsid w:val="00B378CB"/>
    <w:rsid w:val="00B41732"/>
    <w:rsid w:val="00B41C6C"/>
    <w:rsid w:val="00B44209"/>
    <w:rsid w:val="00B4482A"/>
    <w:rsid w:val="00B467A0"/>
    <w:rsid w:val="00B47ACF"/>
    <w:rsid w:val="00B47BDA"/>
    <w:rsid w:val="00B47CA3"/>
    <w:rsid w:val="00B509C0"/>
    <w:rsid w:val="00B51D3D"/>
    <w:rsid w:val="00B53AB4"/>
    <w:rsid w:val="00B548DE"/>
    <w:rsid w:val="00B55ACC"/>
    <w:rsid w:val="00B5654C"/>
    <w:rsid w:val="00B57F47"/>
    <w:rsid w:val="00B607CD"/>
    <w:rsid w:val="00B6095E"/>
    <w:rsid w:val="00B6201B"/>
    <w:rsid w:val="00B6228F"/>
    <w:rsid w:val="00B64157"/>
    <w:rsid w:val="00B64FA8"/>
    <w:rsid w:val="00B65F1B"/>
    <w:rsid w:val="00B66850"/>
    <w:rsid w:val="00B720D1"/>
    <w:rsid w:val="00B73AA5"/>
    <w:rsid w:val="00B74B58"/>
    <w:rsid w:val="00B74FD6"/>
    <w:rsid w:val="00B75D8D"/>
    <w:rsid w:val="00B76C3D"/>
    <w:rsid w:val="00B80110"/>
    <w:rsid w:val="00B80B3E"/>
    <w:rsid w:val="00B80D5A"/>
    <w:rsid w:val="00B8170A"/>
    <w:rsid w:val="00B82551"/>
    <w:rsid w:val="00B83E2C"/>
    <w:rsid w:val="00B85A67"/>
    <w:rsid w:val="00B879CE"/>
    <w:rsid w:val="00B87EE9"/>
    <w:rsid w:val="00B91FF6"/>
    <w:rsid w:val="00B92DF5"/>
    <w:rsid w:val="00B93D90"/>
    <w:rsid w:val="00B93E45"/>
    <w:rsid w:val="00B94267"/>
    <w:rsid w:val="00B953F4"/>
    <w:rsid w:val="00B9797C"/>
    <w:rsid w:val="00B97CD8"/>
    <w:rsid w:val="00BA1B31"/>
    <w:rsid w:val="00BA207B"/>
    <w:rsid w:val="00BA3DC3"/>
    <w:rsid w:val="00BA42C3"/>
    <w:rsid w:val="00BA42EA"/>
    <w:rsid w:val="00BA464E"/>
    <w:rsid w:val="00BA6814"/>
    <w:rsid w:val="00BB251A"/>
    <w:rsid w:val="00BB61A3"/>
    <w:rsid w:val="00BB6B34"/>
    <w:rsid w:val="00BC1D79"/>
    <w:rsid w:val="00BC2476"/>
    <w:rsid w:val="00BC46EF"/>
    <w:rsid w:val="00BC6FED"/>
    <w:rsid w:val="00BC7DD2"/>
    <w:rsid w:val="00BC7F0D"/>
    <w:rsid w:val="00BD0CD9"/>
    <w:rsid w:val="00BD22E7"/>
    <w:rsid w:val="00BD27B2"/>
    <w:rsid w:val="00BD29ED"/>
    <w:rsid w:val="00BD2D6E"/>
    <w:rsid w:val="00BD31DD"/>
    <w:rsid w:val="00BD33D9"/>
    <w:rsid w:val="00BD511A"/>
    <w:rsid w:val="00BD5760"/>
    <w:rsid w:val="00BE100E"/>
    <w:rsid w:val="00BE16D0"/>
    <w:rsid w:val="00BE1AB7"/>
    <w:rsid w:val="00BE422A"/>
    <w:rsid w:val="00BE4F87"/>
    <w:rsid w:val="00BE5688"/>
    <w:rsid w:val="00BE743C"/>
    <w:rsid w:val="00BE7975"/>
    <w:rsid w:val="00BE79D5"/>
    <w:rsid w:val="00BF4B0D"/>
    <w:rsid w:val="00BF646E"/>
    <w:rsid w:val="00BF751D"/>
    <w:rsid w:val="00C007A1"/>
    <w:rsid w:val="00C01D18"/>
    <w:rsid w:val="00C04864"/>
    <w:rsid w:val="00C05339"/>
    <w:rsid w:val="00C05515"/>
    <w:rsid w:val="00C05862"/>
    <w:rsid w:val="00C06130"/>
    <w:rsid w:val="00C067CE"/>
    <w:rsid w:val="00C07311"/>
    <w:rsid w:val="00C07A84"/>
    <w:rsid w:val="00C11E2C"/>
    <w:rsid w:val="00C11E42"/>
    <w:rsid w:val="00C11FA7"/>
    <w:rsid w:val="00C12545"/>
    <w:rsid w:val="00C137D1"/>
    <w:rsid w:val="00C140F5"/>
    <w:rsid w:val="00C15BD3"/>
    <w:rsid w:val="00C165DB"/>
    <w:rsid w:val="00C21596"/>
    <w:rsid w:val="00C21AB8"/>
    <w:rsid w:val="00C22FA1"/>
    <w:rsid w:val="00C243A9"/>
    <w:rsid w:val="00C25083"/>
    <w:rsid w:val="00C250E7"/>
    <w:rsid w:val="00C26B58"/>
    <w:rsid w:val="00C270CE"/>
    <w:rsid w:val="00C32463"/>
    <w:rsid w:val="00C32CFD"/>
    <w:rsid w:val="00C330D9"/>
    <w:rsid w:val="00C33250"/>
    <w:rsid w:val="00C33FB7"/>
    <w:rsid w:val="00C34360"/>
    <w:rsid w:val="00C34DC1"/>
    <w:rsid w:val="00C403E4"/>
    <w:rsid w:val="00C44ECA"/>
    <w:rsid w:val="00C460A2"/>
    <w:rsid w:val="00C46F2B"/>
    <w:rsid w:val="00C50A81"/>
    <w:rsid w:val="00C523D6"/>
    <w:rsid w:val="00C5278F"/>
    <w:rsid w:val="00C5294E"/>
    <w:rsid w:val="00C53EC6"/>
    <w:rsid w:val="00C542EB"/>
    <w:rsid w:val="00C56E83"/>
    <w:rsid w:val="00C5709A"/>
    <w:rsid w:val="00C571E2"/>
    <w:rsid w:val="00C608FD"/>
    <w:rsid w:val="00C62C5A"/>
    <w:rsid w:val="00C637C5"/>
    <w:rsid w:val="00C6383C"/>
    <w:rsid w:val="00C64077"/>
    <w:rsid w:val="00C65145"/>
    <w:rsid w:val="00C65D5F"/>
    <w:rsid w:val="00C661E2"/>
    <w:rsid w:val="00C66649"/>
    <w:rsid w:val="00C71C3A"/>
    <w:rsid w:val="00C71ED6"/>
    <w:rsid w:val="00C72071"/>
    <w:rsid w:val="00C73486"/>
    <w:rsid w:val="00C74937"/>
    <w:rsid w:val="00C74C19"/>
    <w:rsid w:val="00C75E02"/>
    <w:rsid w:val="00C763C5"/>
    <w:rsid w:val="00C77BF6"/>
    <w:rsid w:val="00C77CD0"/>
    <w:rsid w:val="00C80DEA"/>
    <w:rsid w:val="00C80EDC"/>
    <w:rsid w:val="00C91679"/>
    <w:rsid w:val="00C92655"/>
    <w:rsid w:val="00C94A42"/>
    <w:rsid w:val="00C95153"/>
    <w:rsid w:val="00C95475"/>
    <w:rsid w:val="00C97519"/>
    <w:rsid w:val="00CA05A9"/>
    <w:rsid w:val="00CA0802"/>
    <w:rsid w:val="00CA23AC"/>
    <w:rsid w:val="00CA2F54"/>
    <w:rsid w:val="00CA3C54"/>
    <w:rsid w:val="00CA40AF"/>
    <w:rsid w:val="00CA5BF1"/>
    <w:rsid w:val="00CB2688"/>
    <w:rsid w:val="00CB301F"/>
    <w:rsid w:val="00CB3EAC"/>
    <w:rsid w:val="00CB4CFD"/>
    <w:rsid w:val="00CB4F8F"/>
    <w:rsid w:val="00CB65C9"/>
    <w:rsid w:val="00CB665A"/>
    <w:rsid w:val="00CB6AF4"/>
    <w:rsid w:val="00CB6BA1"/>
    <w:rsid w:val="00CB739D"/>
    <w:rsid w:val="00CC0F03"/>
    <w:rsid w:val="00CC2836"/>
    <w:rsid w:val="00CC4607"/>
    <w:rsid w:val="00CC4FAE"/>
    <w:rsid w:val="00CC7ADB"/>
    <w:rsid w:val="00CD0BCA"/>
    <w:rsid w:val="00CD1397"/>
    <w:rsid w:val="00CD46C0"/>
    <w:rsid w:val="00CD4BC0"/>
    <w:rsid w:val="00CD4E0E"/>
    <w:rsid w:val="00CD555E"/>
    <w:rsid w:val="00CD5722"/>
    <w:rsid w:val="00CD5EFE"/>
    <w:rsid w:val="00CD6E4C"/>
    <w:rsid w:val="00CD7629"/>
    <w:rsid w:val="00CE0C09"/>
    <w:rsid w:val="00CE10DC"/>
    <w:rsid w:val="00CE15D3"/>
    <w:rsid w:val="00CE1E7D"/>
    <w:rsid w:val="00CE215C"/>
    <w:rsid w:val="00CE51FF"/>
    <w:rsid w:val="00CE56E1"/>
    <w:rsid w:val="00CE5C84"/>
    <w:rsid w:val="00CE684F"/>
    <w:rsid w:val="00CE6D90"/>
    <w:rsid w:val="00CE7230"/>
    <w:rsid w:val="00CE73CA"/>
    <w:rsid w:val="00CE7D2D"/>
    <w:rsid w:val="00CF0338"/>
    <w:rsid w:val="00CF080B"/>
    <w:rsid w:val="00CF2AB5"/>
    <w:rsid w:val="00CF325D"/>
    <w:rsid w:val="00CF359D"/>
    <w:rsid w:val="00CF3EBF"/>
    <w:rsid w:val="00CF4443"/>
    <w:rsid w:val="00CF4450"/>
    <w:rsid w:val="00CF4608"/>
    <w:rsid w:val="00CF4A6E"/>
    <w:rsid w:val="00CF4F0B"/>
    <w:rsid w:val="00CF5E18"/>
    <w:rsid w:val="00CF6198"/>
    <w:rsid w:val="00CF707E"/>
    <w:rsid w:val="00CF7D6C"/>
    <w:rsid w:val="00D00A72"/>
    <w:rsid w:val="00D00D60"/>
    <w:rsid w:val="00D04558"/>
    <w:rsid w:val="00D04BAB"/>
    <w:rsid w:val="00D05C18"/>
    <w:rsid w:val="00D06EB9"/>
    <w:rsid w:val="00D07B03"/>
    <w:rsid w:val="00D11244"/>
    <w:rsid w:val="00D112A6"/>
    <w:rsid w:val="00D12114"/>
    <w:rsid w:val="00D136FB"/>
    <w:rsid w:val="00D13EA7"/>
    <w:rsid w:val="00D1459D"/>
    <w:rsid w:val="00D14815"/>
    <w:rsid w:val="00D15929"/>
    <w:rsid w:val="00D15AB5"/>
    <w:rsid w:val="00D15D70"/>
    <w:rsid w:val="00D160FA"/>
    <w:rsid w:val="00D17164"/>
    <w:rsid w:val="00D1756B"/>
    <w:rsid w:val="00D24115"/>
    <w:rsid w:val="00D30B6F"/>
    <w:rsid w:val="00D3197B"/>
    <w:rsid w:val="00D31AEC"/>
    <w:rsid w:val="00D34BAF"/>
    <w:rsid w:val="00D40247"/>
    <w:rsid w:val="00D41350"/>
    <w:rsid w:val="00D4178D"/>
    <w:rsid w:val="00D42746"/>
    <w:rsid w:val="00D4523B"/>
    <w:rsid w:val="00D46266"/>
    <w:rsid w:val="00D509B1"/>
    <w:rsid w:val="00D51699"/>
    <w:rsid w:val="00D52D72"/>
    <w:rsid w:val="00D537BA"/>
    <w:rsid w:val="00D54F2C"/>
    <w:rsid w:val="00D60948"/>
    <w:rsid w:val="00D62CE2"/>
    <w:rsid w:val="00D64372"/>
    <w:rsid w:val="00D64F88"/>
    <w:rsid w:val="00D659F1"/>
    <w:rsid w:val="00D678E3"/>
    <w:rsid w:val="00D70048"/>
    <w:rsid w:val="00D70096"/>
    <w:rsid w:val="00D703FD"/>
    <w:rsid w:val="00D72047"/>
    <w:rsid w:val="00D7258D"/>
    <w:rsid w:val="00D72887"/>
    <w:rsid w:val="00D73095"/>
    <w:rsid w:val="00D733FA"/>
    <w:rsid w:val="00D73AD6"/>
    <w:rsid w:val="00D76687"/>
    <w:rsid w:val="00D7738D"/>
    <w:rsid w:val="00D83538"/>
    <w:rsid w:val="00D85107"/>
    <w:rsid w:val="00D866B1"/>
    <w:rsid w:val="00D866F8"/>
    <w:rsid w:val="00D86C3E"/>
    <w:rsid w:val="00D87094"/>
    <w:rsid w:val="00D906EB"/>
    <w:rsid w:val="00D92025"/>
    <w:rsid w:val="00D92E85"/>
    <w:rsid w:val="00D94188"/>
    <w:rsid w:val="00D94EDC"/>
    <w:rsid w:val="00D967CB"/>
    <w:rsid w:val="00DA1D1E"/>
    <w:rsid w:val="00DA1FDD"/>
    <w:rsid w:val="00DA2042"/>
    <w:rsid w:val="00DA2AFB"/>
    <w:rsid w:val="00DA34FB"/>
    <w:rsid w:val="00DA667D"/>
    <w:rsid w:val="00DB1BFC"/>
    <w:rsid w:val="00DB3E11"/>
    <w:rsid w:val="00DB40F5"/>
    <w:rsid w:val="00DB50C3"/>
    <w:rsid w:val="00DC0C11"/>
    <w:rsid w:val="00DC0EE5"/>
    <w:rsid w:val="00DC3C40"/>
    <w:rsid w:val="00DC3CD5"/>
    <w:rsid w:val="00DC5E9C"/>
    <w:rsid w:val="00DD25B1"/>
    <w:rsid w:val="00DD4475"/>
    <w:rsid w:val="00DD4E7D"/>
    <w:rsid w:val="00DD5E5D"/>
    <w:rsid w:val="00DE00F5"/>
    <w:rsid w:val="00DE10CB"/>
    <w:rsid w:val="00DE22EA"/>
    <w:rsid w:val="00DE2DB5"/>
    <w:rsid w:val="00DE38D7"/>
    <w:rsid w:val="00DE3F13"/>
    <w:rsid w:val="00DE5C8C"/>
    <w:rsid w:val="00DF0144"/>
    <w:rsid w:val="00DF01CF"/>
    <w:rsid w:val="00DF0856"/>
    <w:rsid w:val="00DF110B"/>
    <w:rsid w:val="00DF2BA0"/>
    <w:rsid w:val="00DF2DFF"/>
    <w:rsid w:val="00DF49AE"/>
    <w:rsid w:val="00DF4FFE"/>
    <w:rsid w:val="00DF71AC"/>
    <w:rsid w:val="00E02ACC"/>
    <w:rsid w:val="00E030E6"/>
    <w:rsid w:val="00E12D04"/>
    <w:rsid w:val="00E15EC7"/>
    <w:rsid w:val="00E1796B"/>
    <w:rsid w:val="00E2592E"/>
    <w:rsid w:val="00E26822"/>
    <w:rsid w:val="00E27A75"/>
    <w:rsid w:val="00E27D3C"/>
    <w:rsid w:val="00E3099C"/>
    <w:rsid w:val="00E321D9"/>
    <w:rsid w:val="00E323C2"/>
    <w:rsid w:val="00E330D9"/>
    <w:rsid w:val="00E33C38"/>
    <w:rsid w:val="00E34F48"/>
    <w:rsid w:val="00E37763"/>
    <w:rsid w:val="00E377F3"/>
    <w:rsid w:val="00E4009B"/>
    <w:rsid w:val="00E43C91"/>
    <w:rsid w:val="00E5053A"/>
    <w:rsid w:val="00E517B3"/>
    <w:rsid w:val="00E53396"/>
    <w:rsid w:val="00E54781"/>
    <w:rsid w:val="00E54AB9"/>
    <w:rsid w:val="00E573CC"/>
    <w:rsid w:val="00E57634"/>
    <w:rsid w:val="00E60400"/>
    <w:rsid w:val="00E619F2"/>
    <w:rsid w:val="00E63F6C"/>
    <w:rsid w:val="00E668DC"/>
    <w:rsid w:val="00E67830"/>
    <w:rsid w:val="00E67C20"/>
    <w:rsid w:val="00E713C6"/>
    <w:rsid w:val="00E71F7B"/>
    <w:rsid w:val="00E72659"/>
    <w:rsid w:val="00E73521"/>
    <w:rsid w:val="00E75061"/>
    <w:rsid w:val="00E75108"/>
    <w:rsid w:val="00E7612F"/>
    <w:rsid w:val="00E81B68"/>
    <w:rsid w:val="00E81F89"/>
    <w:rsid w:val="00E82DAD"/>
    <w:rsid w:val="00E8483A"/>
    <w:rsid w:val="00E856E8"/>
    <w:rsid w:val="00E87B8B"/>
    <w:rsid w:val="00E907B0"/>
    <w:rsid w:val="00E91BA1"/>
    <w:rsid w:val="00E9437D"/>
    <w:rsid w:val="00E95B3D"/>
    <w:rsid w:val="00E969A2"/>
    <w:rsid w:val="00E96EF3"/>
    <w:rsid w:val="00E972FA"/>
    <w:rsid w:val="00E97875"/>
    <w:rsid w:val="00EA050C"/>
    <w:rsid w:val="00EA0DA2"/>
    <w:rsid w:val="00EA1ABB"/>
    <w:rsid w:val="00EA3081"/>
    <w:rsid w:val="00EA41A9"/>
    <w:rsid w:val="00EA4DD8"/>
    <w:rsid w:val="00EA633C"/>
    <w:rsid w:val="00EB14C4"/>
    <w:rsid w:val="00EB18C6"/>
    <w:rsid w:val="00EB4E52"/>
    <w:rsid w:val="00EB5585"/>
    <w:rsid w:val="00EB5BED"/>
    <w:rsid w:val="00EB7FFA"/>
    <w:rsid w:val="00EC3791"/>
    <w:rsid w:val="00EC37AA"/>
    <w:rsid w:val="00EC5B0F"/>
    <w:rsid w:val="00EC70C8"/>
    <w:rsid w:val="00ED07D1"/>
    <w:rsid w:val="00ED1839"/>
    <w:rsid w:val="00ED2D5D"/>
    <w:rsid w:val="00ED55EF"/>
    <w:rsid w:val="00ED6A00"/>
    <w:rsid w:val="00ED7182"/>
    <w:rsid w:val="00EE00F1"/>
    <w:rsid w:val="00EE0562"/>
    <w:rsid w:val="00EE15D9"/>
    <w:rsid w:val="00EE28A9"/>
    <w:rsid w:val="00EE3352"/>
    <w:rsid w:val="00EE3B52"/>
    <w:rsid w:val="00EE41B9"/>
    <w:rsid w:val="00EE494A"/>
    <w:rsid w:val="00EF079F"/>
    <w:rsid w:val="00EF155F"/>
    <w:rsid w:val="00EF16A2"/>
    <w:rsid w:val="00EF33B8"/>
    <w:rsid w:val="00EF48CA"/>
    <w:rsid w:val="00EF51D8"/>
    <w:rsid w:val="00EF7B33"/>
    <w:rsid w:val="00EF7DF4"/>
    <w:rsid w:val="00F00375"/>
    <w:rsid w:val="00F02EE8"/>
    <w:rsid w:val="00F03062"/>
    <w:rsid w:val="00F04FC9"/>
    <w:rsid w:val="00F0500F"/>
    <w:rsid w:val="00F0555A"/>
    <w:rsid w:val="00F065CA"/>
    <w:rsid w:val="00F06D50"/>
    <w:rsid w:val="00F103AF"/>
    <w:rsid w:val="00F124F8"/>
    <w:rsid w:val="00F14221"/>
    <w:rsid w:val="00F1559A"/>
    <w:rsid w:val="00F158B4"/>
    <w:rsid w:val="00F16D83"/>
    <w:rsid w:val="00F1729A"/>
    <w:rsid w:val="00F208EC"/>
    <w:rsid w:val="00F22709"/>
    <w:rsid w:val="00F24F71"/>
    <w:rsid w:val="00F250E1"/>
    <w:rsid w:val="00F26504"/>
    <w:rsid w:val="00F30BA6"/>
    <w:rsid w:val="00F316DF"/>
    <w:rsid w:val="00F31B7B"/>
    <w:rsid w:val="00F32C25"/>
    <w:rsid w:val="00F33D14"/>
    <w:rsid w:val="00F3493F"/>
    <w:rsid w:val="00F36770"/>
    <w:rsid w:val="00F37184"/>
    <w:rsid w:val="00F37642"/>
    <w:rsid w:val="00F40C2E"/>
    <w:rsid w:val="00F41DE9"/>
    <w:rsid w:val="00F43027"/>
    <w:rsid w:val="00F433E5"/>
    <w:rsid w:val="00F4587B"/>
    <w:rsid w:val="00F46117"/>
    <w:rsid w:val="00F50FE7"/>
    <w:rsid w:val="00F510E6"/>
    <w:rsid w:val="00F524D0"/>
    <w:rsid w:val="00F53EA6"/>
    <w:rsid w:val="00F5573D"/>
    <w:rsid w:val="00F560EC"/>
    <w:rsid w:val="00F569C3"/>
    <w:rsid w:val="00F56BBF"/>
    <w:rsid w:val="00F576D2"/>
    <w:rsid w:val="00F57B9B"/>
    <w:rsid w:val="00F60D8C"/>
    <w:rsid w:val="00F612B0"/>
    <w:rsid w:val="00F61B64"/>
    <w:rsid w:val="00F61D1D"/>
    <w:rsid w:val="00F6332B"/>
    <w:rsid w:val="00F63CB6"/>
    <w:rsid w:val="00F63DBC"/>
    <w:rsid w:val="00F647C5"/>
    <w:rsid w:val="00F64C85"/>
    <w:rsid w:val="00F64D45"/>
    <w:rsid w:val="00F663B5"/>
    <w:rsid w:val="00F67C8E"/>
    <w:rsid w:val="00F70D36"/>
    <w:rsid w:val="00F70EF8"/>
    <w:rsid w:val="00F71BF2"/>
    <w:rsid w:val="00F76AC5"/>
    <w:rsid w:val="00F814F3"/>
    <w:rsid w:val="00F82DCB"/>
    <w:rsid w:val="00F832FD"/>
    <w:rsid w:val="00F84039"/>
    <w:rsid w:val="00F840D1"/>
    <w:rsid w:val="00F84458"/>
    <w:rsid w:val="00F84E0D"/>
    <w:rsid w:val="00F856AB"/>
    <w:rsid w:val="00F863ED"/>
    <w:rsid w:val="00F872A0"/>
    <w:rsid w:val="00F907D7"/>
    <w:rsid w:val="00F9232B"/>
    <w:rsid w:val="00F95E97"/>
    <w:rsid w:val="00F96CB7"/>
    <w:rsid w:val="00F97717"/>
    <w:rsid w:val="00FA0FC8"/>
    <w:rsid w:val="00FA24DA"/>
    <w:rsid w:val="00FA2551"/>
    <w:rsid w:val="00FA274B"/>
    <w:rsid w:val="00FA4BDD"/>
    <w:rsid w:val="00FA7303"/>
    <w:rsid w:val="00FB01C2"/>
    <w:rsid w:val="00FB0579"/>
    <w:rsid w:val="00FB12F6"/>
    <w:rsid w:val="00FB276F"/>
    <w:rsid w:val="00FB2C43"/>
    <w:rsid w:val="00FB690A"/>
    <w:rsid w:val="00FC02A0"/>
    <w:rsid w:val="00FC7B6C"/>
    <w:rsid w:val="00FD2A5B"/>
    <w:rsid w:val="00FD2CEB"/>
    <w:rsid w:val="00FD38B7"/>
    <w:rsid w:val="00FD61AB"/>
    <w:rsid w:val="00FD785D"/>
    <w:rsid w:val="00FE2607"/>
    <w:rsid w:val="00FE2B39"/>
    <w:rsid w:val="00FE315E"/>
    <w:rsid w:val="00FE38A8"/>
    <w:rsid w:val="00FE3FF8"/>
    <w:rsid w:val="00FE4B54"/>
    <w:rsid w:val="00FE510D"/>
    <w:rsid w:val="00FE643A"/>
    <w:rsid w:val="00FE6D55"/>
    <w:rsid w:val="00FF2EF4"/>
    <w:rsid w:val="00FF34B6"/>
    <w:rsid w:val="00FF4142"/>
    <w:rsid w:val="00FF5474"/>
    <w:rsid w:val="00FF60C1"/>
    <w:rsid w:val="00FF771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E72BA1D-EFC8-4740-A2E4-3F09EBD5E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9"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198"/>
    <w:pPr>
      <w:widowControl w:val="0"/>
      <w:jc w:val="both"/>
    </w:pPr>
    <w:rPr>
      <w:kern w:val="2"/>
      <w:sz w:val="21"/>
      <w:szCs w:val="22"/>
    </w:rPr>
  </w:style>
  <w:style w:type="paragraph" w:styleId="10">
    <w:name w:val="heading 1"/>
    <w:basedOn w:val="a"/>
    <w:next w:val="a"/>
    <w:link w:val="1Char"/>
    <w:uiPriority w:val="99"/>
    <w:qFormat/>
    <w:rsid w:val="00FC02A0"/>
    <w:pPr>
      <w:keepNext/>
      <w:keepLines/>
      <w:numPr>
        <w:numId w:val="1"/>
      </w:numPr>
      <w:spacing w:beforeLines="100" w:afterLines="100" w:line="288" w:lineRule="auto"/>
      <w:jc w:val="center"/>
      <w:outlineLvl w:val="0"/>
    </w:pPr>
    <w:rPr>
      <w:rFonts w:eastAsia="黑体"/>
      <w:b/>
      <w:bCs/>
      <w:kern w:val="44"/>
      <w:sz w:val="36"/>
      <w:szCs w:val="44"/>
    </w:rPr>
  </w:style>
  <w:style w:type="paragraph" w:styleId="2">
    <w:name w:val="heading 2"/>
    <w:basedOn w:val="a"/>
    <w:next w:val="a"/>
    <w:link w:val="2Char"/>
    <w:uiPriority w:val="99"/>
    <w:qFormat/>
    <w:rsid w:val="00FC02A0"/>
    <w:pPr>
      <w:keepNext/>
      <w:keepLines/>
      <w:numPr>
        <w:ilvl w:val="1"/>
        <w:numId w:val="2"/>
      </w:numPr>
      <w:spacing w:beforeLines="100" w:afterLines="100" w:line="288" w:lineRule="auto"/>
      <w:jc w:val="center"/>
      <w:outlineLvl w:val="1"/>
    </w:pPr>
    <w:rPr>
      <w:rFonts w:ascii="Calibri Light" w:eastAsia="黑体" w:hAnsi="Calibri Light"/>
      <w:b/>
      <w:bCs/>
      <w:sz w:val="32"/>
      <w:szCs w:val="32"/>
    </w:rPr>
  </w:style>
  <w:style w:type="paragraph" w:styleId="3">
    <w:name w:val="heading 3"/>
    <w:basedOn w:val="a"/>
    <w:next w:val="a"/>
    <w:link w:val="3Char"/>
    <w:uiPriority w:val="9"/>
    <w:qFormat/>
    <w:rsid w:val="00EB7FFA"/>
    <w:pPr>
      <w:keepNext/>
      <w:keepLines/>
      <w:numPr>
        <w:ilvl w:val="2"/>
        <w:numId w:val="75"/>
      </w:numPr>
      <w:spacing w:beforeLines="50" w:afterLines="50" w:line="288" w:lineRule="auto"/>
      <w:jc w:val="left"/>
      <w:outlineLvl w:val="2"/>
    </w:pPr>
    <w:rPr>
      <w:rFonts w:eastAsia="黑体"/>
      <w:b/>
      <w:bCs/>
      <w:sz w:val="30"/>
      <w:szCs w:val="32"/>
    </w:rPr>
  </w:style>
  <w:style w:type="paragraph" w:styleId="4">
    <w:name w:val="heading 4"/>
    <w:basedOn w:val="a"/>
    <w:next w:val="a"/>
    <w:link w:val="4Char"/>
    <w:uiPriority w:val="99"/>
    <w:qFormat/>
    <w:rsid w:val="001C30F1"/>
    <w:pPr>
      <w:keepNext/>
      <w:keepLines/>
      <w:numPr>
        <w:ilvl w:val="3"/>
        <w:numId w:val="77"/>
      </w:numPr>
      <w:spacing w:after="156" w:line="288" w:lineRule="auto"/>
      <w:jc w:val="left"/>
      <w:outlineLvl w:val="3"/>
    </w:pPr>
    <w:rPr>
      <w:rFonts w:ascii="Calibri Light" w:hAnsi="Calibri Light"/>
      <w:b/>
      <w:bCs/>
      <w:sz w:val="28"/>
      <w:szCs w:val="28"/>
    </w:rPr>
  </w:style>
  <w:style w:type="paragraph" w:styleId="5">
    <w:name w:val="heading 5"/>
    <w:basedOn w:val="a"/>
    <w:next w:val="a"/>
    <w:link w:val="5Char"/>
    <w:autoRedefine/>
    <w:uiPriority w:val="99"/>
    <w:qFormat/>
    <w:rsid w:val="00DE2DB5"/>
    <w:pPr>
      <w:keepNext/>
      <w:keepLines/>
      <w:numPr>
        <w:ilvl w:val="4"/>
        <w:numId w:val="83"/>
      </w:numPr>
      <w:spacing w:beforeLines="50" w:before="156" w:line="360" w:lineRule="auto"/>
      <w:jc w:val="left"/>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0"/>
    <w:uiPriority w:val="99"/>
    <w:locked/>
    <w:rsid w:val="00FC02A0"/>
    <w:rPr>
      <w:rFonts w:eastAsia="黑体"/>
      <w:b/>
      <w:bCs/>
      <w:kern w:val="44"/>
      <w:sz w:val="36"/>
      <w:szCs w:val="44"/>
    </w:rPr>
  </w:style>
  <w:style w:type="character" w:customStyle="1" w:styleId="2Char">
    <w:name w:val="标题 2 Char"/>
    <w:link w:val="2"/>
    <w:uiPriority w:val="99"/>
    <w:locked/>
    <w:rsid w:val="00FC02A0"/>
    <w:rPr>
      <w:rFonts w:ascii="Calibri Light" w:eastAsia="黑体" w:hAnsi="Calibri Light"/>
      <w:b/>
      <w:bCs/>
      <w:kern w:val="2"/>
      <w:sz w:val="32"/>
      <w:szCs w:val="32"/>
    </w:rPr>
  </w:style>
  <w:style w:type="character" w:customStyle="1" w:styleId="3Char">
    <w:name w:val="标题 3 Char"/>
    <w:link w:val="3"/>
    <w:uiPriority w:val="9"/>
    <w:locked/>
    <w:rsid w:val="00EB7FFA"/>
    <w:rPr>
      <w:rFonts w:eastAsia="黑体"/>
      <w:b/>
      <w:bCs/>
      <w:kern w:val="2"/>
      <w:sz w:val="30"/>
      <w:szCs w:val="32"/>
    </w:rPr>
  </w:style>
  <w:style w:type="character" w:customStyle="1" w:styleId="4Char">
    <w:name w:val="标题 4 Char"/>
    <w:link w:val="4"/>
    <w:uiPriority w:val="99"/>
    <w:locked/>
    <w:rsid w:val="001C30F1"/>
    <w:rPr>
      <w:rFonts w:ascii="Calibri Light" w:hAnsi="Calibri Light"/>
      <w:b/>
      <w:bCs/>
      <w:kern w:val="2"/>
      <w:sz w:val="28"/>
      <w:szCs w:val="28"/>
    </w:rPr>
  </w:style>
  <w:style w:type="character" w:customStyle="1" w:styleId="5Char">
    <w:name w:val="标题 5 Char"/>
    <w:link w:val="5"/>
    <w:uiPriority w:val="99"/>
    <w:locked/>
    <w:rsid w:val="00DE2DB5"/>
    <w:rPr>
      <w:b/>
      <w:bCs/>
      <w:kern w:val="2"/>
      <w:sz w:val="24"/>
      <w:szCs w:val="28"/>
    </w:rPr>
  </w:style>
  <w:style w:type="paragraph" w:styleId="a3">
    <w:name w:val="List Paragraph"/>
    <w:basedOn w:val="a"/>
    <w:uiPriority w:val="99"/>
    <w:qFormat/>
    <w:rsid w:val="002942AB"/>
    <w:pPr>
      <w:ind w:firstLineChars="200" w:firstLine="420"/>
    </w:pPr>
  </w:style>
  <w:style w:type="paragraph" w:styleId="a4">
    <w:name w:val="header"/>
    <w:basedOn w:val="a"/>
    <w:link w:val="Char"/>
    <w:uiPriority w:val="99"/>
    <w:rsid w:val="00F663B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locked/>
    <w:rsid w:val="00F663B5"/>
    <w:rPr>
      <w:rFonts w:cs="Times New Roman"/>
      <w:sz w:val="18"/>
      <w:szCs w:val="18"/>
    </w:rPr>
  </w:style>
  <w:style w:type="paragraph" w:styleId="a5">
    <w:name w:val="footer"/>
    <w:basedOn w:val="a"/>
    <w:link w:val="Char0"/>
    <w:uiPriority w:val="99"/>
    <w:rsid w:val="00F663B5"/>
    <w:pPr>
      <w:tabs>
        <w:tab w:val="center" w:pos="4153"/>
        <w:tab w:val="right" w:pos="8306"/>
      </w:tabs>
      <w:snapToGrid w:val="0"/>
      <w:jc w:val="left"/>
    </w:pPr>
    <w:rPr>
      <w:sz w:val="18"/>
      <w:szCs w:val="18"/>
    </w:rPr>
  </w:style>
  <w:style w:type="character" w:customStyle="1" w:styleId="Char0">
    <w:name w:val="页脚 Char"/>
    <w:link w:val="a5"/>
    <w:uiPriority w:val="99"/>
    <w:locked/>
    <w:rsid w:val="00F663B5"/>
    <w:rPr>
      <w:rFonts w:cs="Times New Roman"/>
      <w:sz w:val="18"/>
      <w:szCs w:val="18"/>
    </w:rPr>
  </w:style>
  <w:style w:type="table" w:styleId="a6">
    <w:name w:val="Table Grid"/>
    <w:basedOn w:val="a1"/>
    <w:uiPriority w:val="99"/>
    <w:rsid w:val="00954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rsid w:val="00D72887"/>
    <w:rPr>
      <w:rFonts w:cs="Times New Roman"/>
      <w:sz w:val="21"/>
      <w:szCs w:val="21"/>
    </w:rPr>
  </w:style>
  <w:style w:type="paragraph" w:styleId="a8">
    <w:name w:val="annotation text"/>
    <w:basedOn w:val="a"/>
    <w:link w:val="Char1"/>
    <w:uiPriority w:val="99"/>
    <w:rsid w:val="00D72887"/>
    <w:pPr>
      <w:jc w:val="left"/>
    </w:pPr>
  </w:style>
  <w:style w:type="character" w:customStyle="1" w:styleId="Char1">
    <w:name w:val="批注文字 Char"/>
    <w:link w:val="a8"/>
    <w:uiPriority w:val="99"/>
    <w:locked/>
    <w:rsid w:val="00D72887"/>
    <w:rPr>
      <w:rFonts w:cs="Times New Roman"/>
    </w:rPr>
  </w:style>
  <w:style w:type="paragraph" w:styleId="a9">
    <w:name w:val="annotation subject"/>
    <w:basedOn w:val="a8"/>
    <w:next w:val="a8"/>
    <w:link w:val="Char2"/>
    <w:uiPriority w:val="99"/>
    <w:semiHidden/>
    <w:rsid w:val="00D72887"/>
    <w:rPr>
      <w:b/>
      <w:bCs/>
    </w:rPr>
  </w:style>
  <w:style w:type="character" w:customStyle="1" w:styleId="Char2">
    <w:name w:val="批注主题 Char"/>
    <w:link w:val="a9"/>
    <w:uiPriority w:val="99"/>
    <w:semiHidden/>
    <w:locked/>
    <w:rsid w:val="00D72887"/>
    <w:rPr>
      <w:rFonts w:cs="Times New Roman"/>
      <w:b/>
      <w:bCs/>
    </w:rPr>
  </w:style>
  <w:style w:type="paragraph" w:styleId="aa">
    <w:name w:val="Balloon Text"/>
    <w:basedOn w:val="a"/>
    <w:link w:val="Char3"/>
    <w:uiPriority w:val="99"/>
    <w:semiHidden/>
    <w:rsid w:val="00D72887"/>
    <w:rPr>
      <w:sz w:val="18"/>
      <w:szCs w:val="18"/>
    </w:rPr>
  </w:style>
  <w:style w:type="character" w:customStyle="1" w:styleId="Char3">
    <w:name w:val="批注框文本 Char"/>
    <w:link w:val="aa"/>
    <w:uiPriority w:val="99"/>
    <w:semiHidden/>
    <w:locked/>
    <w:rsid w:val="00D72887"/>
    <w:rPr>
      <w:rFonts w:cs="Times New Roman"/>
      <w:sz w:val="18"/>
      <w:szCs w:val="18"/>
    </w:rPr>
  </w:style>
  <w:style w:type="character" w:styleId="ab">
    <w:name w:val="Strong"/>
    <w:aliases w:val="正文1"/>
    <w:uiPriority w:val="22"/>
    <w:qFormat/>
    <w:rsid w:val="000C605B"/>
    <w:rPr>
      <w:rFonts w:cs="Times New Roman"/>
      <w:b/>
    </w:rPr>
  </w:style>
  <w:style w:type="paragraph" w:customStyle="1" w:styleId="-">
    <w:name w:val="正文-第几条"/>
    <w:basedOn w:val="a"/>
    <w:rsid w:val="001B4AF4"/>
    <w:pPr>
      <w:numPr>
        <w:numId w:val="27"/>
      </w:numPr>
      <w:spacing w:line="360" w:lineRule="auto"/>
    </w:pPr>
    <w:rPr>
      <w:rFonts w:ascii="Times New Roman" w:hAnsi="Times New Roman"/>
      <w:sz w:val="24"/>
      <w:szCs w:val="24"/>
    </w:rPr>
  </w:style>
  <w:style w:type="paragraph" w:styleId="ac">
    <w:name w:val="Normal (Web)"/>
    <w:basedOn w:val="a"/>
    <w:uiPriority w:val="99"/>
    <w:semiHidden/>
    <w:rsid w:val="00BE743C"/>
    <w:pPr>
      <w:widowControl/>
      <w:spacing w:before="100" w:beforeAutospacing="1" w:after="100" w:afterAutospacing="1"/>
      <w:jc w:val="left"/>
    </w:pPr>
    <w:rPr>
      <w:rFonts w:ascii="宋体" w:hAnsi="宋体" w:cs="宋体"/>
      <w:kern w:val="0"/>
      <w:sz w:val="24"/>
      <w:szCs w:val="24"/>
    </w:rPr>
  </w:style>
  <w:style w:type="paragraph" w:styleId="ad">
    <w:name w:val="footnote text"/>
    <w:basedOn w:val="a"/>
    <w:link w:val="Char4"/>
    <w:uiPriority w:val="99"/>
    <w:semiHidden/>
    <w:rsid w:val="00280A27"/>
    <w:pPr>
      <w:snapToGrid w:val="0"/>
      <w:jc w:val="left"/>
    </w:pPr>
    <w:rPr>
      <w:sz w:val="18"/>
      <w:szCs w:val="18"/>
    </w:rPr>
  </w:style>
  <w:style w:type="character" w:customStyle="1" w:styleId="Char4">
    <w:name w:val="脚注文本 Char"/>
    <w:link w:val="ad"/>
    <w:uiPriority w:val="99"/>
    <w:semiHidden/>
    <w:locked/>
    <w:rsid w:val="00280A27"/>
    <w:rPr>
      <w:rFonts w:cs="Times New Roman"/>
      <w:sz w:val="18"/>
      <w:szCs w:val="18"/>
    </w:rPr>
  </w:style>
  <w:style w:type="character" w:styleId="ae">
    <w:name w:val="footnote reference"/>
    <w:uiPriority w:val="99"/>
    <w:semiHidden/>
    <w:rsid w:val="00280A27"/>
    <w:rPr>
      <w:rFonts w:cs="Times New Roman"/>
      <w:vertAlign w:val="superscript"/>
    </w:rPr>
  </w:style>
  <w:style w:type="paragraph" w:styleId="20">
    <w:name w:val="Body Text Indent 2"/>
    <w:basedOn w:val="a"/>
    <w:link w:val="2Char0"/>
    <w:uiPriority w:val="99"/>
    <w:rsid w:val="00272157"/>
    <w:pPr>
      <w:spacing w:line="360" w:lineRule="auto"/>
      <w:ind w:firstLine="538"/>
    </w:pPr>
    <w:rPr>
      <w:rFonts w:ascii="宋体" w:hAnsi="Times New Roman"/>
      <w:color w:val="008080"/>
      <w:sz w:val="24"/>
      <w:szCs w:val="24"/>
    </w:rPr>
  </w:style>
  <w:style w:type="character" w:customStyle="1" w:styleId="2Char0">
    <w:name w:val="正文文本缩进 2 Char"/>
    <w:link w:val="20"/>
    <w:uiPriority w:val="99"/>
    <w:locked/>
    <w:rsid w:val="00272157"/>
    <w:rPr>
      <w:rFonts w:ascii="宋体" w:eastAsia="宋体" w:hAnsi="Times New Roman" w:cs="Times New Roman"/>
      <w:color w:val="008080"/>
      <w:sz w:val="24"/>
      <w:szCs w:val="24"/>
    </w:rPr>
  </w:style>
  <w:style w:type="paragraph" w:styleId="TOC">
    <w:name w:val="TOC Heading"/>
    <w:basedOn w:val="10"/>
    <w:next w:val="a"/>
    <w:uiPriority w:val="99"/>
    <w:qFormat/>
    <w:rsid w:val="002D1FF4"/>
    <w:pPr>
      <w:widowControl/>
      <w:numPr>
        <w:numId w:val="0"/>
      </w:numPr>
      <w:spacing w:before="240" w:line="259" w:lineRule="auto"/>
      <w:jc w:val="left"/>
      <w:outlineLvl w:val="9"/>
    </w:pPr>
    <w:rPr>
      <w:rFonts w:ascii="Calibri Light" w:eastAsia="宋体" w:hAnsi="Calibri Light"/>
      <w:b w:val="0"/>
      <w:bCs w:val="0"/>
      <w:color w:val="2E74B5"/>
      <w:kern w:val="0"/>
      <w:sz w:val="32"/>
      <w:szCs w:val="32"/>
    </w:rPr>
  </w:style>
  <w:style w:type="paragraph" w:styleId="21">
    <w:name w:val="toc 2"/>
    <w:basedOn w:val="a"/>
    <w:next w:val="a"/>
    <w:autoRedefine/>
    <w:uiPriority w:val="39"/>
    <w:rsid w:val="002D1FF4"/>
    <w:pPr>
      <w:widowControl/>
      <w:spacing w:after="100" w:line="259" w:lineRule="auto"/>
      <w:ind w:left="220"/>
      <w:jc w:val="left"/>
    </w:pPr>
    <w:rPr>
      <w:kern w:val="0"/>
      <w:sz w:val="22"/>
    </w:rPr>
  </w:style>
  <w:style w:type="paragraph" w:styleId="11">
    <w:name w:val="toc 1"/>
    <w:basedOn w:val="a"/>
    <w:next w:val="a"/>
    <w:autoRedefine/>
    <w:uiPriority w:val="39"/>
    <w:rsid w:val="002D1FF4"/>
    <w:pPr>
      <w:widowControl/>
      <w:spacing w:after="100" w:line="259" w:lineRule="auto"/>
      <w:jc w:val="left"/>
    </w:pPr>
    <w:rPr>
      <w:kern w:val="0"/>
      <w:sz w:val="22"/>
    </w:rPr>
  </w:style>
  <w:style w:type="paragraph" w:styleId="30">
    <w:name w:val="toc 3"/>
    <w:basedOn w:val="a"/>
    <w:next w:val="a"/>
    <w:autoRedefine/>
    <w:uiPriority w:val="39"/>
    <w:rsid w:val="002D1FF4"/>
    <w:pPr>
      <w:widowControl/>
      <w:spacing w:after="100" w:line="259" w:lineRule="auto"/>
      <w:ind w:left="440"/>
      <w:jc w:val="left"/>
    </w:pPr>
    <w:rPr>
      <w:kern w:val="0"/>
      <w:sz w:val="22"/>
    </w:rPr>
  </w:style>
  <w:style w:type="paragraph" w:styleId="40">
    <w:name w:val="toc 4"/>
    <w:basedOn w:val="a"/>
    <w:next w:val="a"/>
    <w:autoRedefine/>
    <w:uiPriority w:val="39"/>
    <w:rsid w:val="002D1FF4"/>
    <w:pPr>
      <w:ind w:leftChars="600" w:left="1260"/>
    </w:pPr>
  </w:style>
  <w:style w:type="paragraph" w:styleId="50">
    <w:name w:val="toc 5"/>
    <w:basedOn w:val="a"/>
    <w:next w:val="a"/>
    <w:autoRedefine/>
    <w:uiPriority w:val="39"/>
    <w:rsid w:val="002D1FF4"/>
    <w:pPr>
      <w:ind w:leftChars="800" w:left="1680"/>
    </w:pPr>
  </w:style>
  <w:style w:type="paragraph" w:styleId="6">
    <w:name w:val="toc 6"/>
    <w:basedOn w:val="a"/>
    <w:next w:val="a"/>
    <w:autoRedefine/>
    <w:uiPriority w:val="39"/>
    <w:rsid w:val="002D1FF4"/>
    <w:pPr>
      <w:ind w:leftChars="1000" w:left="2100"/>
    </w:pPr>
  </w:style>
  <w:style w:type="paragraph" w:styleId="7">
    <w:name w:val="toc 7"/>
    <w:basedOn w:val="a"/>
    <w:next w:val="a"/>
    <w:autoRedefine/>
    <w:uiPriority w:val="39"/>
    <w:rsid w:val="002D1FF4"/>
    <w:pPr>
      <w:ind w:leftChars="1200" w:left="2520"/>
    </w:pPr>
  </w:style>
  <w:style w:type="paragraph" w:styleId="8">
    <w:name w:val="toc 8"/>
    <w:basedOn w:val="a"/>
    <w:next w:val="a"/>
    <w:autoRedefine/>
    <w:uiPriority w:val="39"/>
    <w:rsid w:val="002D1FF4"/>
    <w:pPr>
      <w:ind w:leftChars="1400" w:left="2940"/>
    </w:pPr>
  </w:style>
  <w:style w:type="paragraph" w:styleId="9">
    <w:name w:val="toc 9"/>
    <w:basedOn w:val="a"/>
    <w:next w:val="a"/>
    <w:autoRedefine/>
    <w:uiPriority w:val="39"/>
    <w:rsid w:val="002D1FF4"/>
    <w:pPr>
      <w:ind w:leftChars="1600" w:left="3360"/>
    </w:pPr>
  </w:style>
  <w:style w:type="character" w:styleId="af">
    <w:name w:val="Hyperlink"/>
    <w:uiPriority w:val="99"/>
    <w:rsid w:val="002D1FF4"/>
    <w:rPr>
      <w:rFonts w:cs="Times New Roman"/>
      <w:color w:val="0563C1"/>
      <w:u w:val="single"/>
    </w:rPr>
  </w:style>
  <w:style w:type="paragraph" w:customStyle="1" w:styleId="1">
    <w:name w:val="样式1"/>
    <w:basedOn w:val="a"/>
    <w:link w:val="1Char0"/>
    <w:uiPriority w:val="99"/>
    <w:rsid w:val="00AD1ABB"/>
    <w:pPr>
      <w:widowControl/>
      <w:numPr>
        <w:numId w:val="94"/>
      </w:numPr>
      <w:spacing w:beforeLines="50" w:afterLines="100" w:line="300" w:lineRule="auto"/>
      <w:jc w:val="left"/>
    </w:pPr>
    <w:rPr>
      <w:b/>
      <w:kern w:val="0"/>
      <w:sz w:val="28"/>
      <w:szCs w:val="28"/>
    </w:rPr>
  </w:style>
  <w:style w:type="character" w:customStyle="1" w:styleId="1Char0">
    <w:name w:val="样式1 Char"/>
    <w:link w:val="1"/>
    <w:uiPriority w:val="99"/>
    <w:locked/>
    <w:rsid w:val="00AD1ABB"/>
    <w:rPr>
      <w:b/>
      <w:sz w:val="28"/>
      <w:szCs w:val="28"/>
    </w:rPr>
  </w:style>
  <w:style w:type="paragraph" w:customStyle="1" w:styleId="22">
    <w:name w:val="样式2"/>
    <w:basedOn w:val="1"/>
    <w:link w:val="2Char1"/>
    <w:uiPriority w:val="99"/>
    <w:rsid w:val="00AD1ABB"/>
    <w:pPr>
      <w:numPr>
        <w:numId w:val="0"/>
      </w:numPr>
      <w:ind w:left="425"/>
    </w:pPr>
    <w:rPr>
      <w:rFonts w:ascii="宋体" w:hAnsi="宋体"/>
      <w:sz w:val="24"/>
      <w:szCs w:val="24"/>
    </w:rPr>
  </w:style>
  <w:style w:type="character" w:customStyle="1" w:styleId="2Char1">
    <w:name w:val="样式2 Char"/>
    <w:link w:val="22"/>
    <w:uiPriority w:val="99"/>
    <w:locked/>
    <w:rsid w:val="00AD1ABB"/>
    <w:rPr>
      <w:rFonts w:ascii="宋体" w:eastAsia="宋体" w:hAnsi="宋体"/>
      <w:b/>
      <w:kern w:val="0"/>
      <w:sz w:val="24"/>
    </w:rPr>
  </w:style>
  <w:style w:type="paragraph" w:customStyle="1" w:styleId="105">
    <w:name w:val="样式 标题 1 + 段后: 0.5 行"/>
    <w:basedOn w:val="10"/>
    <w:uiPriority w:val="99"/>
    <w:rsid w:val="00EA1ABB"/>
    <w:pPr>
      <w:numPr>
        <w:numId w:val="0"/>
      </w:numPr>
      <w:spacing w:beforeLines="0" w:afterLines="0" w:line="720" w:lineRule="auto"/>
    </w:pPr>
    <w:rPr>
      <w:rFonts w:ascii="Times New Roman" w:eastAsia="宋体" w:hAnsi="Times New Roman" w:cs="宋体"/>
      <w:sz w:val="44"/>
      <w:szCs w:val="20"/>
    </w:rPr>
  </w:style>
  <w:style w:type="paragraph" w:styleId="af0">
    <w:name w:val="Revision"/>
    <w:hidden/>
    <w:uiPriority w:val="99"/>
    <w:semiHidden/>
    <w:rsid w:val="00092FFC"/>
    <w:rPr>
      <w:kern w:val="2"/>
      <w:sz w:val="21"/>
      <w:szCs w:val="22"/>
    </w:rPr>
  </w:style>
  <w:style w:type="paragraph" w:styleId="af1">
    <w:name w:val="caption"/>
    <w:basedOn w:val="a"/>
    <w:next w:val="a"/>
    <w:uiPriority w:val="99"/>
    <w:qFormat/>
    <w:rsid w:val="00F84458"/>
    <w:pPr>
      <w:snapToGrid w:val="0"/>
      <w:spacing w:line="360" w:lineRule="auto"/>
      <w:contextualSpacing/>
      <w:jc w:val="center"/>
    </w:pPr>
    <w:rPr>
      <w:rFonts w:ascii="Times New Roman" w:hAnsi="Times New Roman"/>
      <w:sz w:val="20"/>
      <w:szCs w:val="20"/>
    </w:rPr>
  </w:style>
  <w:style w:type="table" w:customStyle="1" w:styleId="210">
    <w:name w:val="无格式表格 21"/>
    <w:uiPriority w:val="99"/>
    <w:rsid w:val="009D3B61"/>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965">
      <w:bodyDiv w:val="1"/>
      <w:marLeft w:val="0"/>
      <w:marRight w:val="0"/>
      <w:marTop w:val="0"/>
      <w:marBottom w:val="0"/>
      <w:divBdr>
        <w:top w:val="none" w:sz="0" w:space="0" w:color="auto"/>
        <w:left w:val="none" w:sz="0" w:space="0" w:color="auto"/>
        <w:bottom w:val="none" w:sz="0" w:space="0" w:color="auto"/>
        <w:right w:val="none" w:sz="0" w:space="0" w:color="auto"/>
      </w:divBdr>
    </w:div>
    <w:div w:id="1805387021">
      <w:marLeft w:val="0"/>
      <w:marRight w:val="0"/>
      <w:marTop w:val="0"/>
      <w:marBottom w:val="0"/>
      <w:divBdr>
        <w:top w:val="none" w:sz="0" w:space="0" w:color="auto"/>
        <w:left w:val="none" w:sz="0" w:space="0" w:color="auto"/>
        <w:bottom w:val="none" w:sz="0" w:space="0" w:color="auto"/>
        <w:right w:val="none" w:sz="0" w:space="0" w:color="auto"/>
      </w:divBdr>
    </w:div>
    <w:div w:id="1805387023">
      <w:marLeft w:val="0"/>
      <w:marRight w:val="0"/>
      <w:marTop w:val="0"/>
      <w:marBottom w:val="0"/>
      <w:divBdr>
        <w:top w:val="none" w:sz="0" w:space="0" w:color="auto"/>
        <w:left w:val="none" w:sz="0" w:space="0" w:color="auto"/>
        <w:bottom w:val="none" w:sz="0" w:space="0" w:color="auto"/>
        <w:right w:val="none" w:sz="0" w:space="0" w:color="auto"/>
      </w:divBdr>
      <w:divsChild>
        <w:div w:id="1805387127">
          <w:marLeft w:val="446"/>
          <w:marRight w:val="0"/>
          <w:marTop w:val="150"/>
          <w:marBottom w:val="0"/>
          <w:divBdr>
            <w:top w:val="none" w:sz="0" w:space="0" w:color="auto"/>
            <w:left w:val="none" w:sz="0" w:space="0" w:color="auto"/>
            <w:bottom w:val="none" w:sz="0" w:space="0" w:color="auto"/>
            <w:right w:val="none" w:sz="0" w:space="0" w:color="auto"/>
          </w:divBdr>
        </w:div>
      </w:divsChild>
    </w:div>
    <w:div w:id="1805387024">
      <w:marLeft w:val="0"/>
      <w:marRight w:val="0"/>
      <w:marTop w:val="0"/>
      <w:marBottom w:val="0"/>
      <w:divBdr>
        <w:top w:val="none" w:sz="0" w:space="0" w:color="auto"/>
        <w:left w:val="none" w:sz="0" w:space="0" w:color="auto"/>
        <w:bottom w:val="none" w:sz="0" w:space="0" w:color="auto"/>
        <w:right w:val="none" w:sz="0" w:space="0" w:color="auto"/>
      </w:divBdr>
    </w:div>
    <w:div w:id="1805387025">
      <w:marLeft w:val="0"/>
      <w:marRight w:val="0"/>
      <w:marTop w:val="0"/>
      <w:marBottom w:val="0"/>
      <w:divBdr>
        <w:top w:val="none" w:sz="0" w:space="0" w:color="auto"/>
        <w:left w:val="none" w:sz="0" w:space="0" w:color="auto"/>
        <w:bottom w:val="none" w:sz="0" w:space="0" w:color="auto"/>
        <w:right w:val="none" w:sz="0" w:space="0" w:color="auto"/>
      </w:divBdr>
    </w:div>
    <w:div w:id="1805387026">
      <w:marLeft w:val="0"/>
      <w:marRight w:val="0"/>
      <w:marTop w:val="0"/>
      <w:marBottom w:val="0"/>
      <w:divBdr>
        <w:top w:val="none" w:sz="0" w:space="0" w:color="auto"/>
        <w:left w:val="none" w:sz="0" w:space="0" w:color="auto"/>
        <w:bottom w:val="none" w:sz="0" w:space="0" w:color="auto"/>
        <w:right w:val="none" w:sz="0" w:space="0" w:color="auto"/>
      </w:divBdr>
    </w:div>
    <w:div w:id="1805387027">
      <w:marLeft w:val="0"/>
      <w:marRight w:val="0"/>
      <w:marTop w:val="0"/>
      <w:marBottom w:val="0"/>
      <w:divBdr>
        <w:top w:val="none" w:sz="0" w:space="0" w:color="auto"/>
        <w:left w:val="none" w:sz="0" w:space="0" w:color="auto"/>
        <w:bottom w:val="none" w:sz="0" w:space="0" w:color="auto"/>
        <w:right w:val="none" w:sz="0" w:space="0" w:color="auto"/>
      </w:divBdr>
    </w:div>
    <w:div w:id="1805387028">
      <w:marLeft w:val="0"/>
      <w:marRight w:val="0"/>
      <w:marTop w:val="0"/>
      <w:marBottom w:val="0"/>
      <w:divBdr>
        <w:top w:val="none" w:sz="0" w:space="0" w:color="auto"/>
        <w:left w:val="none" w:sz="0" w:space="0" w:color="auto"/>
        <w:bottom w:val="none" w:sz="0" w:space="0" w:color="auto"/>
        <w:right w:val="none" w:sz="0" w:space="0" w:color="auto"/>
      </w:divBdr>
    </w:div>
    <w:div w:id="1805387029">
      <w:marLeft w:val="0"/>
      <w:marRight w:val="0"/>
      <w:marTop w:val="0"/>
      <w:marBottom w:val="0"/>
      <w:divBdr>
        <w:top w:val="none" w:sz="0" w:space="0" w:color="auto"/>
        <w:left w:val="none" w:sz="0" w:space="0" w:color="auto"/>
        <w:bottom w:val="none" w:sz="0" w:space="0" w:color="auto"/>
        <w:right w:val="none" w:sz="0" w:space="0" w:color="auto"/>
      </w:divBdr>
    </w:div>
    <w:div w:id="1805387031">
      <w:marLeft w:val="0"/>
      <w:marRight w:val="0"/>
      <w:marTop w:val="0"/>
      <w:marBottom w:val="0"/>
      <w:divBdr>
        <w:top w:val="none" w:sz="0" w:space="0" w:color="auto"/>
        <w:left w:val="none" w:sz="0" w:space="0" w:color="auto"/>
        <w:bottom w:val="none" w:sz="0" w:space="0" w:color="auto"/>
        <w:right w:val="none" w:sz="0" w:space="0" w:color="auto"/>
      </w:divBdr>
    </w:div>
    <w:div w:id="1805387034">
      <w:marLeft w:val="0"/>
      <w:marRight w:val="0"/>
      <w:marTop w:val="0"/>
      <w:marBottom w:val="0"/>
      <w:divBdr>
        <w:top w:val="none" w:sz="0" w:space="0" w:color="auto"/>
        <w:left w:val="none" w:sz="0" w:space="0" w:color="auto"/>
        <w:bottom w:val="none" w:sz="0" w:space="0" w:color="auto"/>
        <w:right w:val="none" w:sz="0" w:space="0" w:color="auto"/>
      </w:divBdr>
    </w:div>
    <w:div w:id="1805387037">
      <w:marLeft w:val="0"/>
      <w:marRight w:val="0"/>
      <w:marTop w:val="0"/>
      <w:marBottom w:val="0"/>
      <w:divBdr>
        <w:top w:val="none" w:sz="0" w:space="0" w:color="auto"/>
        <w:left w:val="none" w:sz="0" w:space="0" w:color="auto"/>
        <w:bottom w:val="none" w:sz="0" w:space="0" w:color="auto"/>
        <w:right w:val="none" w:sz="0" w:space="0" w:color="auto"/>
      </w:divBdr>
    </w:div>
    <w:div w:id="1805387038">
      <w:marLeft w:val="0"/>
      <w:marRight w:val="0"/>
      <w:marTop w:val="0"/>
      <w:marBottom w:val="0"/>
      <w:divBdr>
        <w:top w:val="none" w:sz="0" w:space="0" w:color="auto"/>
        <w:left w:val="none" w:sz="0" w:space="0" w:color="auto"/>
        <w:bottom w:val="none" w:sz="0" w:space="0" w:color="auto"/>
        <w:right w:val="none" w:sz="0" w:space="0" w:color="auto"/>
      </w:divBdr>
    </w:div>
    <w:div w:id="1805387039">
      <w:marLeft w:val="0"/>
      <w:marRight w:val="0"/>
      <w:marTop w:val="0"/>
      <w:marBottom w:val="0"/>
      <w:divBdr>
        <w:top w:val="none" w:sz="0" w:space="0" w:color="auto"/>
        <w:left w:val="none" w:sz="0" w:space="0" w:color="auto"/>
        <w:bottom w:val="none" w:sz="0" w:space="0" w:color="auto"/>
        <w:right w:val="none" w:sz="0" w:space="0" w:color="auto"/>
      </w:divBdr>
    </w:div>
    <w:div w:id="1805387040">
      <w:marLeft w:val="0"/>
      <w:marRight w:val="0"/>
      <w:marTop w:val="0"/>
      <w:marBottom w:val="0"/>
      <w:divBdr>
        <w:top w:val="none" w:sz="0" w:space="0" w:color="auto"/>
        <w:left w:val="none" w:sz="0" w:space="0" w:color="auto"/>
        <w:bottom w:val="none" w:sz="0" w:space="0" w:color="auto"/>
        <w:right w:val="none" w:sz="0" w:space="0" w:color="auto"/>
      </w:divBdr>
    </w:div>
    <w:div w:id="1805387041">
      <w:marLeft w:val="0"/>
      <w:marRight w:val="0"/>
      <w:marTop w:val="0"/>
      <w:marBottom w:val="0"/>
      <w:divBdr>
        <w:top w:val="none" w:sz="0" w:space="0" w:color="auto"/>
        <w:left w:val="none" w:sz="0" w:space="0" w:color="auto"/>
        <w:bottom w:val="none" w:sz="0" w:space="0" w:color="auto"/>
        <w:right w:val="none" w:sz="0" w:space="0" w:color="auto"/>
      </w:divBdr>
    </w:div>
    <w:div w:id="1805387042">
      <w:marLeft w:val="0"/>
      <w:marRight w:val="0"/>
      <w:marTop w:val="0"/>
      <w:marBottom w:val="0"/>
      <w:divBdr>
        <w:top w:val="none" w:sz="0" w:space="0" w:color="auto"/>
        <w:left w:val="none" w:sz="0" w:space="0" w:color="auto"/>
        <w:bottom w:val="none" w:sz="0" w:space="0" w:color="auto"/>
        <w:right w:val="none" w:sz="0" w:space="0" w:color="auto"/>
      </w:divBdr>
      <w:divsChild>
        <w:div w:id="1805387053">
          <w:marLeft w:val="446"/>
          <w:marRight w:val="0"/>
          <w:marTop w:val="150"/>
          <w:marBottom w:val="0"/>
          <w:divBdr>
            <w:top w:val="none" w:sz="0" w:space="0" w:color="auto"/>
            <w:left w:val="none" w:sz="0" w:space="0" w:color="auto"/>
            <w:bottom w:val="none" w:sz="0" w:space="0" w:color="auto"/>
            <w:right w:val="none" w:sz="0" w:space="0" w:color="auto"/>
          </w:divBdr>
        </w:div>
      </w:divsChild>
    </w:div>
    <w:div w:id="1805387043">
      <w:marLeft w:val="0"/>
      <w:marRight w:val="0"/>
      <w:marTop w:val="0"/>
      <w:marBottom w:val="0"/>
      <w:divBdr>
        <w:top w:val="none" w:sz="0" w:space="0" w:color="auto"/>
        <w:left w:val="none" w:sz="0" w:space="0" w:color="auto"/>
        <w:bottom w:val="none" w:sz="0" w:space="0" w:color="auto"/>
        <w:right w:val="none" w:sz="0" w:space="0" w:color="auto"/>
      </w:divBdr>
    </w:div>
    <w:div w:id="1805387044">
      <w:marLeft w:val="0"/>
      <w:marRight w:val="0"/>
      <w:marTop w:val="0"/>
      <w:marBottom w:val="0"/>
      <w:divBdr>
        <w:top w:val="none" w:sz="0" w:space="0" w:color="auto"/>
        <w:left w:val="none" w:sz="0" w:space="0" w:color="auto"/>
        <w:bottom w:val="none" w:sz="0" w:space="0" w:color="auto"/>
        <w:right w:val="none" w:sz="0" w:space="0" w:color="auto"/>
      </w:divBdr>
    </w:div>
    <w:div w:id="1805387045">
      <w:marLeft w:val="0"/>
      <w:marRight w:val="0"/>
      <w:marTop w:val="0"/>
      <w:marBottom w:val="0"/>
      <w:divBdr>
        <w:top w:val="none" w:sz="0" w:space="0" w:color="auto"/>
        <w:left w:val="none" w:sz="0" w:space="0" w:color="auto"/>
        <w:bottom w:val="none" w:sz="0" w:space="0" w:color="auto"/>
        <w:right w:val="none" w:sz="0" w:space="0" w:color="auto"/>
      </w:divBdr>
      <w:divsChild>
        <w:div w:id="1805387126">
          <w:marLeft w:val="446"/>
          <w:marRight w:val="0"/>
          <w:marTop w:val="150"/>
          <w:marBottom w:val="0"/>
          <w:divBdr>
            <w:top w:val="none" w:sz="0" w:space="0" w:color="auto"/>
            <w:left w:val="none" w:sz="0" w:space="0" w:color="auto"/>
            <w:bottom w:val="none" w:sz="0" w:space="0" w:color="auto"/>
            <w:right w:val="none" w:sz="0" w:space="0" w:color="auto"/>
          </w:divBdr>
        </w:div>
      </w:divsChild>
    </w:div>
    <w:div w:id="1805387046">
      <w:marLeft w:val="0"/>
      <w:marRight w:val="0"/>
      <w:marTop w:val="0"/>
      <w:marBottom w:val="0"/>
      <w:divBdr>
        <w:top w:val="none" w:sz="0" w:space="0" w:color="auto"/>
        <w:left w:val="none" w:sz="0" w:space="0" w:color="auto"/>
        <w:bottom w:val="none" w:sz="0" w:space="0" w:color="auto"/>
        <w:right w:val="none" w:sz="0" w:space="0" w:color="auto"/>
      </w:divBdr>
    </w:div>
    <w:div w:id="1805387048">
      <w:marLeft w:val="0"/>
      <w:marRight w:val="0"/>
      <w:marTop w:val="0"/>
      <w:marBottom w:val="0"/>
      <w:divBdr>
        <w:top w:val="none" w:sz="0" w:space="0" w:color="auto"/>
        <w:left w:val="none" w:sz="0" w:space="0" w:color="auto"/>
        <w:bottom w:val="none" w:sz="0" w:space="0" w:color="auto"/>
        <w:right w:val="none" w:sz="0" w:space="0" w:color="auto"/>
      </w:divBdr>
    </w:div>
    <w:div w:id="1805387049">
      <w:marLeft w:val="0"/>
      <w:marRight w:val="0"/>
      <w:marTop w:val="0"/>
      <w:marBottom w:val="0"/>
      <w:divBdr>
        <w:top w:val="none" w:sz="0" w:space="0" w:color="auto"/>
        <w:left w:val="none" w:sz="0" w:space="0" w:color="auto"/>
        <w:bottom w:val="none" w:sz="0" w:space="0" w:color="auto"/>
        <w:right w:val="none" w:sz="0" w:space="0" w:color="auto"/>
      </w:divBdr>
      <w:divsChild>
        <w:div w:id="1805387145">
          <w:marLeft w:val="446"/>
          <w:marRight w:val="0"/>
          <w:marTop w:val="150"/>
          <w:marBottom w:val="0"/>
          <w:divBdr>
            <w:top w:val="none" w:sz="0" w:space="0" w:color="auto"/>
            <w:left w:val="none" w:sz="0" w:space="0" w:color="auto"/>
            <w:bottom w:val="none" w:sz="0" w:space="0" w:color="auto"/>
            <w:right w:val="none" w:sz="0" w:space="0" w:color="auto"/>
          </w:divBdr>
        </w:div>
      </w:divsChild>
    </w:div>
    <w:div w:id="1805387051">
      <w:marLeft w:val="0"/>
      <w:marRight w:val="0"/>
      <w:marTop w:val="0"/>
      <w:marBottom w:val="0"/>
      <w:divBdr>
        <w:top w:val="none" w:sz="0" w:space="0" w:color="auto"/>
        <w:left w:val="none" w:sz="0" w:space="0" w:color="auto"/>
        <w:bottom w:val="none" w:sz="0" w:space="0" w:color="auto"/>
        <w:right w:val="none" w:sz="0" w:space="0" w:color="auto"/>
      </w:divBdr>
    </w:div>
    <w:div w:id="1805387052">
      <w:marLeft w:val="0"/>
      <w:marRight w:val="0"/>
      <w:marTop w:val="0"/>
      <w:marBottom w:val="0"/>
      <w:divBdr>
        <w:top w:val="none" w:sz="0" w:space="0" w:color="auto"/>
        <w:left w:val="none" w:sz="0" w:space="0" w:color="auto"/>
        <w:bottom w:val="none" w:sz="0" w:space="0" w:color="auto"/>
        <w:right w:val="none" w:sz="0" w:space="0" w:color="auto"/>
      </w:divBdr>
    </w:div>
    <w:div w:id="1805387054">
      <w:marLeft w:val="0"/>
      <w:marRight w:val="0"/>
      <w:marTop w:val="0"/>
      <w:marBottom w:val="0"/>
      <w:divBdr>
        <w:top w:val="none" w:sz="0" w:space="0" w:color="auto"/>
        <w:left w:val="none" w:sz="0" w:space="0" w:color="auto"/>
        <w:bottom w:val="none" w:sz="0" w:space="0" w:color="auto"/>
        <w:right w:val="none" w:sz="0" w:space="0" w:color="auto"/>
      </w:divBdr>
    </w:div>
    <w:div w:id="1805387055">
      <w:marLeft w:val="0"/>
      <w:marRight w:val="0"/>
      <w:marTop w:val="0"/>
      <w:marBottom w:val="0"/>
      <w:divBdr>
        <w:top w:val="none" w:sz="0" w:space="0" w:color="auto"/>
        <w:left w:val="none" w:sz="0" w:space="0" w:color="auto"/>
        <w:bottom w:val="none" w:sz="0" w:space="0" w:color="auto"/>
        <w:right w:val="none" w:sz="0" w:space="0" w:color="auto"/>
      </w:divBdr>
    </w:div>
    <w:div w:id="1805387057">
      <w:marLeft w:val="0"/>
      <w:marRight w:val="0"/>
      <w:marTop w:val="0"/>
      <w:marBottom w:val="0"/>
      <w:divBdr>
        <w:top w:val="none" w:sz="0" w:space="0" w:color="auto"/>
        <w:left w:val="none" w:sz="0" w:space="0" w:color="auto"/>
        <w:bottom w:val="none" w:sz="0" w:space="0" w:color="auto"/>
        <w:right w:val="none" w:sz="0" w:space="0" w:color="auto"/>
      </w:divBdr>
      <w:divsChild>
        <w:div w:id="1805387073">
          <w:marLeft w:val="446"/>
          <w:marRight w:val="0"/>
          <w:marTop w:val="0"/>
          <w:marBottom w:val="0"/>
          <w:divBdr>
            <w:top w:val="none" w:sz="0" w:space="0" w:color="auto"/>
            <w:left w:val="none" w:sz="0" w:space="0" w:color="auto"/>
            <w:bottom w:val="none" w:sz="0" w:space="0" w:color="auto"/>
            <w:right w:val="none" w:sz="0" w:space="0" w:color="auto"/>
          </w:divBdr>
        </w:div>
      </w:divsChild>
    </w:div>
    <w:div w:id="1805387058">
      <w:marLeft w:val="0"/>
      <w:marRight w:val="0"/>
      <w:marTop w:val="0"/>
      <w:marBottom w:val="0"/>
      <w:divBdr>
        <w:top w:val="none" w:sz="0" w:space="0" w:color="auto"/>
        <w:left w:val="none" w:sz="0" w:space="0" w:color="auto"/>
        <w:bottom w:val="none" w:sz="0" w:space="0" w:color="auto"/>
        <w:right w:val="none" w:sz="0" w:space="0" w:color="auto"/>
      </w:divBdr>
    </w:div>
    <w:div w:id="1805387060">
      <w:marLeft w:val="0"/>
      <w:marRight w:val="0"/>
      <w:marTop w:val="0"/>
      <w:marBottom w:val="0"/>
      <w:divBdr>
        <w:top w:val="none" w:sz="0" w:space="0" w:color="auto"/>
        <w:left w:val="none" w:sz="0" w:space="0" w:color="auto"/>
        <w:bottom w:val="none" w:sz="0" w:space="0" w:color="auto"/>
        <w:right w:val="none" w:sz="0" w:space="0" w:color="auto"/>
      </w:divBdr>
    </w:div>
    <w:div w:id="1805387062">
      <w:marLeft w:val="0"/>
      <w:marRight w:val="0"/>
      <w:marTop w:val="0"/>
      <w:marBottom w:val="0"/>
      <w:divBdr>
        <w:top w:val="none" w:sz="0" w:space="0" w:color="auto"/>
        <w:left w:val="none" w:sz="0" w:space="0" w:color="auto"/>
        <w:bottom w:val="none" w:sz="0" w:space="0" w:color="auto"/>
        <w:right w:val="none" w:sz="0" w:space="0" w:color="auto"/>
      </w:divBdr>
    </w:div>
    <w:div w:id="1805387063">
      <w:marLeft w:val="0"/>
      <w:marRight w:val="0"/>
      <w:marTop w:val="0"/>
      <w:marBottom w:val="0"/>
      <w:divBdr>
        <w:top w:val="none" w:sz="0" w:space="0" w:color="auto"/>
        <w:left w:val="none" w:sz="0" w:space="0" w:color="auto"/>
        <w:bottom w:val="none" w:sz="0" w:space="0" w:color="auto"/>
        <w:right w:val="none" w:sz="0" w:space="0" w:color="auto"/>
      </w:divBdr>
    </w:div>
    <w:div w:id="1805387064">
      <w:marLeft w:val="0"/>
      <w:marRight w:val="0"/>
      <w:marTop w:val="0"/>
      <w:marBottom w:val="0"/>
      <w:divBdr>
        <w:top w:val="none" w:sz="0" w:space="0" w:color="auto"/>
        <w:left w:val="none" w:sz="0" w:space="0" w:color="auto"/>
        <w:bottom w:val="none" w:sz="0" w:space="0" w:color="auto"/>
        <w:right w:val="none" w:sz="0" w:space="0" w:color="auto"/>
      </w:divBdr>
    </w:div>
    <w:div w:id="1805387065">
      <w:marLeft w:val="0"/>
      <w:marRight w:val="0"/>
      <w:marTop w:val="0"/>
      <w:marBottom w:val="0"/>
      <w:divBdr>
        <w:top w:val="none" w:sz="0" w:space="0" w:color="auto"/>
        <w:left w:val="none" w:sz="0" w:space="0" w:color="auto"/>
        <w:bottom w:val="none" w:sz="0" w:space="0" w:color="auto"/>
        <w:right w:val="none" w:sz="0" w:space="0" w:color="auto"/>
      </w:divBdr>
    </w:div>
    <w:div w:id="1805387066">
      <w:marLeft w:val="0"/>
      <w:marRight w:val="0"/>
      <w:marTop w:val="0"/>
      <w:marBottom w:val="0"/>
      <w:divBdr>
        <w:top w:val="none" w:sz="0" w:space="0" w:color="auto"/>
        <w:left w:val="none" w:sz="0" w:space="0" w:color="auto"/>
        <w:bottom w:val="none" w:sz="0" w:space="0" w:color="auto"/>
        <w:right w:val="none" w:sz="0" w:space="0" w:color="auto"/>
      </w:divBdr>
    </w:div>
    <w:div w:id="1805387067">
      <w:marLeft w:val="0"/>
      <w:marRight w:val="0"/>
      <w:marTop w:val="0"/>
      <w:marBottom w:val="0"/>
      <w:divBdr>
        <w:top w:val="none" w:sz="0" w:space="0" w:color="auto"/>
        <w:left w:val="none" w:sz="0" w:space="0" w:color="auto"/>
        <w:bottom w:val="none" w:sz="0" w:space="0" w:color="auto"/>
        <w:right w:val="none" w:sz="0" w:space="0" w:color="auto"/>
      </w:divBdr>
    </w:div>
    <w:div w:id="1805387068">
      <w:marLeft w:val="0"/>
      <w:marRight w:val="0"/>
      <w:marTop w:val="0"/>
      <w:marBottom w:val="0"/>
      <w:divBdr>
        <w:top w:val="none" w:sz="0" w:space="0" w:color="auto"/>
        <w:left w:val="none" w:sz="0" w:space="0" w:color="auto"/>
        <w:bottom w:val="none" w:sz="0" w:space="0" w:color="auto"/>
        <w:right w:val="none" w:sz="0" w:space="0" w:color="auto"/>
      </w:divBdr>
    </w:div>
    <w:div w:id="1805387069">
      <w:marLeft w:val="0"/>
      <w:marRight w:val="0"/>
      <w:marTop w:val="0"/>
      <w:marBottom w:val="0"/>
      <w:divBdr>
        <w:top w:val="none" w:sz="0" w:space="0" w:color="auto"/>
        <w:left w:val="none" w:sz="0" w:space="0" w:color="auto"/>
        <w:bottom w:val="none" w:sz="0" w:space="0" w:color="auto"/>
        <w:right w:val="none" w:sz="0" w:space="0" w:color="auto"/>
      </w:divBdr>
    </w:div>
    <w:div w:id="1805387070">
      <w:marLeft w:val="0"/>
      <w:marRight w:val="0"/>
      <w:marTop w:val="0"/>
      <w:marBottom w:val="0"/>
      <w:divBdr>
        <w:top w:val="none" w:sz="0" w:space="0" w:color="auto"/>
        <w:left w:val="none" w:sz="0" w:space="0" w:color="auto"/>
        <w:bottom w:val="none" w:sz="0" w:space="0" w:color="auto"/>
        <w:right w:val="none" w:sz="0" w:space="0" w:color="auto"/>
      </w:divBdr>
    </w:div>
    <w:div w:id="1805387071">
      <w:marLeft w:val="0"/>
      <w:marRight w:val="0"/>
      <w:marTop w:val="0"/>
      <w:marBottom w:val="0"/>
      <w:divBdr>
        <w:top w:val="none" w:sz="0" w:space="0" w:color="auto"/>
        <w:left w:val="none" w:sz="0" w:space="0" w:color="auto"/>
        <w:bottom w:val="none" w:sz="0" w:space="0" w:color="auto"/>
        <w:right w:val="none" w:sz="0" w:space="0" w:color="auto"/>
      </w:divBdr>
    </w:div>
    <w:div w:id="1805387074">
      <w:marLeft w:val="0"/>
      <w:marRight w:val="0"/>
      <w:marTop w:val="0"/>
      <w:marBottom w:val="0"/>
      <w:divBdr>
        <w:top w:val="none" w:sz="0" w:space="0" w:color="auto"/>
        <w:left w:val="none" w:sz="0" w:space="0" w:color="auto"/>
        <w:bottom w:val="none" w:sz="0" w:space="0" w:color="auto"/>
        <w:right w:val="none" w:sz="0" w:space="0" w:color="auto"/>
      </w:divBdr>
    </w:div>
    <w:div w:id="1805387075">
      <w:marLeft w:val="0"/>
      <w:marRight w:val="0"/>
      <w:marTop w:val="0"/>
      <w:marBottom w:val="0"/>
      <w:divBdr>
        <w:top w:val="none" w:sz="0" w:space="0" w:color="auto"/>
        <w:left w:val="none" w:sz="0" w:space="0" w:color="auto"/>
        <w:bottom w:val="none" w:sz="0" w:space="0" w:color="auto"/>
        <w:right w:val="none" w:sz="0" w:space="0" w:color="auto"/>
      </w:divBdr>
    </w:div>
    <w:div w:id="1805387077">
      <w:marLeft w:val="0"/>
      <w:marRight w:val="0"/>
      <w:marTop w:val="0"/>
      <w:marBottom w:val="0"/>
      <w:divBdr>
        <w:top w:val="none" w:sz="0" w:space="0" w:color="auto"/>
        <w:left w:val="none" w:sz="0" w:space="0" w:color="auto"/>
        <w:bottom w:val="none" w:sz="0" w:space="0" w:color="auto"/>
        <w:right w:val="none" w:sz="0" w:space="0" w:color="auto"/>
      </w:divBdr>
      <w:divsChild>
        <w:div w:id="1805387166">
          <w:marLeft w:val="288"/>
          <w:marRight w:val="0"/>
          <w:marTop w:val="200"/>
          <w:marBottom w:val="0"/>
          <w:divBdr>
            <w:top w:val="none" w:sz="0" w:space="0" w:color="auto"/>
            <w:left w:val="none" w:sz="0" w:space="0" w:color="auto"/>
            <w:bottom w:val="none" w:sz="0" w:space="0" w:color="auto"/>
            <w:right w:val="none" w:sz="0" w:space="0" w:color="auto"/>
          </w:divBdr>
        </w:div>
      </w:divsChild>
    </w:div>
    <w:div w:id="1805387078">
      <w:marLeft w:val="0"/>
      <w:marRight w:val="0"/>
      <w:marTop w:val="0"/>
      <w:marBottom w:val="0"/>
      <w:divBdr>
        <w:top w:val="none" w:sz="0" w:space="0" w:color="auto"/>
        <w:left w:val="none" w:sz="0" w:space="0" w:color="auto"/>
        <w:bottom w:val="none" w:sz="0" w:space="0" w:color="auto"/>
        <w:right w:val="none" w:sz="0" w:space="0" w:color="auto"/>
      </w:divBdr>
      <w:divsChild>
        <w:div w:id="1805387056">
          <w:marLeft w:val="446"/>
          <w:marRight w:val="0"/>
          <w:marTop w:val="150"/>
          <w:marBottom w:val="0"/>
          <w:divBdr>
            <w:top w:val="none" w:sz="0" w:space="0" w:color="auto"/>
            <w:left w:val="none" w:sz="0" w:space="0" w:color="auto"/>
            <w:bottom w:val="none" w:sz="0" w:space="0" w:color="auto"/>
            <w:right w:val="none" w:sz="0" w:space="0" w:color="auto"/>
          </w:divBdr>
        </w:div>
        <w:div w:id="1805387140">
          <w:marLeft w:val="446"/>
          <w:marRight w:val="0"/>
          <w:marTop w:val="150"/>
          <w:marBottom w:val="0"/>
          <w:divBdr>
            <w:top w:val="none" w:sz="0" w:space="0" w:color="auto"/>
            <w:left w:val="none" w:sz="0" w:space="0" w:color="auto"/>
            <w:bottom w:val="none" w:sz="0" w:space="0" w:color="auto"/>
            <w:right w:val="none" w:sz="0" w:space="0" w:color="auto"/>
          </w:divBdr>
        </w:div>
        <w:div w:id="1805387152">
          <w:marLeft w:val="446"/>
          <w:marRight w:val="0"/>
          <w:marTop w:val="150"/>
          <w:marBottom w:val="0"/>
          <w:divBdr>
            <w:top w:val="none" w:sz="0" w:space="0" w:color="auto"/>
            <w:left w:val="none" w:sz="0" w:space="0" w:color="auto"/>
            <w:bottom w:val="none" w:sz="0" w:space="0" w:color="auto"/>
            <w:right w:val="none" w:sz="0" w:space="0" w:color="auto"/>
          </w:divBdr>
        </w:div>
      </w:divsChild>
    </w:div>
    <w:div w:id="1805387079">
      <w:marLeft w:val="0"/>
      <w:marRight w:val="0"/>
      <w:marTop w:val="0"/>
      <w:marBottom w:val="0"/>
      <w:divBdr>
        <w:top w:val="none" w:sz="0" w:space="0" w:color="auto"/>
        <w:left w:val="none" w:sz="0" w:space="0" w:color="auto"/>
        <w:bottom w:val="none" w:sz="0" w:space="0" w:color="auto"/>
        <w:right w:val="none" w:sz="0" w:space="0" w:color="auto"/>
      </w:divBdr>
    </w:div>
    <w:div w:id="1805387080">
      <w:marLeft w:val="0"/>
      <w:marRight w:val="0"/>
      <w:marTop w:val="0"/>
      <w:marBottom w:val="0"/>
      <w:divBdr>
        <w:top w:val="none" w:sz="0" w:space="0" w:color="auto"/>
        <w:left w:val="none" w:sz="0" w:space="0" w:color="auto"/>
        <w:bottom w:val="none" w:sz="0" w:space="0" w:color="auto"/>
        <w:right w:val="none" w:sz="0" w:space="0" w:color="auto"/>
      </w:divBdr>
    </w:div>
    <w:div w:id="1805387081">
      <w:marLeft w:val="0"/>
      <w:marRight w:val="0"/>
      <w:marTop w:val="0"/>
      <w:marBottom w:val="0"/>
      <w:divBdr>
        <w:top w:val="none" w:sz="0" w:space="0" w:color="auto"/>
        <w:left w:val="none" w:sz="0" w:space="0" w:color="auto"/>
        <w:bottom w:val="none" w:sz="0" w:space="0" w:color="auto"/>
        <w:right w:val="none" w:sz="0" w:space="0" w:color="auto"/>
      </w:divBdr>
    </w:div>
    <w:div w:id="1805387082">
      <w:marLeft w:val="0"/>
      <w:marRight w:val="0"/>
      <w:marTop w:val="0"/>
      <w:marBottom w:val="0"/>
      <w:divBdr>
        <w:top w:val="none" w:sz="0" w:space="0" w:color="auto"/>
        <w:left w:val="none" w:sz="0" w:space="0" w:color="auto"/>
        <w:bottom w:val="none" w:sz="0" w:space="0" w:color="auto"/>
        <w:right w:val="none" w:sz="0" w:space="0" w:color="auto"/>
      </w:divBdr>
    </w:div>
    <w:div w:id="1805387084">
      <w:marLeft w:val="0"/>
      <w:marRight w:val="0"/>
      <w:marTop w:val="0"/>
      <w:marBottom w:val="0"/>
      <w:divBdr>
        <w:top w:val="none" w:sz="0" w:space="0" w:color="auto"/>
        <w:left w:val="none" w:sz="0" w:space="0" w:color="auto"/>
        <w:bottom w:val="none" w:sz="0" w:space="0" w:color="auto"/>
        <w:right w:val="none" w:sz="0" w:space="0" w:color="auto"/>
      </w:divBdr>
    </w:div>
    <w:div w:id="1805387085">
      <w:marLeft w:val="0"/>
      <w:marRight w:val="0"/>
      <w:marTop w:val="0"/>
      <w:marBottom w:val="0"/>
      <w:divBdr>
        <w:top w:val="none" w:sz="0" w:space="0" w:color="auto"/>
        <w:left w:val="none" w:sz="0" w:space="0" w:color="auto"/>
        <w:bottom w:val="none" w:sz="0" w:space="0" w:color="auto"/>
        <w:right w:val="none" w:sz="0" w:space="0" w:color="auto"/>
      </w:divBdr>
    </w:div>
    <w:div w:id="1805387086">
      <w:marLeft w:val="0"/>
      <w:marRight w:val="0"/>
      <w:marTop w:val="0"/>
      <w:marBottom w:val="0"/>
      <w:divBdr>
        <w:top w:val="none" w:sz="0" w:space="0" w:color="auto"/>
        <w:left w:val="none" w:sz="0" w:space="0" w:color="auto"/>
        <w:bottom w:val="none" w:sz="0" w:space="0" w:color="auto"/>
        <w:right w:val="none" w:sz="0" w:space="0" w:color="auto"/>
      </w:divBdr>
    </w:div>
    <w:div w:id="1805387087">
      <w:marLeft w:val="0"/>
      <w:marRight w:val="0"/>
      <w:marTop w:val="0"/>
      <w:marBottom w:val="0"/>
      <w:divBdr>
        <w:top w:val="none" w:sz="0" w:space="0" w:color="auto"/>
        <w:left w:val="none" w:sz="0" w:space="0" w:color="auto"/>
        <w:bottom w:val="none" w:sz="0" w:space="0" w:color="auto"/>
        <w:right w:val="none" w:sz="0" w:space="0" w:color="auto"/>
      </w:divBdr>
    </w:div>
    <w:div w:id="1805387088">
      <w:marLeft w:val="0"/>
      <w:marRight w:val="0"/>
      <w:marTop w:val="0"/>
      <w:marBottom w:val="0"/>
      <w:divBdr>
        <w:top w:val="none" w:sz="0" w:space="0" w:color="auto"/>
        <w:left w:val="none" w:sz="0" w:space="0" w:color="auto"/>
        <w:bottom w:val="none" w:sz="0" w:space="0" w:color="auto"/>
        <w:right w:val="none" w:sz="0" w:space="0" w:color="auto"/>
      </w:divBdr>
      <w:divsChild>
        <w:div w:id="1805387111">
          <w:marLeft w:val="446"/>
          <w:marRight w:val="0"/>
          <w:marTop w:val="150"/>
          <w:marBottom w:val="0"/>
          <w:divBdr>
            <w:top w:val="none" w:sz="0" w:space="0" w:color="auto"/>
            <w:left w:val="none" w:sz="0" w:space="0" w:color="auto"/>
            <w:bottom w:val="none" w:sz="0" w:space="0" w:color="auto"/>
            <w:right w:val="none" w:sz="0" w:space="0" w:color="auto"/>
          </w:divBdr>
        </w:div>
      </w:divsChild>
    </w:div>
    <w:div w:id="1805387089">
      <w:marLeft w:val="0"/>
      <w:marRight w:val="0"/>
      <w:marTop w:val="0"/>
      <w:marBottom w:val="0"/>
      <w:divBdr>
        <w:top w:val="none" w:sz="0" w:space="0" w:color="auto"/>
        <w:left w:val="none" w:sz="0" w:space="0" w:color="auto"/>
        <w:bottom w:val="none" w:sz="0" w:space="0" w:color="auto"/>
        <w:right w:val="none" w:sz="0" w:space="0" w:color="auto"/>
      </w:divBdr>
      <w:divsChild>
        <w:div w:id="1805387109">
          <w:marLeft w:val="446"/>
          <w:marRight w:val="0"/>
          <w:marTop w:val="150"/>
          <w:marBottom w:val="0"/>
          <w:divBdr>
            <w:top w:val="none" w:sz="0" w:space="0" w:color="auto"/>
            <w:left w:val="none" w:sz="0" w:space="0" w:color="auto"/>
            <w:bottom w:val="none" w:sz="0" w:space="0" w:color="auto"/>
            <w:right w:val="none" w:sz="0" w:space="0" w:color="auto"/>
          </w:divBdr>
        </w:div>
      </w:divsChild>
    </w:div>
    <w:div w:id="1805387090">
      <w:marLeft w:val="0"/>
      <w:marRight w:val="0"/>
      <w:marTop w:val="0"/>
      <w:marBottom w:val="0"/>
      <w:divBdr>
        <w:top w:val="none" w:sz="0" w:space="0" w:color="auto"/>
        <w:left w:val="none" w:sz="0" w:space="0" w:color="auto"/>
        <w:bottom w:val="none" w:sz="0" w:space="0" w:color="auto"/>
        <w:right w:val="none" w:sz="0" w:space="0" w:color="auto"/>
      </w:divBdr>
    </w:div>
    <w:div w:id="1805387091">
      <w:marLeft w:val="0"/>
      <w:marRight w:val="0"/>
      <w:marTop w:val="0"/>
      <w:marBottom w:val="0"/>
      <w:divBdr>
        <w:top w:val="none" w:sz="0" w:space="0" w:color="auto"/>
        <w:left w:val="none" w:sz="0" w:space="0" w:color="auto"/>
        <w:bottom w:val="none" w:sz="0" w:space="0" w:color="auto"/>
        <w:right w:val="none" w:sz="0" w:space="0" w:color="auto"/>
      </w:divBdr>
    </w:div>
    <w:div w:id="1805387092">
      <w:marLeft w:val="0"/>
      <w:marRight w:val="0"/>
      <w:marTop w:val="0"/>
      <w:marBottom w:val="0"/>
      <w:divBdr>
        <w:top w:val="none" w:sz="0" w:space="0" w:color="auto"/>
        <w:left w:val="none" w:sz="0" w:space="0" w:color="auto"/>
        <w:bottom w:val="none" w:sz="0" w:space="0" w:color="auto"/>
        <w:right w:val="none" w:sz="0" w:space="0" w:color="auto"/>
      </w:divBdr>
    </w:div>
    <w:div w:id="1805387093">
      <w:marLeft w:val="0"/>
      <w:marRight w:val="0"/>
      <w:marTop w:val="0"/>
      <w:marBottom w:val="0"/>
      <w:divBdr>
        <w:top w:val="none" w:sz="0" w:space="0" w:color="auto"/>
        <w:left w:val="none" w:sz="0" w:space="0" w:color="auto"/>
        <w:bottom w:val="none" w:sz="0" w:space="0" w:color="auto"/>
        <w:right w:val="none" w:sz="0" w:space="0" w:color="auto"/>
      </w:divBdr>
    </w:div>
    <w:div w:id="1805387094">
      <w:marLeft w:val="0"/>
      <w:marRight w:val="0"/>
      <w:marTop w:val="0"/>
      <w:marBottom w:val="0"/>
      <w:divBdr>
        <w:top w:val="none" w:sz="0" w:space="0" w:color="auto"/>
        <w:left w:val="none" w:sz="0" w:space="0" w:color="auto"/>
        <w:bottom w:val="none" w:sz="0" w:space="0" w:color="auto"/>
        <w:right w:val="none" w:sz="0" w:space="0" w:color="auto"/>
      </w:divBdr>
      <w:divsChild>
        <w:div w:id="1805387061">
          <w:marLeft w:val="446"/>
          <w:marRight w:val="0"/>
          <w:marTop w:val="120"/>
          <w:marBottom w:val="0"/>
          <w:divBdr>
            <w:top w:val="none" w:sz="0" w:space="0" w:color="auto"/>
            <w:left w:val="none" w:sz="0" w:space="0" w:color="auto"/>
            <w:bottom w:val="none" w:sz="0" w:space="0" w:color="auto"/>
            <w:right w:val="none" w:sz="0" w:space="0" w:color="auto"/>
          </w:divBdr>
        </w:div>
      </w:divsChild>
    </w:div>
    <w:div w:id="1805387097">
      <w:marLeft w:val="0"/>
      <w:marRight w:val="0"/>
      <w:marTop w:val="0"/>
      <w:marBottom w:val="0"/>
      <w:divBdr>
        <w:top w:val="none" w:sz="0" w:space="0" w:color="auto"/>
        <w:left w:val="none" w:sz="0" w:space="0" w:color="auto"/>
        <w:bottom w:val="none" w:sz="0" w:space="0" w:color="auto"/>
        <w:right w:val="none" w:sz="0" w:space="0" w:color="auto"/>
      </w:divBdr>
    </w:div>
    <w:div w:id="1805387098">
      <w:marLeft w:val="0"/>
      <w:marRight w:val="0"/>
      <w:marTop w:val="0"/>
      <w:marBottom w:val="0"/>
      <w:divBdr>
        <w:top w:val="none" w:sz="0" w:space="0" w:color="auto"/>
        <w:left w:val="none" w:sz="0" w:space="0" w:color="auto"/>
        <w:bottom w:val="none" w:sz="0" w:space="0" w:color="auto"/>
        <w:right w:val="none" w:sz="0" w:space="0" w:color="auto"/>
      </w:divBdr>
    </w:div>
    <w:div w:id="1805387099">
      <w:marLeft w:val="0"/>
      <w:marRight w:val="0"/>
      <w:marTop w:val="0"/>
      <w:marBottom w:val="0"/>
      <w:divBdr>
        <w:top w:val="none" w:sz="0" w:space="0" w:color="auto"/>
        <w:left w:val="none" w:sz="0" w:space="0" w:color="auto"/>
        <w:bottom w:val="none" w:sz="0" w:space="0" w:color="auto"/>
        <w:right w:val="none" w:sz="0" w:space="0" w:color="auto"/>
      </w:divBdr>
      <w:divsChild>
        <w:div w:id="1805387030">
          <w:marLeft w:val="86"/>
          <w:marRight w:val="0"/>
          <w:marTop w:val="0"/>
          <w:marBottom w:val="43"/>
          <w:divBdr>
            <w:top w:val="none" w:sz="0" w:space="0" w:color="auto"/>
            <w:left w:val="none" w:sz="0" w:space="0" w:color="auto"/>
            <w:bottom w:val="none" w:sz="0" w:space="0" w:color="auto"/>
            <w:right w:val="none" w:sz="0" w:space="0" w:color="auto"/>
          </w:divBdr>
        </w:div>
        <w:div w:id="1805387072">
          <w:marLeft w:val="86"/>
          <w:marRight w:val="0"/>
          <w:marTop w:val="0"/>
          <w:marBottom w:val="43"/>
          <w:divBdr>
            <w:top w:val="none" w:sz="0" w:space="0" w:color="auto"/>
            <w:left w:val="none" w:sz="0" w:space="0" w:color="auto"/>
            <w:bottom w:val="none" w:sz="0" w:space="0" w:color="auto"/>
            <w:right w:val="none" w:sz="0" w:space="0" w:color="auto"/>
          </w:divBdr>
        </w:div>
      </w:divsChild>
    </w:div>
    <w:div w:id="1805387100">
      <w:marLeft w:val="0"/>
      <w:marRight w:val="0"/>
      <w:marTop w:val="0"/>
      <w:marBottom w:val="0"/>
      <w:divBdr>
        <w:top w:val="none" w:sz="0" w:space="0" w:color="auto"/>
        <w:left w:val="none" w:sz="0" w:space="0" w:color="auto"/>
        <w:bottom w:val="none" w:sz="0" w:space="0" w:color="auto"/>
        <w:right w:val="none" w:sz="0" w:space="0" w:color="auto"/>
      </w:divBdr>
    </w:div>
    <w:div w:id="1805387101">
      <w:marLeft w:val="0"/>
      <w:marRight w:val="0"/>
      <w:marTop w:val="0"/>
      <w:marBottom w:val="0"/>
      <w:divBdr>
        <w:top w:val="none" w:sz="0" w:space="0" w:color="auto"/>
        <w:left w:val="none" w:sz="0" w:space="0" w:color="auto"/>
        <w:bottom w:val="none" w:sz="0" w:space="0" w:color="auto"/>
        <w:right w:val="none" w:sz="0" w:space="0" w:color="auto"/>
      </w:divBdr>
    </w:div>
    <w:div w:id="1805387102">
      <w:marLeft w:val="0"/>
      <w:marRight w:val="0"/>
      <w:marTop w:val="0"/>
      <w:marBottom w:val="0"/>
      <w:divBdr>
        <w:top w:val="none" w:sz="0" w:space="0" w:color="auto"/>
        <w:left w:val="none" w:sz="0" w:space="0" w:color="auto"/>
        <w:bottom w:val="none" w:sz="0" w:space="0" w:color="auto"/>
        <w:right w:val="none" w:sz="0" w:space="0" w:color="auto"/>
      </w:divBdr>
    </w:div>
    <w:div w:id="1805387103">
      <w:marLeft w:val="0"/>
      <w:marRight w:val="0"/>
      <w:marTop w:val="0"/>
      <w:marBottom w:val="0"/>
      <w:divBdr>
        <w:top w:val="none" w:sz="0" w:space="0" w:color="auto"/>
        <w:left w:val="none" w:sz="0" w:space="0" w:color="auto"/>
        <w:bottom w:val="none" w:sz="0" w:space="0" w:color="auto"/>
        <w:right w:val="none" w:sz="0" w:space="0" w:color="auto"/>
      </w:divBdr>
    </w:div>
    <w:div w:id="1805387104">
      <w:marLeft w:val="0"/>
      <w:marRight w:val="0"/>
      <w:marTop w:val="0"/>
      <w:marBottom w:val="0"/>
      <w:divBdr>
        <w:top w:val="none" w:sz="0" w:space="0" w:color="auto"/>
        <w:left w:val="none" w:sz="0" w:space="0" w:color="auto"/>
        <w:bottom w:val="none" w:sz="0" w:space="0" w:color="auto"/>
        <w:right w:val="none" w:sz="0" w:space="0" w:color="auto"/>
      </w:divBdr>
    </w:div>
    <w:div w:id="1805387105">
      <w:marLeft w:val="0"/>
      <w:marRight w:val="0"/>
      <w:marTop w:val="0"/>
      <w:marBottom w:val="0"/>
      <w:divBdr>
        <w:top w:val="none" w:sz="0" w:space="0" w:color="auto"/>
        <w:left w:val="none" w:sz="0" w:space="0" w:color="auto"/>
        <w:bottom w:val="none" w:sz="0" w:space="0" w:color="auto"/>
        <w:right w:val="none" w:sz="0" w:space="0" w:color="auto"/>
      </w:divBdr>
    </w:div>
    <w:div w:id="1805387106">
      <w:marLeft w:val="0"/>
      <w:marRight w:val="0"/>
      <w:marTop w:val="0"/>
      <w:marBottom w:val="0"/>
      <w:divBdr>
        <w:top w:val="none" w:sz="0" w:space="0" w:color="auto"/>
        <w:left w:val="none" w:sz="0" w:space="0" w:color="auto"/>
        <w:bottom w:val="none" w:sz="0" w:space="0" w:color="auto"/>
        <w:right w:val="none" w:sz="0" w:space="0" w:color="auto"/>
      </w:divBdr>
    </w:div>
    <w:div w:id="1805387107">
      <w:marLeft w:val="0"/>
      <w:marRight w:val="0"/>
      <w:marTop w:val="0"/>
      <w:marBottom w:val="0"/>
      <w:divBdr>
        <w:top w:val="none" w:sz="0" w:space="0" w:color="auto"/>
        <w:left w:val="none" w:sz="0" w:space="0" w:color="auto"/>
        <w:bottom w:val="none" w:sz="0" w:space="0" w:color="auto"/>
        <w:right w:val="none" w:sz="0" w:space="0" w:color="auto"/>
      </w:divBdr>
    </w:div>
    <w:div w:id="1805387108">
      <w:marLeft w:val="0"/>
      <w:marRight w:val="0"/>
      <w:marTop w:val="0"/>
      <w:marBottom w:val="0"/>
      <w:divBdr>
        <w:top w:val="none" w:sz="0" w:space="0" w:color="auto"/>
        <w:left w:val="none" w:sz="0" w:space="0" w:color="auto"/>
        <w:bottom w:val="none" w:sz="0" w:space="0" w:color="auto"/>
        <w:right w:val="none" w:sz="0" w:space="0" w:color="auto"/>
      </w:divBdr>
      <w:divsChild>
        <w:div w:id="1805387141">
          <w:marLeft w:val="446"/>
          <w:marRight w:val="0"/>
          <w:marTop w:val="150"/>
          <w:marBottom w:val="0"/>
          <w:divBdr>
            <w:top w:val="none" w:sz="0" w:space="0" w:color="auto"/>
            <w:left w:val="none" w:sz="0" w:space="0" w:color="auto"/>
            <w:bottom w:val="none" w:sz="0" w:space="0" w:color="auto"/>
            <w:right w:val="none" w:sz="0" w:space="0" w:color="auto"/>
          </w:divBdr>
        </w:div>
      </w:divsChild>
    </w:div>
    <w:div w:id="1805387110">
      <w:marLeft w:val="0"/>
      <w:marRight w:val="0"/>
      <w:marTop w:val="0"/>
      <w:marBottom w:val="0"/>
      <w:divBdr>
        <w:top w:val="none" w:sz="0" w:space="0" w:color="auto"/>
        <w:left w:val="none" w:sz="0" w:space="0" w:color="auto"/>
        <w:bottom w:val="none" w:sz="0" w:space="0" w:color="auto"/>
        <w:right w:val="none" w:sz="0" w:space="0" w:color="auto"/>
      </w:divBdr>
    </w:div>
    <w:div w:id="1805387112">
      <w:marLeft w:val="0"/>
      <w:marRight w:val="0"/>
      <w:marTop w:val="0"/>
      <w:marBottom w:val="0"/>
      <w:divBdr>
        <w:top w:val="none" w:sz="0" w:space="0" w:color="auto"/>
        <w:left w:val="none" w:sz="0" w:space="0" w:color="auto"/>
        <w:bottom w:val="none" w:sz="0" w:space="0" w:color="auto"/>
        <w:right w:val="none" w:sz="0" w:space="0" w:color="auto"/>
      </w:divBdr>
      <w:divsChild>
        <w:div w:id="1805387113">
          <w:marLeft w:val="274"/>
          <w:marRight w:val="0"/>
          <w:marTop w:val="120"/>
          <w:marBottom w:val="0"/>
          <w:divBdr>
            <w:top w:val="none" w:sz="0" w:space="0" w:color="auto"/>
            <w:left w:val="none" w:sz="0" w:space="0" w:color="auto"/>
            <w:bottom w:val="none" w:sz="0" w:space="0" w:color="auto"/>
            <w:right w:val="none" w:sz="0" w:space="0" w:color="auto"/>
          </w:divBdr>
        </w:div>
        <w:div w:id="1805387161">
          <w:marLeft w:val="274"/>
          <w:marRight w:val="0"/>
          <w:marTop w:val="120"/>
          <w:marBottom w:val="0"/>
          <w:divBdr>
            <w:top w:val="none" w:sz="0" w:space="0" w:color="auto"/>
            <w:left w:val="none" w:sz="0" w:space="0" w:color="auto"/>
            <w:bottom w:val="none" w:sz="0" w:space="0" w:color="auto"/>
            <w:right w:val="none" w:sz="0" w:space="0" w:color="auto"/>
          </w:divBdr>
        </w:div>
      </w:divsChild>
    </w:div>
    <w:div w:id="1805387114">
      <w:marLeft w:val="0"/>
      <w:marRight w:val="0"/>
      <w:marTop w:val="0"/>
      <w:marBottom w:val="0"/>
      <w:divBdr>
        <w:top w:val="none" w:sz="0" w:space="0" w:color="auto"/>
        <w:left w:val="none" w:sz="0" w:space="0" w:color="auto"/>
        <w:bottom w:val="none" w:sz="0" w:space="0" w:color="auto"/>
        <w:right w:val="none" w:sz="0" w:space="0" w:color="auto"/>
      </w:divBdr>
    </w:div>
    <w:div w:id="1805387115">
      <w:marLeft w:val="0"/>
      <w:marRight w:val="0"/>
      <w:marTop w:val="0"/>
      <w:marBottom w:val="0"/>
      <w:divBdr>
        <w:top w:val="none" w:sz="0" w:space="0" w:color="auto"/>
        <w:left w:val="none" w:sz="0" w:space="0" w:color="auto"/>
        <w:bottom w:val="none" w:sz="0" w:space="0" w:color="auto"/>
        <w:right w:val="none" w:sz="0" w:space="0" w:color="auto"/>
      </w:divBdr>
    </w:div>
    <w:div w:id="1805387116">
      <w:marLeft w:val="0"/>
      <w:marRight w:val="0"/>
      <w:marTop w:val="0"/>
      <w:marBottom w:val="0"/>
      <w:divBdr>
        <w:top w:val="none" w:sz="0" w:space="0" w:color="auto"/>
        <w:left w:val="none" w:sz="0" w:space="0" w:color="auto"/>
        <w:bottom w:val="none" w:sz="0" w:space="0" w:color="auto"/>
        <w:right w:val="none" w:sz="0" w:space="0" w:color="auto"/>
      </w:divBdr>
    </w:div>
    <w:div w:id="1805387118">
      <w:marLeft w:val="0"/>
      <w:marRight w:val="0"/>
      <w:marTop w:val="0"/>
      <w:marBottom w:val="0"/>
      <w:divBdr>
        <w:top w:val="none" w:sz="0" w:space="0" w:color="auto"/>
        <w:left w:val="none" w:sz="0" w:space="0" w:color="auto"/>
        <w:bottom w:val="none" w:sz="0" w:space="0" w:color="auto"/>
        <w:right w:val="none" w:sz="0" w:space="0" w:color="auto"/>
      </w:divBdr>
      <w:divsChild>
        <w:div w:id="1805387083">
          <w:marLeft w:val="446"/>
          <w:marRight w:val="0"/>
          <w:marTop w:val="150"/>
          <w:marBottom w:val="0"/>
          <w:divBdr>
            <w:top w:val="none" w:sz="0" w:space="0" w:color="auto"/>
            <w:left w:val="none" w:sz="0" w:space="0" w:color="auto"/>
            <w:bottom w:val="none" w:sz="0" w:space="0" w:color="auto"/>
            <w:right w:val="none" w:sz="0" w:space="0" w:color="auto"/>
          </w:divBdr>
        </w:div>
      </w:divsChild>
    </w:div>
    <w:div w:id="1805387119">
      <w:marLeft w:val="0"/>
      <w:marRight w:val="0"/>
      <w:marTop w:val="0"/>
      <w:marBottom w:val="0"/>
      <w:divBdr>
        <w:top w:val="none" w:sz="0" w:space="0" w:color="auto"/>
        <w:left w:val="none" w:sz="0" w:space="0" w:color="auto"/>
        <w:bottom w:val="none" w:sz="0" w:space="0" w:color="auto"/>
        <w:right w:val="none" w:sz="0" w:space="0" w:color="auto"/>
      </w:divBdr>
    </w:div>
    <w:div w:id="1805387120">
      <w:marLeft w:val="0"/>
      <w:marRight w:val="0"/>
      <w:marTop w:val="0"/>
      <w:marBottom w:val="0"/>
      <w:divBdr>
        <w:top w:val="none" w:sz="0" w:space="0" w:color="auto"/>
        <w:left w:val="none" w:sz="0" w:space="0" w:color="auto"/>
        <w:bottom w:val="none" w:sz="0" w:space="0" w:color="auto"/>
        <w:right w:val="none" w:sz="0" w:space="0" w:color="auto"/>
      </w:divBdr>
      <w:divsChild>
        <w:div w:id="1805387035">
          <w:marLeft w:val="86"/>
          <w:marRight w:val="0"/>
          <w:marTop w:val="0"/>
          <w:marBottom w:val="43"/>
          <w:divBdr>
            <w:top w:val="none" w:sz="0" w:space="0" w:color="auto"/>
            <w:left w:val="none" w:sz="0" w:space="0" w:color="auto"/>
            <w:bottom w:val="none" w:sz="0" w:space="0" w:color="auto"/>
            <w:right w:val="none" w:sz="0" w:space="0" w:color="auto"/>
          </w:divBdr>
        </w:div>
        <w:div w:id="1805387159">
          <w:marLeft w:val="86"/>
          <w:marRight w:val="0"/>
          <w:marTop w:val="0"/>
          <w:marBottom w:val="43"/>
          <w:divBdr>
            <w:top w:val="none" w:sz="0" w:space="0" w:color="auto"/>
            <w:left w:val="none" w:sz="0" w:space="0" w:color="auto"/>
            <w:bottom w:val="none" w:sz="0" w:space="0" w:color="auto"/>
            <w:right w:val="none" w:sz="0" w:space="0" w:color="auto"/>
          </w:divBdr>
        </w:div>
        <w:div w:id="1805387167">
          <w:marLeft w:val="86"/>
          <w:marRight w:val="0"/>
          <w:marTop w:val="0"/>
          <w:marBottom w:val="43"/>
          <w:divBdr>
            <w:top w:val="none" w:sz="0" w:space="0" w:color="auto"/>
            <w:left w:val="none" w:sz="0" w:space="0" w:color="auto"/>
            <w:bottom w:val="none" w:sz="0" w:space="0" w:color="auto"/>
            <w:right w:val="none" w:sz="0" w:space="0" w:color="auto"/>
          </w:divBdr>
        </w:div>
      </w:divsChild>
    </w:div>
    <w:div w:id="1805387121">
      <w:marLeft w:val="0"/>
      <w:marRight w:val="0"/>
      <w:marTop w:val="0"/>
      <w:marBottom w:val="0"/>
      <w:divBdr>
        <w:top w:val="none" w:sz="0" w:space="0" w:color="auto"/>
        <w:left w:val="none" w:sz="0" w:space="0" w:color="auto"/>
        <w:bottom w:val="none" w:sz="0" w:space="0" w:color="auto"/>
        <w:right w:val="none" w:sz="0" w:space="0" w:color="auto"/>
      </w:divBdr>
    </w:div>
    <w:div w:id="1805387122">
      <w:marLeft w:val="0"/>
      <w:marRight w:val="0"/>
      <w:marTop w:val="0"/>
      <w:marBottom w:val="0"/>
      <w:divBdr>
        <w:top w:val="none" w:sz="0" w:space="0" w:color="auto"/>
        <w:left w:val="none" w:sz="0" w:space="0" w:color="auto"/>
        <w:bottom w:val="none" w:sz="0" w:space="0" w:color="auto"/>
        <w:right w:val="none" w:sz="0" w:space="0" w:color="auto"/>
      </w:divBdr>
      <w:divsChild>
        <w:div w:id="1805387162">
          <w:marLeft w:val="446"/>
          <w:marRight w:val="0"/>
          <w:marTop w:val="150"/>
          <w:marBottom w:val="0"/>
          <w:divBdr>
            <w:top w:val="none" w:sz="0" w:space="0" w:color="auto"/>
            <w:left w:val="none" w:sz="0" w:space="0" w:color="auto"/>
            <w:bottom w:val="none" w:sz="0" w:space="0" w:color="auto"/>
            <w:right w:val="none" w:sz="0" w:space="0" w:color="auto"/>
          </w:divBdr>
        </w:div>
      </w:divsChild>
    </w:div>
    <w:div w:id="1805387123">
      <w:marLeft w:val="0"/>
      <w:marRight w:val="0"/>
      <w:marTop w:val="0"/>
      <w:marBottom w:val="0"/>
      <w:divBdr>
        <w:top w:val="none" w:sz="0" w:space="0" w:color="auto"/>
        <w:left w:val="none" w:sz="0" w:space="0" w:color="auto"/>
        <w:bottom w:val="none" w:sz="0" w:space="0" w:color="auto"/>
        <w:right w:val="none" w:sz="0" w:space="0" w:color="auto"/>
      </w:divBdr>
    </w:div>
    <w:div w:id="1805387124">
      <w:marLeft w:val="0"/>
      <w:marRight w:val="0"/>
      <w:marTop w:val="0"/>
      <w:marBottom w:val="0"/>
      <w:divBdr>
        <w:top w:val="none" w:sz="0" w:space="0" w:color="auto"/>
        <w:left w:val="none" w:sz="0" w:space="0" w:color="auto"/>
        <w:bottom w:val="none" w:sz="0" w:space="0" w:color="auto"/>
        <w:right w:val="none" w:sz="0" w:space="0" w:color="auto"/>
      </w:divBdr>
      <w:divsChild>
        <w:div w:id="1805387036">
          <w:marLeft w:val="446"/>
          <w:marRight w:val="0"/>
          <w:marTop w:val="150"/>
          <w:marBottom w:val="0"/>
          <w:divBdr>
            <w:top w:val="none" w:sz="0" w:space="0" w:color="auto"/>
            <w:left w:val="none" w:sz="0" w:space="0" w:color="auto"/>
            <w:bottom w:val="none" w:sz="0" w:space="0" w:color="auto"/>
            <w:right w:val="none" w:sz="0" w:space="0" w:color="auto"/>
          </w:divBdr>
        </w:div>
        <w:div w:id="1805387076">
          <w:marLeft w:val="446"/>
          <w:marRight w:val="0"/>
          <w:marTop w:val="150"/>
          <w:marBottom w:val="0"/>
          <w:divBdr>
            <w:top w:val="none" w:sz="0" w:space="0" w:color="auto"/>
            <w:left w:val="none" w:sz="0" w:space="0" w:color="auto"/>
            <w:bottom w:val="none" w:sz="0" w:space="0" w:color="auto"/>
            <w:right w:val="none" w:sz="0" w:space="0" w:color="auto"/>
          </w:divBdr>
        </w:div>
        <w:div w:id="1805387170">
          <w:marLeft w:val="446"/>
          <w:marRight w:val="0"/>
          <w:marTop w:val="150"/>
          <w:marBottom w:val="0"/>
          <w:divBdr>
            <w:top w:val="none" w:sz="0" w:space="0" w:color="auto"/>
            <w:left w:val="none" w:sz="0" w:space="0" w:color="auto"/>
            <w:bottom w:val="none" w:sz="0" w:space="0" w:color="auto"/>
            <w:right w:val="none" w:sz="0" w:space="0" w:color="auto"/>
          </w:divBdr>
        </w:div>
      </w:divsChild>
    </w:div>
    <w:div w:id="1805387125">
      <w:marLeft w:val="0"/>
      <w:marRight w:val="0"/>
      <w:marTop w:val="0"/>
      <w:marBottom w:val="0"/>
      <w:divBdr>
        <w:top w:val="none" w:sz="0" w:space="0" w:color="auto"/>
        <w:left w:val="none" w:sz="0" w:space="0" w:color="auto"/>
        <w:bottom w:val="none" w:sz="0" w:space="0" w:color="auto"/>
        <w:right w:val="none" w:sz="0" w:space="0" w:color="auto"/>
      </w:divBdr>
    </w:div>
    <w:div w:id="1805387128">
      <w:marLeft w:val="0"/>
      <w:marRight w:val="0"/>
      <w:marTop w:val="0"/>
      <w:marBottom w:val="0"/>
      <w:divBdr>
        <w:top w:val="none" w:sz="0" w:space="0" w:color="auto"/>
        <w:left w:val="none" w:sz="0" w:space="0" w:color="auto"/>
        <w:bottom w:val="none" w:sz="0" w:space="0" w:color="auto"/>
        <w:right w:val="none" w:sz="0" w:space="0" w:color="auto"/>
      </w:divBdr>
    </w:div>
    <w:div w:id="1805387129">
      <w:marLeft w:val="0"/>
      <w:marRight w:val="0"/>
      <w:marTop w:val="0"/>
      <w:marBottom w:val="0"/>
      <w:divBdr>
        <w:top w:val="none" w:sz="0" w:space="0" w:color="auto"/>
        <w:left w:val="none" w:sz="0" w:space="0" w:color="auto"/>
        <w:bottom w:val="none" w:sz="0" w:space="0" w:color="auto"/>
        <w:right w:val="none" w:sz="0" w:space="0" w:color="auto"/>
      </w:divBdr>
    </w:div>
    <w:div w:id="1805387130">
      <w:marLeft w:val="0"/>
      <w:marRight w:val="0"/>
      <w:marTop w:val="0"/>
      <w:marBottom w:val="0"/>
      <w:divBdr>
        <w:top w:val="none" w:sz="0" w:space="0" w:color="auto"/>
        <w:left w:val="none" w:sz="0" w:space="0" w:color="auto"/>
        <w:bottom w:val="none" w:sz="0" w:space="0" w:color="auto"/>
        <w:right w:val="none" w:sz="0" w:space="0" w:color="auto"/>
      </w:divBdr>
    </w:div>
    <w:div w:id="1805387131">
      <w:marLeft w:val="0"/>
      <w:marRight w:val="0"/>
      <w:marTop w:val="0"/>
      <w:marBottom w:val="0"/>
      <w:divBdr>
        <w:top w:val="none" w:sz="0" w:space="0" w:color="auto"/>
        <w:left w:val="none" w:sz="0" w:space="0" w:color="auto"/>
        <w:bottom w:val="none" w:sz="0" w:space="0" w:color="auto"/>
        <w:right w:val="none" w:sz="0" w:space="0" w:color="auto"/>
      </w:divBdr>
      <w:divsChild>
        <w:div w:id="1805387096">
          <w:marLeft w:val="86"/>
          <w:marRight w:val="0"/>
          <w:marTop w:val="0"/>
          <w:marBottom w:val="40"/>
          <w:divBdr>
            <w:top w:val="none" w:sz="0" w:space="0" w:color="auto"/>
            <w:left w:val="none" w:sz="0" w:space="0" w:color="auto"/>
            <w:bottom w:val="none" w:sz="0" w:space="0" w:color="auto"/>
            <w:right w:val="none" w:sz="0" w:space="0" w:color="auto"/>
          </w:divBdr>
        </w:div>
        <w:div w:id="1805387160">
          <w:marLeft w:val="86"/>
          <w:marRight w:val="0"/>
          <w:marTop w:val="0"/>
          <w:marBottom w:val="40"/>
          <w:divBdr>
            <w:top w:val="none" w:sz="0" w:space="0" w:color="auto"/>
            <w:left w:val="none" w:sz="0" w:space="0" w:color="auto"/>
            <w:bottom w:val="none" w:sz="0" w:space="0" w:color="auto"/>
            <w:right w:val="none" w:sz="0" w:space="0" w:color="auto"/>
          </w:divBdr>
        </w:div>
      </w:divsChild>
    </w:div>
    <w:div w:id="1805387132">
      <w:marLeft w:val="0"/>
      <w:marRight w:val="0"/>
      <w:marTop w:val="0"/>
      <w:marBottom w:val="0"/>
      <w:divBdr>
        <w:top w:val="none" w:sz="0" w:space="0" w:color="auto"/>
        <w:left w:val="none" w:sz="0" w:space="0" w:color="auto"/>
        <w:bottom w:val="none" w:sz="0" w:space="0" w:color="auto"/>
        <w:right w:val="none" w:sz="0" w:space="0" w:color="auto"/>
      </w:divBdr>
      <w:divsChild>
        <w:div w:id="1805387095">
          <w:marLeft w:val="86"/>
          <w:marRight w:val="0"/>
          <w:marTop w:val="0"/>
          <w:marBottom w:val="43"/>
          <w:divBdr>
            <w:top w:val="none" w:sz="0" w:space="0" w:color="auto"/>
            <w:left w:val="none" w:sz="0" w:space="0" w:color="auto"/>
            <w:bottom w:val="none" w:sz="0" w:space="0" w:color="auto"/>
            <w:right w:val="none" w:sz="0" w:space="0" w:color="auto"/>
          </w:divBdr>
        </w:div>
        <w:div w:id="1805387117">
          <w:marLeft w:val="86"/>
          <w:marRight w:val="0"/>
          <w:marTop w:val="0"/>
          <w:marBottom w:val="43"/>
          <w:divBdr>
            <w:top w:val="none" w:sz="0" w:space="0" w:color="auto"/>
            <w:left w:val="none" w:sz="0" w:space="0" w:color="auto"/>
            <w:bottom w:val="none" w:sz="0" w:space="0" w:color="auto"/>
            <w:right w:val="none" w:sz="0" w:space="0" w:color="auto"/>
          </w:divBdr>
        </w:div>
      </w:divsChild>
    </w:div>
    <w:div w:id="1805387133">
      <w:marLeft w:val="0"/>
      <w:marRight w:val="0"/>
      <w:marTop w:val="0"/>
      <w:marBottom w:val="0"/>
      <w:divBdr>
        <w:top w:val="none" w:sz="0" w:space="0" w:color="auto"/>
        <w:left w:val="none" w:sz="0" w:space="0" w:color="auto"/>
        <w:bottom w:val="none" w:sz="0" w:space="0" w:color="auto"/>
        <w:right w:val="none" w:sz="0" w:space="0" w:color="auto"/>
      </w:divBdr>
    </w:div>
    <w:div w:id="1805387134">
      <w:marLeft w:val="0"/>
      <w:marRight w:val="0"/>
      <w:marTop w:val="0"/>
      <w:marBottom w:val="0"/>
      <w:divBdr>
        <w:top w:val="none" w:sz="0" w:space="0" w:color="auto"/>
        <w:left w:val="none" w:sz="0" w:space="0" w:color="auto"/>
        <w:bottom w:val="none" w:sz="0" w:space="0" w:color="auto"/>
        <w:right w:val="none" w:sz="0" w:space="0" w:color="auto"/>
      </w:divBdr>
    </w:div>
    <w:div w:id="1805387135">
      <w:marLeft w:val="0"/>
      <w:marRight w:val="0"/>
      <w:marTop w:val="0"/>
      <w:marBottom w:val="0"/>
      <w:divBdr>
        <w:top w:val="none" w:sz="0" w:space="0" w:color="auto"/>
        <w:left w:val="none" w:sz="0" w:space="0" w:color="auto"/>
        <w:bottom w:val="none" w:sz="0" w:space="0" w:color="auto"/>
        <w:right w:val="none" w:sz="0" w:space="0" w:color="auto"/>
      </w:divBdr>
    </w:div>
    <w:div w:id="1805387136">
      <w:marLeft w:val="0"/>
      <w:marRight w:val="0"/>
      <w:marTop w:val="0"/>
      <w:marBottom w:val="0"/>
      <w:divBdr>
        <w:top w:val="none" w:sz="0" w:space="0" w:color="auto"/>
        <w:left w:val="none" w:sz="0" w:space="0" w:color="auto"/>
        <w:bottom w:val="none" w:sz="0" w:space="0" w:color="auto"/>
        <w:right w:val="none" w:sz="0" w:space="0" w:color="auto"/>
      </w:divBdr>
    </w:div>
    <w:div w:id="1805387137">
      <w:marLeft w:val="0"/>
      <w:marRight w:val="0"/>
      <w:marTop w:val="0"/>
      <w:marBottom w:val="0"/>
      <w:divBdr>
        <w:top w:val="none" w:sz="0" w:space="0" w:color="auto"/>
        <w:left w:val="none" w:sz="0" w:space="0" w:color="auto"/>
        <w:bottom w:val="none" w:sz="0" w:space="0" w:color="auto"/>
        <w:right w:val="none" w:sz="0" w:space="0" w:color="auto"/>
      </w:divBdr>
    </w:div>
    <w:div w:id="1805387138">
      <w:marLeft w:val="0"/>
      <w:marRight w:val="0"/>
      <w:marTop w:val="0"/>
      <w:marBottom w:val="0"/>
      <w:divBdr>
        <w:top w:val="none" w:sz="0" w:space="0" w:color="auto"/>
        <w:left w:val="none" w:sz="0" w:space="0" w:color="auto"/>
        <w:bottom w:val="none" w:sz="0" w:space="0" w:color="auto"/>
        <w:right w:val="none" w:sz="0" w:space="0" w:color="auto"/>
      </w:divBdr>
    </w:div>
    <w:div w:id="1805387139">
      <w:marLeft w:val="0"/>
      <w:marRight w:val="0"/>
      <w:marTop w:val="0"/>
      <w:marBottom w:val="0"/>
      <w:divBdr>
        <w:top w:val="none" w:sz="0" w:space="0" w:color="auto"/>
        <w:left w:val="none" w:sz="0" w:space="0" w:color="auto"/>
        <w:bottom w:val="none" w:sz="0" w:space="0" w:color="auto"/>
        <w:right w:val="none" w:sz="0" w:space="0" w:color="auto"/>
      </w:divBdr>
    </w:div>
    <w:div w:id="1805387142">
      <w:marLeft w:val="0"/>
      <w:marRight w:val="0"/>
      <w:marTop w:val="0"/>
      <w:marBottom w:val="0"/>
      <w:divBdr>
        <w:top w:val="none" w:sz="0" w:space="0" w:color="auto"/>
        <w:left w:val="none" w:sz="0" w:space="0" w:color="auto"/>
        <w:bottom w:val="none" w:sz="0" w:space="0" w:color="auto"/>
        <w:right w:val="none" w:sz="0" w:space="0" w:color="auto"/>
      </w:divBdr>
    </w:div>
    <w:div w:id="1805387143">
      <w:marLeft w:val="0"/>
      <w:marRight w:val="0"/>
      <w:marTop w:val="0"/>
      <w:marBottom w:val="0"/>
      <w:divBdr>
        <w:top w:val="none" w:sz="0" w:space="0" w:color="auto"/>
        <w:left w:val="none" w:sz="0" w:space="0" w:color="auto"/>
        <w:bottom w:val="none" w:sz="0" w:space="0" w:color="auto"/>
        <w:right w:val="none" w:sz="0" w:space="0" w:color="auto"/>
      </w:divBdr>
    </w:div>
    <w:div w:id="1805387144">
      <w:marLeft w:val="0"/>
      <w:marRight w:val="0"/>
      <w:marTop w:val="0"/>
      <w:marBottom w:val="0"/>
      <w:divBdr>
        <w:top w:val="none" w:sz="0" w:space="0" w:color="auto"/>
        <w:left w:val="none" w:sz="0" w:space="0" w:color="auto"/>
        <w:bottom w:val="none" w:sz="0" w:space="0" w:color="auto"/>
        <w:right w:val="none" w:sz="0" w:space="0" w:color="auto"/>
      </w:divBdr>
      <w:divsChild>
        <w:div w:id="1805387059">
          <w:marLeft w:val="446"/>
          <w:marRight w:val="0"/>
          <w:marTop w:val="150"/>
          <w:marBottom w:val="0"/>
          <w:divBdr>
            <w:top w:val="none" w:sz="0" w:space="0" w:color="auto"/>
            <w:left w:val="none" w:sz="0" w:space="0" w:color="auto"/>
            <w:bottom w:val="none" w:sz="0" w:space="0" w:color="auto"/>
            <w:right w:val="none" w:sz="0" w:space="0" w:color="auto"/>
          </w:divBdr>
        </w:div>
      </w:divsChild>
    </w:div>
    <w:div w:id="1805387146">
      <w:marLeft w:val="0"/>
      <w:marRight w:val="0"/>
      <w:marTop w:val="0"/>
      <w:marBottom w:val="0"/>
      <w:divBdr>
        <w:top w:val="none" w:sz="0" w:space="0" w:color="auto"/>
        <w:left w:val="none" w:sz="0" w:space="0" w:color="auto"/>
        <w:bottom w:val="none" w:sz="0" w:space="0" w:color="auto"/>
        <w:right w:val="none" w:sz="0" w:space="0" w:color="auto"/>
      </w:divBdr>
    </w:div>
    <w:div w:id="1805387147">
      <w:marLeft w:val="0"/>
      <w:marRight w:val="0"/>
      <w:marTop w:val="0"/>
      <w:marBottom w:val="0"/>
      <w:divBdr>
        <w:top w:val="none" w:sz="0" w:space="0" w:color="auto"/>
        <w:left w:val="none" w:sz="0" w:space="0" w:color="auto"/>
        <w:bottom w:val="none" w:sz="0" w:space="0" w:color="auto"/>
        <w:right w:val="none" w:sz="0" w:space="0" w:color="auto"/>
      </w:divBdr>
    </w:div>
    <w:div w:id="1805387148">
      <w:marLeft w:val="0"/>
      <w:marRight w:val="0"/>
      <w:marTop w:val="0"/>
      <w:marBottom w:val="0"/>
      <w:divBdr>
        <w:top w:val="none" w:sz="0" w:space="0" w:color="auto"/>
        <w:left w:val="none" w:sz="0" w:space="0" w:color="auto"/>
        <w:bottom w:val="none" w:sz="0" w:space="0" w:color="auto"/>
        <w:right w:val="none" w:sz="0" w:space="0" w:color="auto"/>
      </w:divBdr>
    </w:div>
    <w:div w:id="1805387149">
      <w:marLeft w:val="0"/>
      <w:marRight w:val="0"/>
      <w:marTop w:val="0"/>
      <w:marBottom w:val="0"/>
      <w:divBdr>
        <w:top w:val="none" w:sz="0" w:space="0" w:color="auto"/>
        <w:left w:val="none" w:sz="0" w:space="0" w:color="auto"/>
        <w:bottom w:val="none" w:sz="0" w:space="0" w:color="auto"/>
        <w:right w:val="none" w:sz="0" w:space="0" w:color="auto"/>
      </w:divBdr>
    </w:div>
    <w:div w:id="1805387150">
      <w:marLeft w:val="0"/>
      <w:marRight w:val="0"/>
      <w:marTop w:val="0"/>
      <w:marBottom w:val="0"/>
      <w:divBdr>
        <w:top w:val="none" w:sz="0" w:space="0" w:color="auto"/>
        <w:left w:val="none" w:sz="0" w:space="0" w:color="auto"/>
        <w:bottom w:val="none" w:sz="0" w:space="0" w:color="auto"/>
        <w:right w:val="none" w:sz="0" w:space="0" w:color="auto"/>
      </w:divBdr>
    </w:div>
    <w:div w:id="1805387151">
      <w:marLeft w:val="0"/>
      <w:marRight w:val="0"/>
      <w:marTop w:val="0"/>
      <w:marBottom w:val="0"/>
      <w:divBdr>
        <w:top w:val="none" w:sz="0" w:space="0" w:color="auto"/>
        <w:left w:val="none" w:sz="0" w:space="0" w:color="auto"/>
        <w:bottom w:val="none" w:sz="0" w:space="0" w:color="auto"/>
        <w:right w:val="none" w:sz="0" w:space="0" w:color="auto"/>
      </w:divBdr>
    </w:div>
    <w:div w:id="1805387153">
      <w:marLeft w:val="0"/>
      <w:marRight w:val="0"/>
      <w:marTop w:val="0"/>
      <w:marBottom w:val="0"/>
      <w:divBdr>
        <w:top w:val="none" w:sz="0" w:space="0" w:color="auto"/>
        <w:left w:val="none" w:sz="0" w:space="0" w:color="auto"/>
        <w:bottom w:val="none" w:sz="0" w:space="0" w:color="auto"/>
        <w:right w:val="none" w:sz="0" w:space="0" w:color="auto"/>
      </w:divBdr>
    </w:div>
    <w:div w:id="1805387154">
      <w:marLeft w:val="0"/>
      <w:marRight w:val="0"/>
      <w:marTop w:val="0"/>
      <w:marBottom w:val="0"/>
      <w:divBdr>
        <w:top w:val="none" w:sz="0" w:space="0" w:color="auto"/>
        <w:left w:val="none" w:sz="0" w:space="0" w:color="auto"/>
        <w:bottom w:val="none" w:sz="0" w:space="0" w:color="auto"/>
        <w:right w:val="none" w:sz="0" w:space="0" w:color="auto"/>
      </w:divBdr>
      <w:divsChild>
        <w:div w:id="1805387022">
          <w:marLeft w:val="446"/>
          <w:marRight w:val="0"/>
          <w:marTop w:val="150"/>
          <w:marBottom w:val="0"/>
          <w:divBdr>
            <w:top w:val="none" w:sz="0" w:space="0" w:color="auto"/>
            <w:left w:val="none" w:sz="0" w:space="0" w:color="auto"/>
            <w:bottom w:val="none" w:sz="0" w:space="0" w:color="auto"/>
            <w:right w:val="none" w:sz="0" w:space="0" w:color="auto"/>
          </w:divBdr>
        </w:div>
      </w:divsChild>
    </w:div>
    <w:div w:id="1805387155">
      <w:marLeft w:val="0"/>
      <w:marRight w:val="0"/>
      <w:marTop w:val="0"/>
      <w:marBottom w:val="0"/>
      <w:divBdr>
        <w:top w:val="none" w:sz="0" w:space="0" w:color="auto"/>
        <w:left w:val="none" w:sz="0" w:space="0" w:color="auto"/>
        <w:bottom w:val="none" w:sz="0" w:space="0" w:color="auto"/>
        <w:right w:val="none" w:sz="0" w:space="0" w:color="auto"/>
      </w:divBdr>
      <w:divsChild>
        <w:div w:id="1805387033">
          <w:marLeft w:val="446"/>
          <w:marRight w:val="0"/>
          <w:marTop w:val="150"/>
          <w:marBottom w:val="0"/>
          <w:divBdr>
            <w:top w:val="none" w:sz="0" w:space="0" w:color="auto"/>
            <w:left w:val="none" w:sz="0" w:space="0" w:color="auto"/>
            <w:bottom w:val="none" w:sz="0" w:space="0" w:color="auto"/>
            <w:right w:val="none" w:sz="0" w:space="0" w:color="auto"/>
          </w:divBdr>
        </w:div>
      </w:divsChild>
    </w:div>
    <w:div w:id="1805387156">
      <w:marLeft w:val="0"/>
      <w:marRight w:val="0"/>
      <w:marTop w:val="0"/>
      <w:marBottom w:val="0"/>
      <w:divBdr>
        <w:top w:val="none" w:sz="0" w:space="0" w:color="auto"/>
        <w:left w:val="none" w:sz="0" w:space="0" w:color="auto"/>
        <w:bottom w:val="none" w:sz="0" w:space="0" w:color="auto"/>
        <w:right w:val="none" w:sz="0" w:space="0" w:color="auto"/>
      </w:divBdr>
    </w:div>
    <w:div w:id="1805387157">
      <w:marLeft w:val="0"/>
      <w:marRight w:val="0"/>
      <w:marTop w:val="0"/>
      <w:marBottom w:val="0"/>
      <w:divBdr>
        <w:top w:val="none" w:sz="0" w:space="0" w:color="auto"/>
        <w:left w:val="none" w:sz="0" w:space="0" w:color="auto"/>
        <w:bottom w:val="none" w:sz="0" w:space="0" w:color="auto"/>
        <w:right w:val="none" w:sz="0" w:space="0" w:color="auto"/>
      </w:divBdr>
    </w:div>
    <w:div w:id="1805387158">
      <w:marLeft w:val="0"/>
      <w:marRight w:val="0"/>
      <w:marTop w:val="0"/>
      <w:marBottom w:val="0"/>
      <w:divBdr>
        <w:top w:val="none" w:sz="0" w:space="0" w:color="auto"/>
        <w:left w:val="none" w:sz="0" w:space="0" w:color="auto"/>
        <w:bottom w:val="none" w:sz="0" w:space="0" w:color="auto"/>
        <w:right w:val="none" w:sz="0" w:space="0" w:color="auto"/>
      </w:divBdr>
      <w:divsChild>
        <w:div w:id="1805387047">
          <w:marLeft w:val="446"/>
          <w:marRight w:val="0"/>
          <w:marTop w:val="150"/>
          <w:marBottom w:val="0"/>
          <w:divBdr>
            <w:top w:val="none" w:sz="0" w:space="0" w:color="auto"/>
            <w:left w:val="none" w:sz="0" w:space="0" w:color="auto"/>
            <w:bottom w:val="none" w:sz="0" w:space="0" w:color="auto"/>
            <w:right w:val="none" w:sz="0" w:space="0" w:color="auto"/>
          </w:divBdr>
        </w:div>
      </w:divsChild>
    </w:div>
    <w:div w:id="1805387163">
      <w:marLeft w:val="0"/>
      <w:marRight w:val="0"/>
      <w:marTop w:val="0"/>
      <w:marBottom w:val="0"/>
      <w:divBdr>
        <w:top w:val="none" w:sz="0" w:space="0" w:color="auto"/>
        <w:left w:val="none" w:sz="0" w:space="0" w:color="auto"/>
        <w:bottom w:val="none" w:sz="0" w:space="0" w:color="auto"/>
        <w:right w:val="none" w:sz="0" w:space="0" w:color="auto"/>
      </w:divBdr>
    </w:div>
    <w:div w:id="1805387164">
      <w:marLeft w:val="0"/>
      <w:marRight w:val="0"/>
      <w:marTop w:val="0"/>
      <w:marBottom w:val="0"/>
      <w:divBdr>
        <w:top w:val="none" w:sz="0" w:space="0" w:color="auto"/>
        <w:left w:val="none" w:sz="0" w:space="0" w:color="auto"/>
        <w:bottom w:val="none" w:sz="0" w:space="0" w:color="auto"/>
        <w:right w:val="none" w:sz="0" w:space="0" w:color="auto"/>
      </w:divBdr>
      <w:divsChild>
        <w:div w:id="1805387050">
          <w:marLeft w:val="446"/>
          <w:marRight w:val="0"/>
          <w:marTop w:val="150"/>
          <w:marBottom w:val="0"/>
          <w:divBdr>
            <w:top w:val="none" w:sz="0" w:space="0" w:color="auto"/>
            <w:left w:val="none" w:sz="0" w:space="0" w:color="auto"/>
            <w:bottom w:val="none" w:sz="0" w:space="0" w:color="auto"/>
            <w:right w:val="none" w:sz="0" w:space="0" w:color="auto"/>
          </w:divBdr>
        </w:div>
      </w:divsChild>
    </w:div>
    <w:div w:id="1805387165">
      <w:marLeft w:val="0"/>
      <w:marRight w:val="0"/>
      <w:marTop w:val="0"/>
      <w:marBottom w:val="0"/>
      <w:divBdr>
        <w:top w:val="none" w:sz="0" w:space="0" w:color="auto"/>
        <w:left w:val="none" w:sz="0" w:space="0" w:color="auto"/>
        <w:bottom w:val="none" w:sz="0" w:space="0" w:color="auto"/>
        <w:right w:val="none" w:sz="0" w:space="0" w:color="auto"/>
      </w:divBdr>
    </w:div>
    <w:div w:id="1805387168">
      <w:marLeft w:val="0"/>
      <w:marRight w:val="0"/>
      <w:marTop w:val="0"/>
      <w:marBottom w:val="0"/>
      <w:divBdr>
        <w:top w:val="none" w:sz="0" w:space="0" w:color="auto"/>
        <w:left w:val="none" w:sz="0" w:space="0" w:color="auto"/>
        <w:bottom w:val="none" w:sz="0" w:space="0" w:color="auto"/>
        <w:right w:val="none" w:sz="0" w:space="0" w:color="auto"/>
      </w:divBdr>
    </w:div>
    <w:div w:id="1805387169">
      <w:marLeft w:val="0"/>
      <w:marRight w:val="0"/>
      <w:marTop w:val="0"/>
      <w:marBottom w:val="0"/>
      <w:divBdr>
        <w:top w:val="none" w:sz="0" w:space="0" w:color="auto"/>
        <w:left w:val="none" w:sz="0" w:space="0" w:color="auto"/>
        <w:bottom w:val="none" w:sz="0" w:space="0" w:color="auto"/>
        <w:right w:val="none" w:sz="0" w:space="0" w:color="auto"/>
      </w:divBdr>
    </w:div>
    <w:div w:id="1805387171">
      <w:marLeft w:val="0"/>
      <w:marRight w:val="0"/>
      <w:marTop w:val="0"/>
      <w:marBottom w:val="0"/>
      <w:divBdr>
        <w:top w:val="none" w:sz="0" w:space="0" w:color="auto"/>
        <w:left w:val="none" w:sz="0" w:space="0" w:color="auto"/>
        <w:bottom w:val="none" w:sz="0" w:space="0" w:color="auto"/>
        <w:right w:val="none" w:sz="0" w:space="0" w:color="auto"/>
      </w:divBdr>
    </w:div>
    <w:div w:id="1805387172">
      <w:marLeft w:val="0"/>
      <w:marRight w:val="0"/>
      <w:marTop w:val="0"/>
      <w:marBottom w:val="0"/>
      <w:divBdr>
        <w:top w:val="none" w:sz="0" w:space="0" w:color="auto"/>
        <w:left w:val="none" w:sz="0" w:space="0" w:color="auto"/>
        <w:bottom w:val="none" w:sz="0" w:space="0" w:color="auto"/>
        <w:right w:val="none" w:sz="0" w:space="0" w:color="auto"/>
      </w:divBdr>
      <w:divsChild>
        <w:div w:id="1805387032">
          <w:marLeft w:val="86"/>
          <w:marRight w:val="0"/>
          <w:marTop w:val="0"/>
          <w:marBottom w:val="4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zhidao.baidu.com/search?word=%E6%B0%B4%E9%B9%A4&amp;fr=qb_search_exp&amp;ie=utf8"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zhidao.baidu.com/search?word=%E5%8C%97%E6%96%B9%E5%9C%B0%E5%8C%BA&amp;fr=qb_search_exp&amp;ie=utf8"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33A65-4ECA-444B-9634-8C4C9734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234</Pages>
  <Words>23409</Words>
  <Characters>133432</Characters>
  <Application>Microsoft Office Word</Application>
  <DocSecurity>0</DocSecurity>
  <Lines>1111</Lines>
  <Paragraphs>313</Paragraphs>
  <ScaleCrop>false</ScaleCrop>
  <Company/>
  <LinksUpToDate>false</LinksUpToDate>
  <CharactersWithSpaces>156528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ds</cp:lastModifiedBy>
  <cp:revision>49</cp:revision>
  <dcterms:created xsi:type="dcterms:W3CDTF">2018-11-10T02:42:00Z</dcterms:created>
  <dcterms:modified xsi:type="dcterms:W3CDTF">2018-11-13T07:54:00Z</dcterms:modified>
</cp:coreProperties>
</file>